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重庆市渝北区人民政府办公室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1"/>
          <w:szCs w:val="31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</w:rPr>
        <w:t>关于印发《渝北区促进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  <w:lang w:eastAsia="zh-CN"/>
        </w:rPr>
        <w:t>专精特新中小企业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</w:rPr>
        <w:t>发展若干政策措施》的通知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楷体_GBK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渝北府办发〔2024〕34号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微软雅黑" w:cs="Times New Roman"/>
          <w:kern w:val="0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1"/>
          <w:szCs w:val="31"/>
          <w:highlight w:val="none"/>
          <w:shd w:val="clear" w:color="auto" w:fill="FFFFFF"/>
        </w:rPr>
        <w:t>各镇人民政府，区政府各部门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1"/>
          <w:szCs w:val="31"/>
          <w:highlight w:val="none"/>
          <w:shd w:val="clear" w:color="auto" w:fill="FFFFFF"/>
        </w:rPr>
        <w:t>，各街道办事处，各区属国有公司，有关单位：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《渝北区促进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专精特新中小企业</w:t>
      </w:r>
      <w:r>
        <w:rPr>
          <w:rFonts w:hint="default" w:ascii="Times New Roman" w:hAnsi="Times New Roman" w:cs="Times New Roman"/>
          <w:szCs w:val="32"/>
          <w:highlight w:val="none"/>
        </w:rPr>
        <w:t>发展若干政策措施》已经区政府领导同意，现印发给你们，请认真抓好贯彻落实。《重庆市渝北区人民政府办公室关于印发〈渝北区促进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专精特新中小企业</w:t>
      </w:r>
      <w:r>
        <w:rPr>
          <w:rFonts w:hint="default" w:ascii="Times New Roman" w:hAnsi="Times New Roman" w:cs="Times New Roman"/>
          <w:szCs w:val="32"/>
          <w:highlight w:val="none"/>
        </w:rPr>
        <w:t>发展若干政策措施〉的通知》（渝北府办发〔2022〕38号）同时废止。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4406" w:firstLineChars="1377"/>
        <w:jc w:val="left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重庆市渝北区人民政府办公室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5190" w:firstLineChars="1622"/>
        <w:jc w:val="left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2024年12月12日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渝北区促进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专精特新中小企业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若干政策措施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pacing w:val="6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根据《重庆市人民政府办公厅关于印发重庆市推进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企业高质量发展行动计划（2022-2025）的通知》精神，为培育壮大一批专注细分市场、创新能力强、质量效益高、产业支撑作用大的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专精特新中小企业</w:t>
      </w:r>
      <w:r>
        <w:rPr>
          <w:rFonts w:hint="default" w:ascii="Times New Roman" w:hAnsi="Times New Roman" w:cs="Times New Roman"/>
          <w:szCs w:val="32"/>
          <w:highlight w:val="none"/>
        </w:rPr>
        <w:t>（包含市级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企业、国家专精特新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企业），引领带动全区中小企业高质量发展，力争到2025年，全区市级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企业达到180家，国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家专精特新</w:t>
      </w:r>
      <w:r>
        <w:rPr>
          <w:rFonts w:hint="eastAsia" w:ascii="Times New Roman" w:hAnsi="Times New Roman" w:cs="Times New Roman"/>
          <w:spacing w:val="6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pacing w:val="6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企业达到23家，结合渝北实际，制定本措施。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一、引育双管齐下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pacing w:val="-6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1. 强化招商引资。</w:t>
      </w:r>
      <w:r>
        <w:rPr>
          <w:rFonts w:hint="default" w:ascii="Times New Roman" w:hAnsi="Times New Roman" w:cs="Times New Roman"/>
          <w:szCs w:val="32"/>
          <w:highlight w:val="none"/>
        </w:rPr>
        <w:t>立足全区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2335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现代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制造业集群</w:t>
      </w:r>
      <w:r>
        <w:rPr>
          <w:rFonts w:hint="default" w:ascii="Times New Roman" w:hAnsi="Times New Roman" w:cs="Times New Roman"/>
          <w:szCs w:val="32"/>
          <w:highlight w:val="none"/>
        </w:rPr>
        <w:t>体系、放眼战新产业和先导产业，围绕汽车、电子等支柱产业深入开展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延链补链强链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，聚焦元宇宙、人工智能、生物医药等前沿领域的初创企业下好先手棋。</w:t>
      </w:r>
      <w:r>
        <w:rPr>
          <w:rFonts w:hint="default" w:ascii="Times New Roman" w:hAnsi="Times New Roman" w:cs="Times New Roman"/>
          <w:spacing w:val="-6"/>
          <w:szCs w:val="32"/>
          <w:highlight w:val="none"/>
        </w:rPr>
        <w:t>（责任单位：区经济信息委、</w:t>
      </w:r>
      <w:r>
        <w:rPr>
          <w:rFonts w:hint="default" w:ascii="Times New Roman" w:hAnsi="Times New Roman" w:cs="Times New Roman"/>
          <w:spacing w:val="-6"/>
          <w:szCs w:val="32"/>
          <w:highlight w:val="none"/>
          <w:lang w:val="en-US" w:eastAsia="zh-CN"/>
        </w:rPr>
        <w:t>临空经济示范区管委会</w:t>
      </w:r>
      <w:r>
        <w:rPr>
          <w:rFonts w:hint="default" w:ascii="Times New Roman" w:hAnsi="Times New Roman" w:cs="Times New Roman"/>
          <w:spacing w:val="-6"/>
          <w:szCs w:val="32"/>
          <w:highlight w:val="none"/>
        </w:rPr>
        <w:t>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2. 引导集聚发展。</w:t>
      </w:r>
      <w:r>
        <w:rPr>
          <w:rFonts w:hint="default" w:ascii="Times New Roman" w:hAnsi="Times New Roman" w:cs="Times New Roman"/>
          <w:szCs w:val="32"/>
          <w:highlight w:val="none"/>
        </w:rPr>
        <w:t>鼓励国有平台公司和民营企业利用标准厂房和楼宇资源，建立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孵化园区。重点支持创新经济走廊打造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汽车电子及智能终端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科技型初创企业园区；仙桃数据谷、三龙地区打造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软件和信息服务业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科技型初创企业园区。（责任单位：区经济信息委、相关区级国有公司）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3. 保障生产用房。</w:t>
      </w:r>
      <w:r>
        <w:rPr>
          <w:rFonts w:hint="default" w:ascii="Times New Roman" w:hAnsi="Times New Roman" w:cs="Times New Roman"/>
          <w:szCs w:val="32"/>
          <w:highlight w:val="none"/>
        </w:rPr>
        <w:t>对上年度生产产值（主营业务收入）增速超过20%的市级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企业和国家专精特新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给予房租补贴。其中租用国有厂房（楼宇）且租金超过20元/平方米·月的，厂房（楼宇）所属国有平台公司或镇街按照5元/平方米·月的标准对企业给予减免，每家企业减免额度不超过50万元/年；利用社会闲置厂房（楼宇）的，企业所属国有平台公司或镇街参照租用国有厂房（楼宇）的减免标准对企业进行补贴审核，区经济信息委复核后给予补贴。（责任单位：区经济信息委、</w:t>
      </w:r>
      <w:r>
        <w:rPr>
          <w:rFonts w:hint="default" w:ascii="Times New Roman" w:hAnsi="Times New Roman" w:cs="Times New Roman"/>
          <w:spacing w:val="-6"/>
          <w:szCs w:val="32"/>
          <w:highlight w:val="none"/>
          <w:lang w:val="en-US" w:eastAsia="zh-CN"/>
        </w:rPr>
        <w:t>临空经济示范区管委会</w:t>
      </w:r>
      <w:r>
        <w:rPr>
          <w:rFonts w:hint="default" w:ascii="Times New Roman" w:hAnsi="Times New Roman" w:cs="Times New Roman"/>
          <w:szCs w:val="32"/>
          <w:highlight w:val="none"/>
        </w:rPr>
        <w:t>、各镇街、相关区级国有公司）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4. 聚焦汽车电子。</w:t>
      </w:r>
      <w:r>
        <w:rPr>
          <w:rFonts w:hint="default" w:ascii="Times New Roman" w:hAnsi="Times New Roman" w:cs="Times New Roman"/>
          <w:szCs w:val="32"/>
          <w:highlight w:val="none"/>
        </w:rPr>
        <w:t>重点打造市级汽车电子重点关键产业园，围绕智能座舱、自动驾驶/辅助驾驶、大小三电等关键领域，引导企业开发新品、拓展市场、聚焦发展、挂牌上市。力争到2025年区内汽车电子企业专精特新普及率达到40%。（责任单位：区经济信息委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二、加强财税扶持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5. 给予认定奖励。</w:t>
      </w:r>
      <w:r>
        <w:rPr>
          <w:rFonts w:hint="default" w:ascii="Times New Roman" w:hAnsi="Times New Roman" w:cs="Times New Roman"/>
          <w:szCs w:val="32"/>
          <w:highlight w:val="none"/>
        </w:rPr>
        <w:t>对2022年以后（包括2022年）获得市级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和国家专精特新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的区内企业给予奖励，其中市级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企业给予10万元、国家专精特新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企业给予50万元；以后每次通过复核且近2年生产产值（主营业务收入）平均增长率超过10%的企业，再分别给予5万元、25万元奖励。对于2022年以前认定的市级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和国家专精特新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企业，首次复核通过后分别给予10万元、50万元奖励；以后每次通过复核且近2年生产产值（主营业务收入）平均增长率超过10%的企业，再分别给予5万元、25万元奖励。（责任单位：区财政局、区经济信息委）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6. 用好专项资金。</w:t>
      </w:r>
      <w:r>
        <w:rPr>
          <w:rFonts w:hint="default" w:ascii="Times New Roman" w:hAnsi="Times New Roman" w:cs="Times New Roman"/>
          <w:szCs w:val="32"/>
          <w:highlight w:val="none"/>
        </w:rPr>
        <w:t>调整优化全区工业和信息化政策，对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企业实施智能化改造、绿色化改造给予重点支持。对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企业运用新一代信息技术，发展数字化管理、定制、服务等新模式和新场景，给予重点支持。（责任单位：区财政局、区经济信息委）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7. 支持企业上市。</w:t>
      </w:r>
      <w:r>
        <w:rPr>
          <w:rFonts w:hint="default" w:ascii="Times New Roman" w:hAnsi="Times New Roman" w:cs="Times New Roman"/>
          <w:szCs w:val="32"/>
          <w:highlight w:val="none"/>
        </w:rPr>
        <w:t>区内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在重庆市OTC成长板、专精特新板挂牌的，给予60万元奖励。在新三板挂牌的，分阶段给予300万元奖励，其中：通过券商内核并报送挂牌备案文件给予100万元奖励；首次在基础层或创新层成功挂牌后给予100万元奖励；首次在精选层成功挂牌后给予200万元奖励。在境内首发上市的，分阶段给予1000万元奖励，其中：进入首次公开发行股票辅导程序，向重庆证监局提交《股票发行上市辅导报告》并通过辅导验收备案后给予200万元奖励；向证监会或交易所提交拟发行股票上市的申请被受理后给予300万元奖励；企业完成首发上市后给予500万元奖励。（责任单位：区财政局、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金融服务办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8. 切实减税减负。</w:t>
      </w:r>
      <w:r>
        <w:rPr>
          <w:rFonts w:hint="default" w:ascii="Times New Roman" w:hAnsi="Times New Roman" w:cs="Times New Roman"/>
          <w:szCs w:val="32"/>
          <w:highlight w:val="none"/>
        </w:rPr>
        <w:t>自2022年1月1日起至2024年12月31日，小微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企业在50%税额幅度内减征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六税两费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；科技型中小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开展研发活动中实际发生的研发费用，未形成无形资产计入当期损益的，在按规定据实扣除的基础上，自2022年1月1日起，再按照实际发生额的100%在税前扣除；形成无形资产的，按照无形资产200%在税前摊销。（责任单位：区税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三、强化科技支撑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9. 夯实科技支撑。</w:t>
      </w:r>
      <w:r>
        <w:rPr>
          <w:rFonts w:hint="default" w:ascii="Times New Roman" w:hAnsi="Times New Roman" w:cs="Times New Roman"/>
          <w:szCs w:val="32"/>
          <w:highlight w:val="none"/>
        </w:rPr>
        <w:t>探索以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揭榜挂帅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等形式开展技术攻关，对新能源及智能网联汽车、高端装备、新材料等领域重大创新攻关项目给予重点资金支持，落实研发补贴政策，破解产业链卡脖子技术瓶颈，填补国内空白。（责任单位：区科技局）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10. 加强资源共享。</w:t>
      </w:r>
      <w:r>
        <w:rPr>
          <w:rFonts w:hint="default" w:ascii="Times New Roman" w:hAnsi="Times New Roman" w:cs="Times New Roman"/>
          <w:szCs w:val="32"/>
          <w:highlight w:val="none"/>
        </w:rPr>
        <w:t>推动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企业与研发机构、检验检测机构等搭建交流平台、创建技术创新战略联盟，开展学术交流、产学研技术供需对接，促进设备共享，提升科技研发资源使用效率。（责任单位：区科技局）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11. 做好孵化培育。</w:t>
      </w:r>
      <w:r>
        <w:rPr>
          <w:rFonts w:hint="default" w:ascii="Times New Roman" w:hAnsi="Times New Roman" w:cs="Times New Roman"/>
          <w:szCs w:val="32"/>
          <w:highlight w:val="none"/>
        </w:rPr>
        <w:t>支持中小企业孵化器建设，围绕战略性新兴产业，建设一批集资源要素供给、教育培训服务、产供销运联动，融合技术交流交易、工作生活于一体的科技型初创企业孵化载体。（责任单位：区科技局）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四、加大金融支持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12. 强化基金支持。</w:t>
      </w:r>
      <w:r>
        <w:rPr>
          <w:rFonts w:hint="default" w:ascii="Times New Roman" w:hAnsi="Times New Roman" w:cs="Times New Roman"/>
          <w:szCs w:val="32"/>
          <w:highlight w:val="none"/>
        </w:rPr>
        <w:t>积极参投市级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专项发展基金。创新投资方式，引导政府产业基金和社会资本重点支持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企业。（责任单位：</w:t>
      </w:r>
      <w:r>
        <w:rPr>
          <w:rFonts w:hint="default" w:ascii="Times New Roman" w:hAnsi="Times New Roman" w:cs="Times New Roman"/>
          <w:spacing w:val="-6"/>
          <w:szCs w:val="32"/>
          <w:highlight w:val="none"/>
          <w:lang w:val="en-US" w:eastAsia="zh-CN"/>
        </w:rPr>
        <w:t>临空经济示范区管委会</w:t>
      </w:r>
      <w:r>
        <w:rPr>
          <w:rFonts w:hint="default" w:ascii="Times New Roman" w:hAnsi="Times New Roman" w:cs="Times New Roman"/>
          <w:szCs w:val="32"/>
          <w:highlight w:val="none"/>
        </w:rPr>
        <w:t>、临空投资公司）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13. 优化金融产品。</w:t>
      </w:r>
      <w:r>
        <w:rPr>
          <w:rFonts w:hint="default" w:ascii="Times New Roman" w:hAnsi="Times New Roman" w:cs="Times New Roman"/>
          <w:szCs w:val="32"/>
          <w:highlight w:val="none"/>
        </w:rPr>
        <w:t>鼓励商业银行为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企业量身定制高额度、利率低的全新金融服务产品，推广无还本续贷产品。加大中长期融资支持力度，对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企业再贷款、再贴现业务开通绿色通道。（责任单位：区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金融服务办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14. 强化上市培育。</w:t>
      </w:r>
      <w:r>
        <w:rPr>
          <w:rFonts w:hint="default" w:ascii="Times New Roman" w:hAnsi="Times New Roman" w:cs="Times New Roman"/>
          <w:szCs w:val="32"/>
          <w:highlight w:val="none"/>
        </w:rPr>
        <w:t>搭建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企业上市培育服务平台，动态遴选一批有成长力的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企业纳入拟上市企业储备库，并开展投融资对接、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一对一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上市辅导，力争到2025年全区上市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企业数量累计达5家。（责任单位：区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金融服务办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五、优化公共服务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15. 建立联系机制。</w:t>
      </w:r>
      <w:r>
        <w:rPr>
          <w:rFonts w:hint="default" w:ascii="Times New Roman" w:hAnsi="Times New Roman" w:cs="Times New Roman"/>
          <w:szCs w:val="32"/>
          <w:highlight w:val="none"/>
        </w:rPr>
        <w:t>建立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企业服务联系机制，实行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一企一策一人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，配备服务专员，及时发现并解决企业在生产经营过程中遇到的困难。（责任单位：区经济信息委）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16. 发挥三方作用。</w:t>
      </w:r>
      <w:r>
        <w:rPr>
          <w:rFonts w:hint="default" w:ascii="Times New Roman" w:hAnsi="Times New Roman" w:cs="Times New Roman"/>
          <w:szCs w:val="32"/>
          <w:highlight w:val="none"/>
        </w:rPr>
        <w:t>通过政府购买服务、充分利用重庆市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服务包、鼓励市场公平竞争等方式，组织各类三方服务平台、专家等为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企业上门问诊，提供法律援助、企业管理、专利申报、政务代办和人才培训等各项服务。（责任单位：区经济信息委、区科技局、区商务委）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17. 加强人才引培。</w:t>
      </w:r>
      <w:r>
        <w:rPr>
          <w:rFonts w:hint="default" w:ascii="Times New Roman" w:hAnsi="Times New Roman" w:cs="Times New Roman"/>
          <w:szCs w:val="32"/>
          <w:highlight w:val="none"/>
        </w:rPr>
        <w:t>做好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企业专业人才评定工作，按照《渝北区临空英才培育引进实施办法》，做好政策落实和服务工作。广泛联系高校、科研院所，建立人才合作机制，帮助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企业建立高端科研人员互派、互聘等人才柔性引进和使用机制。联合开展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企业人才专场招聘会，对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企业实现培训服务全覆盖。（责任单位：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区人力社保局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18. 增强品牌建设。</w:t>
      </w:r>
      <w:r>
        <w:rPr>
          <w:rFonts w:hint="default" w:ascii="Times New Roman" w:hAnsi="Times New Roman" w:cs="Times New Roman"/>
          <w:szCs w:val="32"/>
          <w:highlight w:val="none"/>
        </w:rPr>
        <w:t>积极推荐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企业申报中国质量奖、重庆市市长质量奖等，推动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企业提升产品质量，促进标准化建设和质量管理体系认证提升。对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企业发明专利和参与标准化工作按政策给予扶持。（责任单位：区市场监管局）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19. 做好政府采购。</w:t>
      </w:r>
      <w:r>
        <w:rPr>
          <w:rFonts w:hint="default" w:ascii="Times New Roman" w:hAnsi="Times New Roman" w:cs="Times New Roman"/>
          <w:szCs w:val="32"/>
          <w:highlight w:val="none"/>
        </w:rPr>
        <w:t>对适宜由中小企业提供的政府采购项目，预留份额面向中小企业采购。对于未预留份额专门面向中小企业采购的采购项目，对符合规定的小微企业报价给予价格扣除，用扣除后的价格参加评审。（责任单位：区财政局、相关责任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20. 突出示范效应。</w:t>
      </w:r>
      <w:r>
        <w:rPr>
          <w:rFonts w:hint="default" w:ascii="Times New Roman" w:hAnsi="Times New Roman" w:cs="Times New Roman"/>
          <w:szCs w:val="32"/>
          <w:highlight w:val="none"/>
        </w:rPr>
        <w:t>每年遴选10家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企业，做好宣传报道，树立标杆。同时加大对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企业的宣传和引导，切实提高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企业荣誉感。（责任单位：区经济信息委、相关区级国有公司）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cxNDRkZWZkOGZiMTc2OTIyZTM1NmQ4Zjk0YTYifQ=="/>
  </w:docVars>
  <w:rsids>
    <w:rsidRoot w:val="00172A27"/>
    <w:rsid w:val="019E71BD"/>
    <w:rsid w:val="01D66BDF"/>
    <w:rsid w:val="03321D76"/>
    <w:rsid w:val="04B679C3"/>
    <w:rsid w:val="04CB5151"/>
    <w:rsid w:val="05F07036"/>
    <w:rsid w:val="06E00104"/>
    <w:rsid w:val="0752751D"/>
    <w:rsid w:val="080F63D8"/>
    <w:rsid w:val="09341458"/>
    <w:rsid w:val="098254C2"/>
    <w:rsid w:val="0A766EDE"/>
    <w:rsid w:val="0A8D7D5C"/>
    <w:rsid w:val="0AD64BE8"/>
    <w:rsid w:val="0B0912D7"/>
    <w:rsid w:val="0E025194"/>
    <w:rsid w:val="0F380424"/>
    <w:rsid w:val="116E2416"/>
    <w:rsid w:val="13641FB7"/>
    <w:rsid w:val="14795A57"/>
    <w:rsid w:val="152D2DCA"/>
    <w:rsid w:val="169F551D"/>
    <w:rsid w:val="178C32C2"/>
    <w:rsid w:val="187168EA"/>
    <w:rsid w:val="196673CA"/>
    <w:rsid w:val="1B3F2F35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3781B3D"/>
    <w:rsid w:val="34AB41DD"/>
    <w:rsid w:val="36FB1DF0"/>
    <w:rsid w:val="39047388"/>
    <w:rsid w:val="395347B5"/>
    <w:rsid w:val="39A232A0"/>
    <w:rsid w:val="39E745AA"/>
    <w:rsid w:val="3ABB1C49"/>
    <w:rsid w:val="3B5A6BBB"/>
    <w:rsid w:val="3EDA13A6"/>
    <w:rsid w:val="40F57964"/>
    <w:rsid w:val="417B75E9"/>
    <w:rsid w:val="41E70519"/>
    <w:rsid w:val="426D59DF"/>
    <w:rsid w:val="42A713BD"/>
    <w:rsid w:val="42F058B7"/>
    <w:rsid w:val="436109F6"/>
    <w:rsid w:val="441A38D4"/>
    <w:rsid w:val="44726A9A"/>
    <w:rsid w:val="4504239D"/>
    <w:rsid w:val="45290A2C"/>
    <w:rsid w:val="469634CD"/>
    <w:rsid w:val="48854BEF"/>
    <w:rsid w:val="48F96348"/>
    <w:rsid w:val="4BC77339"/>
    <w:rsid w:val="4C9236C5"/>
    <w:rsid w:val="4D186EB4"/>
    <w:rsid w:val="4E250A85"/>
    <w:rsid w:val="4FFD4925"/>
    <w:rsid w:val="505C172E"/>
    <w:rsid w:val="506405EA"/>
    <w:rsid w:val="52F46F0B"/>
    <w:rsid w:val="532B6A10"/>
    <w:rsid w:val="53543C14"/>
    <w:rsid w:val="53A9759F"/>
    <w:rsid w:val="53D8014D"/>
    <w:rsid w:val="53DB0C3B"/>
    <w:rsid w:val="549332C4"/>
    <w:rsid w:val="54A704F4"/>
    <w:rsid w:val="55E064E0"/>
    <w:rsid w:val="572C6D10"/>
    <w:rsid w:val="5AF820D3"/>
    <w:rsid w:val="5DC34279"/>
    <w:rsid w:val="5F320395"/>
    <w:rsid w:val="5FCD688E"/>
    <w:rsid w:val="5FF9BDAA"/>
    <w:rsid w:val="608816D1"/>
    <w:rsid w:val="60946969"/>
    <w:rsid w:val="60EF4E7F"/>
    <w:rsid w:val="648B0A32"/>
    <w:rsid w:val="65B732B6"/>
    <w:rsid w:val="66292732"/>
    <w:rsid w:val="662A7F2C"/>
    <w:rsid w:val="665233C1"/>
    <w:rsid w:val="66DB1F08"/>
    <w:rsid w:val="69AC0D42"/>
    <w:rsid w:val="69AE7C10"/>
    <w:rsid w:val="6A4C5812"/>
    <w:rsid w:val="6AD9688B"/>
    <w:rsid w:val="6B5E5F82"/>
    <w:rsid w:val="6D0E3F22"/>
    <w:rsid w:val="6E105C5A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BF070CA"/>
    <w:rsid w:val="7C9011D9"/>
    <w:rsid w:val="7CCE3EE4"/>
    <w:rsid w:val="7D741635"/>
    <w:rsid w:val="7DC651C5"/>
    <w:rsid w:val="7FCC2834"/>
    <w:rsid w:val="92DD1CEF"/>
    <w:rsid w:val="F05B4F69"/>
    <w:rsid w:val="F97D9566"/>
    <w:rsid w:val="FBF3D490"/>
    <w:rsid w:val="FDFF411C"/>
    <w:rsid w:val="FFFFA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640"/>
      <w:jc w:val="left"/>
      <w:outlineLvl w:val="0"/>
    </w:pPr>
    <w:rPr>
      <w:rFonts w:ascii="Calibri" w:hAnsi="Calibri" w:eastAsia="方正黑体_GBK"/>
      <w:szCs w:val="2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Body Text First Indent"/>
    <w:basedOn w:val="5"/>
    <w:qFormat/>
    <w:uiPriority w:val="0"/>
    <w:pPr>
      <w:spacing w:after="160"/>
      <w:ind w:firstLine="420" w:firstLineChars="100"/>
    </w:p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码1"/>
    <w:basedOn w:val="13"/>
    <w:qFormat/>
    <w:uiPriority w:val="0"/>
    <w:rPr>
      <w:rFonts w:cs="Times New Roman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8">
    <w:name w:val="NormalCharacter"/>
    <w:link w:val="19"/>
    <w:qFormat/>
    <w:uiPriority w:val="0"/>
  </w:style>
  <w:style w:type="paragraph" w:customStyle="1" w:styleId="19">
    <w:name w:val="UserStyle_1"/>
    <w:basedOn w:val="1"/>
    <w:link w:val="18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3256</Words>
  <Characters>3388</Characters>
  <Lines>1</Lines>
  <Paragraphs>1</Paragraphs>
  <TotalTime>2</TotalTime>
  <ScaleCrop>false</ScaleCrop>
  <LinksUpToDate>false</LinksUpToDate>
  <CharactersWithSpaces>3439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杨倩怡</cp:lastModifiedBy>
  <cp:lastPrinted>2022-05-11T16:46:00Z</cp:lastPrinted>
  <dcterms:modified xsi:type="dcterms:W3CDTF">2025-09-08T01:11:09Z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21C7760ECBA44816BC9A2D5E27C9D256_13</vt:lpwstr>
  </property>
  <property fmtid="{D5CDD505-2E9C-101B-9397-08002B2CF9AE}" pid="4" name="KSOTemplateDocerSaveRecord">
    <vt:lpwstr>eyJoZGlkIjoiYzU4ZTEyOTdjMjk0NTJjMTg5YmYyY2M5MmZkYzI3ZDkiLCJ1c2VySWQiOiIzMDQ0Njk5OTEifQ==</vt:lpwstr>
  </property>
</Properties>
</file>