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重庆市渝北区人民政府办公室</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关于进一步支持全区个体工商户和中小微企业发展的通知</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楷体_GBK" w:cs="Times New Roman"/>
        </w:rPr>
      </w:pPr>
      <w:r>
        <w:rPr>
          <w:rFonts w:hint="default" w:ascii="Times New Roman" w:hAnsi="Times New Roman" w:cs="Times New Roman"/>
        </w:rPr>
        <w:t>渝北府办发〔2022〕39号</w:t>
      </w:r>
    </w:p>
    <w:p>
      <w:pPr>
        <w:shd w:val="clear" w:color="auto" w:fill="FFFFFF"/>
        <w:snapToGrid w:val="0"/>
        <w:spacing w:line="560" w:lineRule="exact"/>
        <w:jc w:val="center"/>
        <w:rPr>
          <w:rFonts w:hint="default" w:ascii="Times New Roman" w:hAnsi="Times New Roman" w:eastAsia="方正小标宋_GBK" w:cs="Times New Roman"/>
          <w:bCs/>
          <w:kern w:val="0"/>
          <w:sz w:val="44"/>
          <w:szCs w:val="44"/>
        </w:rPr>
      </w:pPr>
    </w:p>
    <w:p>
      <w:pPr>
        <w:pStyle w:val="8"/>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各镇人民政府，各街道办事处，区政府各部门，各区属国有公司，有关单位：</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认真贯彻落实市政府办公厅《关于印发支持个体工商户和中小微企业发展十二条措施的通知》（渝府办发〔2022〕122号）文件要求，帮助我区个体工商户和中小微企业加快走出生产经营困境，对恢复中的中小微企业再帮一把、再送一程，为企业持续恢复元气、增强活力提供有力支撑，在继续落实好我市稳经济政策包的基础上，结合我区实际，现就进一步支持个体工商户和中小微企业发展事宜通知如下：</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一、加强信贷融资支持力度</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（一）加大信贷支持力度</w:t>
      </w:r>
      <w:r>
        <w:rPr>
          <w:rFonts w:hint="default" w:ascii="Times New Roman" w:hAnsi="Times New Roman" w:eastAsia="方正仿宋_GBK" w:cs="Times New Roman"/>
          <w:color w:val="000000"/>
          <w:sz w:val="32"/>
          <w:szCs w:val="32"/>
        </w:rPr>
        <w:t>。鼓励金融机构对受疫情影响较大的个体工商户和中小微企业在原有贷款利率水平基础上再下浮10%以上，对受疫情影响暂时失去收入来源的个体工商户和中小微企业，予以展期、续贷。扩面增量“助企贷”“上市贷”“信易贷”“知识价值信用贷”“商业价值信用贷”等政银合作信贷产品，进一步降低企业融资成本，帮助受疫情影响困难企业获得信贷支持。</w:t>
      </w:r>
      <w:r>
        <w:rPr>
          <w:rFonts w:hint="default" w:ascii="Times New Roman" w:hAnsi="Times New Roman" w:eastAsia="方正仿宋_GBK" w:cs="Times New Roman"/>
          <w:b/>
          <w:color w:val="000000"/>
          <w:sz w:val="32"/>
          <w:szCs w:val="32"/>
        </w:rPr>
        <w:t>（牵头单位：区金融办；责任单位：区经济信息委、区财政局）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（二）畅通融资信息渠道。</w:t>
      </w:r>
      <w:r>
        <w:rPr>
          <w:rFonts w:hint="default" w:ascii="Times New Roman" w:hAnsi="Times New Roman" w:eastAsia="方正仿宋_GBK" w:cs="Times New Roman"/>
          <w:color w:val="000000"/>
          <w:sz w:val="32"/>
          <w:szCs w:val="32"/>
        </w:rPr>
        <w:t>鼓励银行机构对个体工商户发放信用贷款、对中小微企业开展票据融资，及时兑现再贷款再贴现配套政策。充分发挥“金融服务港湾和首贷续贷中心”贴近群众、服务小微的重要作用，持续开展走访调研及融资对接，帮助有需求的市场主体就近就便获得融资服务。积极宣传“长江渝融通”普惠小微线上融资服务平台、“信易贷·渝惠融”微信小程序及APP等线上融资服务平台，大力推广扫码申贷、线上申贷，提升个体工商户和中小微企业融资便利度和满足率。</w:t>
      </w:r>
      <w:r>
        <w:rPr>
          <w:rFonts w:hint="default" w:ascii="Times New Roman" w:hAnsi="Times New Roman" w:eastAsia="方正仿宋_GBK" w:cs="Times New Roman"/>
          <w:b/>
          <w:color w:val="000000"/>
          <w:sz w:val="32"/>
          <w:szCs w:val="32"/>
        </w:rPr>
        <w:t>（牵头单位：区金融办）</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（三）加大转贷应急周转资金支持力度。</w:t>
      </w:r>
      <w:r>
        <w:rPr>
          <w:rFonts w:hint="default" w:ascii="Times New Roman" w:hAnsi="Times New Roman" w:eastAsia="方正仿宋_GBK" w:cs="Times New Roman"/>
          <w:color w:val="000000"/>
          <w:sz w:val="32"/>
          <w:szCs w:val="32"/>
        </w:rPr>
        <w:t>阶段性免除中小企业使用政府转贷资金产生的资金占用费，执行时间至2023年6月30日。各合作银行不得因中小企业使用政府转贷应急周转资金而下调其信用评级或压降其授信额度，确保符合条件的企业“应享尽享”。</w:t>
      </w:r>
      <w:r>
        <w:rPr>
          <w:rFonts w:hint="default" w:ascii="Times New Roman" w:hAnsi="Times New Roman" w:eastAsia="方正仿宋_GBK" w:cs="Times New Roman"/>
          <w:b/>
          <w:color w:val="000000"/>
          <w:sz w:val="32"/>
          <w:szCs w:val="32"/>
        </w:rPr>
        <w:t>（牵头单位：区经济信息委；责任单位：区财政局、区金融办）</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（四）加大融资担保支持力度。</w:t>
      </w:r>
      <w:r>
        <w:rPr>
          <w:rFonts w:hint="default" w:ascii="Times New Roman" w:hAnsi="Times New Roman" w:eastAsia="方正仿宋_GBK" w:cs="Times New Roman"/>
          <w:color w:val="000000"/>
          <w:sz w:val="32"/>
          <w:szCs w:val="32"/>
        </w:rPr>
        <w:t>引导政府性融资担保机构创新担保产品，降低担保费率，对符合条件的小微企业提供最高不超过1000万元的融资担保支持，执行不高于0.8%的优惠担保费率，并提供风险补偿。</w:t>
      </w:r>
      <w:r>
        <w:rPr>
          <w:rFonts w:hint="default" w:ascii="Times New Roman" w:hAnsi="Times New Roman" w:eastAsia="方正仿宋_GBK" w:cs="Times New Roman"/>
          <w:b/>
          <w:color w:val="000000"/>
          <w:sz w:val="32"/>
          <w:szCs w:val="32"/>
        </w:rPr>
        <w:t>（牵头单位：区金融办；责任单位：区财政局）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（五）支持出口信保赔付。</w:t>
      </w:r>
      <w:r>
        <w:rPr>
          <w:rFonts w:hint="default" w:ascii="Times New Roman" w:hAnsi="Times New Roman" w:eastAsia="方正仿宋_GBK" w:cs="Times New Roman"/>
          <w:color w:val="000000"/>
          <w:sz w:val="32"/>
          <w:szCs w:val="32"/>
        </w:rPr>
        <w:t>加大出口信保政策宣传力度，支持符合条件的小微企业直接向市级统保平台投保，获得市级按缴纳的出口信保保费100%的比例给予的相关支持，执行时间至2023年12月31日。</w:t>
      </w:r>
      <w:r>
        <w:rPr>
          <w:rFonts w:hint="default" w:ascii="Times New Roman" w:hAnsi="Times New Roman" w:eastAsia="方正仿宋_GBK" w:cs="Times New Roman"/>
          <w:b/>
          <w:color w:val="000000"/>
          <w:sz w:val="32"/>
          <w:szCs w:val="32"/>
        </w:rPr>
        <w:t>（牵头单位：区商务委；责任单位：区财政局、区金融办）</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二、落实相关费用缓交减免</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（六）缓缴税款。</w:t>
      </w:r>
      <w:r>
        <w:rPr>
          <w:rFonts w:hint="default" w:ascii="Times New Roman" w:hAnsi="Times New Roman" w:eastAsia="方正仿宋_GBK" w:cs="Times New Roman"/>
          <w:color w:val="000000"/>
          <w:sz w:val="32"/>
          <w:szCs w:val="32"/>
        </w:rPr>
        <w:t>对受疫情影响，不能按期办理纳税申报的个体工商户和中小微企业，依法准予延期申报；符合延期缴纳税款条件的，依法准予延期缴纳税款，最长期限不超过3个月；不能在承诺期限内补齐“承诺制”容缺办理税务注销登记资料的，依法准予延长承诺期限。</w:t>
      </w:r>
      <w:r>
        <w:rPr>
          <w:rFonts w:hint="default" w:ascii="Times New Roman" w:hAnsi="Times New Roman" w:eastAsia="方正仿宋_GBK" w:cs="Times New Roman"/>
          <w:b/>
          <w:color w:val="000000"/>
          <w:sz w:val="32"/>
          <w:szCs w:val="32"/>
        </w:rPr>
        <w:t>（牵头单位：区税务局）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（七）减免房屋租金。</w:t>
      </w:r>
      <w:r>
        <w:rPr>
          <w:rFonts w:hint="default" w:ascii="Times New Roman" w:hAnsi="Times New Roman" w:eastAsia="方正仿宋_GBK" w:cs="Times New Roman"/>
          <w:color w:val="000000"/>
          <w:sz w:val="32"/>
          <w:szCs w:val="32"/>
        </w:rPr>
        <w:t>对2022年承租国有房屋的服务业小微企业和个体工商户一律减免6个月租金，实际租期不满一年的按比例减免，2022年12月1日前已退租的不予追溯。对2022年承租各产业园区国有开发投资平台公司所属生产厂房及其配套用房的中小微工业企业，减免2022年11月至2023年1月租金。倡导民营产业楼宇、商场、市场运营方对小微租户适度减免或返还2022年11月场地租金。</w:t>
      </w:r>
      <w:r>
        <w:rPr>
          <w:rFonts w:hint="default" w:ascii="Times New Roman" w:hAnsi="Times New Roman" w:eastAsia="方正仿宋_GBK" w:cs="Times New Roman"/>
          <w:b/>
          <w:color w:val="000000"/>
          <w:sz w:val="32"/>
          <w:szCs w:val="32"/>
        </w:rPr>
        <w:t>（牵头单位：区国资委；责任单位：区机关事务中心、区经济信息委、区财政局、区商务委、区工商联）</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（八）缓缴水电气费。</w:t>
      </w:r>
      <w:r>
        <w:rPr>
          <w:rFonts w:hint="default" w:ascii="Times New Roman" w:hAnsi="Times New Roman" w:eastAsia="方正仿宋_GBK" w:cs="Times New Roman"/>
          <w:color w:val="000000"/>
          <w:sz w:val="32"/>
          <w:szCs w:val="32"/>
        </w:rPr>
        <w:t>对受疫情影响，未能及时缴费的个体工商户和小微企业，在2023年第一季度前继续实行用水、用电、用气“欠费不停供”，缓缴期间免收欠费滞纳金。</w:t>
      </w:r>
      <w:r>
        <w:rPr>
          <w:rFonts w:hint="default" w:ascii="Times New Roman" w:hAnsi="Times New Roman" w:eastAsia="方正仿宋_GBK" w:cs="Times New Roman"/>
          <w:b/>
          <w:color w:val="000000"/>
          <w:sz w:val="32"/>
          <w:szCs w:val="32"/>
        </w:rPr>
        <w:t>（牵头单位：区经济信息委；责任单位：区城市管理局、区财政局）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（九）减免检测费。</w:t>
      </w:r>
      <w:r>
        <w:rPr>
          <w:rFonts w:hint="default" w:ascii="Times New Roman" w:hAnsi="Times New Roman" w:eastAsia="方正仿宋_GBK" w:cs="Times New Roman"/>
          <w:color w:val="000000"/>
          <w:sz w:val="32"/>
          <w:szCs w:val="32"/>
        </w:rPr>
        <w:t>全额免除个体工商户电梯、锅炉、锅炉水（介）质法定检验费；中小微企业电梯、锅炉、锅炉水（介）质法定检验费按50％收取。执行时间至2023年12月31日。</w:t>
      </w:r>
      <w:r>
        <w:rPr>
          <w:rFonts w:hint="default" w:ascii="Times New Roman" w:hAnsi="Times New Roman" w:eastAsia="方正仿宋_GBK" w:cs="Times New Roman"/>
          <w:b/>
          <w:color w:val="000000"/>
          <w:sz w:val="32"/>
          <w:szCs w:val="32"/>
        </w:rPr>
        <w:t>（牵头单位：区市场监管局；责任单位：区财政局）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三、推动补助补贴力度加大</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（十）失业保险稳岗返还。</w:t>
      </w:r>
      <w:r>
        <w:rPr>
          <w:rFonts w:hint="default" w:ascii="Times New Roman" w:hAnsi="Times New Roman" w:eastAsia="方正仿宋_GBK" w:cs="Times New Roman"/>
          <w:color w:val="000000"/>
          <w:sz w:val="32"/>
          <w:szCs w:val="32"/>
        </w:rPr>
        <w:t>对受疫情影响，面临暂时性生产经营困难、坚持不裁员或少裁员的参保个体工商户和小微企业，按规定核准后，给予该单位及其职工2021年度实际缴纳失业保险费总额60%的失业保险稳岗返还。企业招用毕业年度高校毕业生、离校两年内未就业高校毕业生和登记失业的16—24岁青年，签订劳动合同并按规定参加失业保险的，可享受每人1000元的一次性扩岗补助，与一次性吸纳就业补贴政策不重复享受，同一人员只享受一次补助。</w:t>
      </w:r>
      <w:r>
        <w:rPr>
          <w:rFonts w:hint="default" w:ascii="Times New Roman" w:hAnsi="Times New Roman" w:eastAsia="方正仿宋_GBK" w:cs="Times New Roman"/>
          <w:b/>
          <w:color w:val="000000"/>
          <w:sz w:val="32"/>
          <w:szCs w:val="32"/>
        </w:rPr>
        <w:t>（牵头单位：区人力社保局；责任单位：区财政局）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（十一）加大冷链物流企业贷款贴息力度。</w:t>
      </w:r>
      <w:r>
        <w:rPr>
          <w:rFonts w:hint="default" w:ascii="Times New Roman" w:hAnsi="Times New Roman" w:eastAsia="方正仿宋_GBK" w:cs="Times New Roman"/>
          <w:color w:val="000000"/>
          <w:sz w:val="32"/>
          <w:szCs w:val="32"/>
        </w:rPr>
        <w:t>加大冷链物流企业贷款贴息政策宣传力度，组织冷链物流企业向市口岸物流办申报贷款贴息，给予不高于贷款1年期基准利率50%的贴息，原则上每户企业贴息金额不超过30万元。</w:t>
      </w:r>
      <w:r>
        <w:rPr>
          <w:rFonts w:hint="default" w:ascii="Times New Roman" w:hAnsi="Times New Roman" w:eastAsia="方正仿宋_GBK" w:cs="Times New Roman"/>
          <w:b/>
          <w:color w:val="000000"/>
          <w:sz w:val="32"/>
          <w:szCs w:val="32"/>
        </w:rPr>
        <w:t>（牵头单位：区商务委；责任单位：区财政局）</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四、加快拖欠账款清理进度</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b/>
          <w:color w:val="000000"/>
          <w:sz w:val="32"/>
          <w:szCs w:val="32"/>
        </w:rPr>
      </w:pPr>
      <w:r>
        <w:rPr>
          <w:rFonts w:hint="default" w:ascii="Times New Roman" w:hAnsi="Times New Roman" w:eastAsia="方正楷体_GBK" w:cs="Times New Roman"/>
          <w:color w:val="000000"/>
          <w:sz w:val="32"/>
          <w:szCs w:val="32"/>
        </w:rPr>
        <w:t>（十二）强化拖欠中小企业账款清理。</w:t>
      </w:r>
      <w:r>
        <w:rPr>
          <w:rFonts w:hint="default" w:ascii="Times New Roman" w:hAnsi="Times New Roman" w:eastAsia="方正仿宋_GBK" w:cs="Times New Roman"/>
          <w:color w:val="000000"/>
          <w:sz w:val="32"/>
          <w:szCs w:val="32"/>
        </w:rPr>
        <w:t>深入开展防范和化解拖欠中小企业账款专项行动，集中化解存量拖欠，严防新增拖欠；确因疫情影响无法按时验收导致款项不能支付的，鼓励开展线上验收，保障款项及时支付。</w:t>
      </w:r>
      <w:r>
        <w:rPr>
          <w:rFonts w:hint="default" w:ascii="Times New Roman" w:hAnsi="Times New Roman" w:eastAsia="方正仿宋_GBK" w:cs="Times New Roman"/>
          <w:b/>
          <w:color w:val="000000"/>
          <w:sz w:val="32"/>
          <w:szCs w:val="32"/>
        </w:rPr>
        <w:t>（牵头单位：区经济信息委）</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五、确保政策措施落实落地</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（十三）强化保障措施。</w:t>
      </w:r>
      <w:r>
        <w:rPr>
          <w:rFonts w:hint="default" w:ascii="Times New Roman" w:hAnsi="Times New Roman" w:eastAsia="方正仿宋_GBK" w:cs="Times New Roman"/>
          <w:color w:val="000000"/>
          <w:sz w:val="32"/>
          <w:szCs w:val="32"/>
        </w:rPr>
        <w:t>全区各级各部门要提高认识，第一时间通过多种方式向辖区广大个体工商户和中小微企业广泛宣传。区级有关部门要送政策上门、送服务上门，确保各项政策措施不折不扣落地落实，最大程度发挥政策效益。区经济信息委将会同区政府办督查室，对相关政策措施落实推进情况开展督查督办，有关落实情况将纳入年度目标考核。</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单位要明确专人负责，及时协调解决企业在政策享受中遇到的困难和问题，做到问题日清日结，同时梳理疫情期间本通知中各项工作推进落实情况（见附件1），并于每日17:00之前报送区经济信息委（企业指导科：冉春燕，67810277、1183277426@qq.com），以便汇总后上报区政府。</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color w:val="000000"/>
          <w:sz w:val="32"/>
          <w:szCs w:val="32"/>
        </w:rPr>
      </w:pPr>
    </w:p>
    <w:p>
      <w:pPr>
        <w:pStyle w:val="8"/>
        <w:keepNext w:val="0"/>
        <w:keepLines w:val="0"/>
        <w:pageBreakBefore w:val="0"/>
        <w:widowControl w:val="0"/>
        <w:kinsoku/>
        <w:wordWrap/>
        <w:overflowPunct/>
        <w:topLinePunct w:val="0"/>
        <w:autoSpaceDE/>
        <w:autoSpaceDN/>
        <w:bidi w:val="0"/>
        <w:adjustRightInd/>
        <w:snapToGrid/>
        <w:spacing w:line="600" w:lineRule="exact"/>
        <w:ind w:left="1916" w:leftChars="200" w:hanging="1276" w:hangingChars="399"/>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 渝北区支持个体工商户和中小微企业发展相关工作推进情况表</w:t>
      </w:r>
    </w:p>
    <w:p>
      <w:pPr>
        <w:pStyle w:val="8"/>
        <w:keepNext w:val="0"/>
        <w:keepLines w:val="0"/>
        <w:pageBreakBefore w:val="0"/>
        <w:widowControl w:val="0"/>
        <w:kinsoku/>
        <w:wordWrap/>
        <w:overflowPunct/>
        <w:topLinePunct w:val="0"/>
        <w:autoSpaceDE/>
        <w:autoSpaceDN/>
        <w:bidi w:val="0"/>
        <w:adjustRightInd/>
        <w:snapToGrid/>
        <w:spacing w:line="600" w:lineRule="exact"/>
        <w:ind w:firstLine="1504" w:firstLineChars="47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 相关政策措施咨询单位及人员联络表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56" w:firstLineChars="1330"/>
        <w:jc w:val="lef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256" w:firstLineChars="1330"/>
        <w:jc w:val="left"/>
        <w:textAlignment w:val="auto"/>
        <w:rPr>
          <w:rFonts w:hint="default" w:ascii="Times New Roman" w:hAnsi="Times New Roman" w:cs="Times New Roman"/>
          <w:szCs w:val="32"/>
        </w:rPr>
      </w:pPr>
      <w:r>
        <w:rPr>
          <w:rFonts w:hint="default" w:ascii="Times New Roman" w:hAnsi="Times New Roman" w:cs="Times New Roman"/>
          <w:szCs w:val="32"/>
        </w:rPr>
        <w:t>重庆市渝北区人民政府办公室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5190" w:firstLineChars="1622"/>
        <w:jc w:val="left"/>
        <w:textAlignment w:val="auto"/>
        <w:rPr>
          <w:rFonts w:hint="default" w:ascii="Times New Roman" w:hAnsi="Times New Roman" w:cs="Times New Roman"/>
          <w:szCs w:val="32"/>
        </w:rPr>
      </w:pPr>
      <w:r>
        <w:rPr>
          <w:rFonts w:hint="default" w:ascii="Times New Roman" w:hAnsi="Times New Roman" w:cs="Times New Roman"/>
          <w:szCs w:val="32"/>
        </w:rPr>
        <w:t>2022年12月9日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pPr>
      <w:r>
        <w:rPr>
          <w:rFonts w:hint="default" w:ascii="Times New Roman" w:hAnsi="Times New Roman" w:eastAsia="方正仿宋_GBK" w:cs="Times New Roman"/>
          <w:sz w:val="32"/>
          <w:szCs w:val="32"/>
        </w:rPr>
        <w:t>（此件公开发布）</w:t>
      </w:r>
    </w:p>
    <w:p>
      <w:pPr>
        <w:widowControl/>
        <w:tabs>
          <w:tab w:val="left" w:pos="11613"/>
          <w:tab w:val="left" w:pos="11984"/>
          <w:tab w:val="left" w:pos="12369"/>
          <w:tab w:val="left" w:pos="12670"/>
        </w:tabs>
        <w:jc w:val="left"/>
        <w:rPr>
          <w:rFonts w:eastAsia="宋体"/>
          <w:color w:val="000000"/>
          <w:kern w:val="0"/>
          <w:szCs w:val="32"/>
        </w:rPr>
      </w:pPr>
      <w:r>
        <w:rPr>
          <w:rFonts w:eastAsia="方正黑体_GBK"/>
          <w:color w:val="000000"/>
          <w:kern w:val="0"/>
          <w:szCs w:val="32"/>
        </w:rPr>
        <w:t>附件1</w:t>
      </w:r>
    </w:p>
    <w:p>
      <w:pPr>
        <w:widowControl/>
        <w:jc w:val="left"/>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渝北区支持个体工商户和中小微企业发展相关工作推进情况表</w:t>
      </w:r>
    </w:p>
    <w:tbl>
      <w:tblPr>
        <w:tblStyle w:val="10"/>
        <w:tblW w:w="14283" w:type="dxa"/>
        <w:jc w:val="center"/>
        <w:tblLayout w:type="fixed"/>
        <w:tblCellMar>
          <w:top w:w="0" w:type="dxa"/>
          <w:left w:w="108" w:type="dxa"/>
          <w:bottom w:w="0" w:type="dxa"/>
          <w:right w:w="108" w:type="dxa"/>
        </w:tblCellMar>
      </w:tblPr>
      <w:tblGrid>
        <w:gridCol w:w="1368"/>
        <w:gridCol w:w="5022"/>
        <w:gridCol w:w="1701"/>
        <w:gridCol w:w="3448"/>
        <w:gridCol w:w="1195"/>
        <w:gridCol w:w="1549"/>
      </w:tblGrid>
      <w:tr>
        <w:tblPrEx>
          <w:tblCellMar>
            <w:top w:w="0" w:type="dxa"/>
            <w:left w:w="108" w:type="dxa"/>
            <w:bottom w:w="0" w:type="dxa"/>
            <w:right w:w="108" w:type="dxa"/>
          </w:tblCellMar>
        </w:tblPrEx>
        <w:trPr>
          <w:cantSplit/>
          <w:trHeight w:val="20" w:hRule="atLeast"/>
          <w:tblHeade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502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措施内容</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责任单位</w:t>
            </w:r>
          </w:p>
        </w:tc>
        <w:tc>
          <w:tcPr>
            <w:tcW w:w="3448"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方正黑体_GBK" w:hAnsi="宋体" w:eastAsia="方正黑体_GBK" w:cs="宋体"/>
                <w:kern w:val="0"/>
                <w:sz w:val="24"/>
                <w:szCs w:val="24"/>
              </w:rPr>
            </w:pPr>
            <w:r>
              <w:rPr>
                <w:rFonts w:hint="eastAsia" w:ascii="方正黑体_GBK" w:hAnsi="宋体" w:eastAsia="方正黑体_GBK" w:cs="宋体"/>
                <w:kern w:val="0"/>
                <w:sz w:val="24"/>
                <w:szCs w:val="24"/>
              </w:rPr>
              <w:t>贯彻落实情况</w:t>
            </w:r>
          </w:p>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 xml:space="preserve">（相关配套政策、落实措施、推进情况，需要数据、案例支撑）                                                                                                     </w:t>
            </w:r>
          </w:p>
        </w:tc>
        <w:tc>
          <w:tcPr>
            <w:tcW w:w="119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 xml:space="preserve">存在的问题                  </w:t>
            </w:r>
          </w:p>
        </w:tc>
        <w:tc>
          <w:tcPr>
            <w:tcW w:w="1549"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方正黑体_GBK" w:hAnsi="宋体" w:eastAsia="方正黑体_GBK" w:cs="宋体"/>
                <w:kern w:val="0"/>
                <w:sz w:val="24"/>
                <w:szCs w:val="24"/>
              </w:rPr>
            </w:pPr>
            <w:r>
              <w:rPr>
                <w:rFonts w:hint="eastAsia" w:ascii="方正黑体_GBK" w:hAnsi="宋体" w:eastAsia="方正黑体_GBK" w:cs="宋体"/>
                <w:kern w:val="0"/>
                <w:sz w:val="24"/>
                <w:szCs w:val="24"/>
              </w:rPr>
              <w:t xml:space="preserve">下一步工作计划                                                      </w:t>
            </w:r>
          </w:p>
        </w:tc>
      </w:tr>
      <w:tr>
        <w:tblPrEx>
          <w:tblCellMar>
            <w:top w:w="0" w:type="dxa"/>
            <w:left w:w="108" w:type="dxa"/>
            <w:bottom w:w="0" w:type="dxa"/>
            <w:right w:w="108" w:type="dxa"/>
          </w:tblCellMar>
        </w:tblPrEx>
        <w:trPr>
          <w:cantSplit/>
          <w:trHeight w:val="20" w:hRule="atLeast"/>
          <w:jc w:val="center"/>
        </w:trPr>
        <w:tc>
          <w:tcPr>
            <w:tcW w:w="136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kern w:val="0"/>
                <w:sz w:val="22"/>
                <w:szCs w:val="22"/>
              </w:rPr>
            </w:pPr>
            <w:r>
              <w:rPr>
                <w:kern w:val="0"/>
                <w:sz w:val="22"/>
                <w:szCs w:val="22"/>
              </w:rPr>
              <w:t>1</w:t>
            </w:r>
          </w:p>
        </w:tc>
        <w:tc>
          <w:tcPr>
            <w:tcW w:w="5022"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鼓励金融机构对受疫情影响较大的个体工商户和中小微企业在原有贷款利率水平基础上再下浮</w:t>
            </w:r>
            <w:r>
              <w:rPr>
                <w:kern w:val="0"/>
                <w:sz w:val="22"/>
                <w:szCs w:val="22"/>
              </w:rPr>
              <w:t>10</w:t>
            </w:r>
            <w:r>
              <w:rPr>
                <w:rFonts w:hint="eastAsia" w:ascii="方正仿宋_GBK" w:hAnsi="宋体" w:cs="宋体"/>
                <w:kern w:val="0"/>
                <w:sz w:val="22"/>
                <w:szCs w:val="22"/>
              </w:rPr>
              <w:t>%以上，对受疫情影响暂时失去收入来源的个体工商户和中小微企业，予以展期、续贷。扩面增量“助企贷”“上市贷”“信易贷”“知识价值信用贷”“商业价值信用贷”等政银合作信贷产品，进一步降低企业融资成本，帮助受疫情影响困难企业获得信贷支持。</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区金融办、区经济信息委、区财政局</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20" w:hRule="atLeast"/>
          <w:jc w:val="center"/>
        </w:trPr>
        <w:tc>
          <w:tcPr>
            <w:tcW w:w="1368" w:type="dxa"/>
            <w:tcBorders>
              <w:top w:val="nil"/>
              <w:left w:val="single" w:color="auto" w:sz="4" w:space="0"/>
              <w:bottom w:val="single" w:color="auto" w:sz="4" w:space="0"/>
              <w:right w:val="single" w:color="auto" w:sz="4" w:space="0"/>
            </w:tcBorders>
            <w:noWrap w:val="0"/>
            <w:vAlign w:val="center"/>
          </w:tcPr>
          <w:p>
            <w:pPr>
              <w:widowControl/>
              <w:spacing w:line="280" w:lineRule="exact"/>
              <w:jc w:val="center"/>
              <w:rPr>
                <w:kern w:val="0"/>
                <w:sz w:val="22"/>
                <w:szCs w:val="22"/>
              </w:rPr>
            </w:pPr>
            <w:r>
              <w:rPr>
                <w:kern w:val="0"/>
                <w:sz w:val="22"/>
                <w:szCs w:val="22"/>
              </w:rPr>
              <w:t>2</w:t>
            </w:r>
          </w:p>
        </w:tc>
        <w:tc>
          <w:tcPr>
            <w:tcW w:w="5022"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鼓励银行机构对个体工商户发放信用贷款、对中小微企业开展票据融资，及时兑现再贷款再贴现配套政策。充分发挥“金融服务港湾和首贷续贷中心”贴近群众、服务小微的重要作用，持续开展走访调研及融资对接，帮助有需求的市场主体就近就便获得融资服务。积极宣传“长江渝融通”普惠小微线上融资服务平台、“信易贷·渝惠融”微信小程序及</w:t>
            </w:r>
            <w:r>
              <w:rPr>
                <w:kern w:val="0"/>
                <w:sz w:val="22"/>
                <w:szCs w:val="22"/>
              </w:rPr>
              <w:t>APP</w:t>
            </w:r>
            <w:r>
              <w:rPr>
                <w:rFonts w:hint="eastAsia" w:ascii="方正仿宋_GBK" w:hAnsi="宋体" w:cs="宋体"/>
                <w:kern w:val="0"/>
                <w:sz w:val="22"/>
                <w:szCs w:val="22"/>
              </w:rPr>
              <w:t>等线上融资服务平台，大力推广扫码申贷、线上申贷，提升个体工商户和中小微企业融资便利度和满足率。</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区金融办</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color w:val="FF0000"/>
                <w:kern w:val="0"/>
                <w:sz w:val="22"/>
                <w:szCs w:val="22"/>
              </w:rPr>
            </w:pPr>
            <w:r>
              <w:rPr>
                <w:rFonts w:hint="eastAsia" w:ascii="方正仿宋_GBK" w:hAnsi="宋体" w:cs="宋体"/>
                <w:color w:val="FF0000"/>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2029"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3</w:t>
            </w:r>
          </w:p>
        </w:tc>
        <w:tc>
          <w:tcPr>
            <w:tcW w:w="5022"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阶段性免除中小企业使用政府转贷资金产生的资金占用费，执行时间至</w:t>
            </w:r>
            <w:r>
              <w:rPr>
                <w:kern w:val="0"/>
                <w:sz w:val="22"/>
                <w:szCs w:val="22"/>
              </w:rPr>
              <w:t>2023</w:t>
            </w:r>
            <w:r>
              <w:rPr>
                <w:rFonts w:hint="eastAsia" w:ascii="方正仿宋_GBK" w:hAnsi="宋体" w:cs="宋体"/>
                <w:kern w:val="0"/>
                <w:sz w:val="22"/>
                <w:szCs w:val="22"/>
              </w:rPr>
              <w:t>年</w:t>
            </w:r>
            <w:r>
              <w:rPr>
                <w:kern w:val="0"/>
                <w:sz w:val="22"/>
                <w:szCs w:val="22"/>
              </w:rPr>
              <w:t>6</w:t>
            </w:r>
            <w:r>
              <w:rPr>
                <w:rFonts w:hint="eastAsia" w:ascii="方正仿宋_GBK" w:hAnsi="宋体" w:cs="宋体"/>
                <w:kern w:val="0"/>
                <w:sz w:val="22"/>
                <w:szCs w:val="22"/>
              </w:rPr>
              <w:t>月</w:t>
            </w:r>
            <w:r>
              <w:rPr>
                <w:kern w:val="0"/>
                <w:sz w:val="22"/>
                <w:szCs w:val="22"/>
              </w:rPr>
              <w:t>30</w:t>
            </w:r>
            <w:r>
              <w:rPr>
                <w:rFonts w:hint="eastAsia" w:ascii="方正仿宋_GBK" w:hAnsi="宋体" w:cs="宋体"/>
                <w:kern w:val="0"/>
                <w:sz w:val="22"/>
                <w:szCs w:val="22"/>
              </w:rPr>
              <w:t>日。各合作银行不得因中小企业使用政府转贷应急周转资金而下调其信用评级或压降其授信额度，确保符合条件的企业“应享尽享”。</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区经济信息委、区财政局、区金融办</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1706"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4</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引导政府性融资担保机构创新担保产品，降低担保费率，对符合条件的小微企业提供最高不超过</w:t>
            </w:r>
            <w:r>
              <w:rPr>
                <w:kern w:val="0"/>
                <w:sz w:val="22"/>
                <w:szCs w:val="22"/>
              </w:rPr>
              <w:t>1000</w:t>
            </w:r>
            <w:r>
              <w:rPr>
                <w:rFonts w:hint="eastAsia" w:ascii="方正仿宋_GBK" w:hAnsi="宋体" w:cs="宋体"/>
                <w:kern w:val="0"/>
                <w:sz w:val="22"/>
                <w:szCs w:val="22"/>
              </w:rPr>
              <w:t>万元的融资担保支持，执行不高于</w:t>
            </w:r>
            <w:r>
              <w:rPr>
                <w:kern w:val="0"/>
                <w:sz w:val="22"/>
                <w:szCs w:val="22"/>
              </w:rPr>
              <w:t>0</w:t>
            </w:r>
            <w:r>
              <w:rPr>
                <w:rFonts w:hint="eastAsia" w:ascii="方正仿宋_GBK" w:hAnsi="宋体" w:cs="宋体"/>
                <w:kern w:val="0"/>
                <w:sz w:val="22"/>
                <w:szCs w:val="22"/>
              </w:rPr>
              <w:t>.</w:t>
            </w:r>
            <w:r>
              <w:rPr>
                <w:kern w:val="0"/>
                <w:sz w:val="22"/>
                <w:szCs w:val="22"/>
              </w:rPr>
              <w:t>8</w:t>
            </w:r>
            <w:r>
              <w:rPr>
                <w:rFonts w:hint="eastAsia" w:ascii="方正仿宋_GBK" w:hAnsi="宋体" w:cs="宋体"/>
                <w:kern w:val="0"/>
                <w:sz w:val="22"/>
                <w:szCs w:val="22"/>
              </w:rPr>
              <w:t>%的优惠担保费率，并提供风险补偿。</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区金融办、区财政局</w:t>
            </w:r>
          </w:p>
        </w:tc>
        <w:tc>
          <w:tcPr>
            <w:tcW w:w="3448" w:type="dxa"/>
            <w:tcBorders>
              <w:top w:val="nil"/>
              <w:left w:val="nil"/>
              <w:bottom w:val="single" w:color="auto" w:sz="4" w:space="0"/>
              <w:right w:val="single" w:color="auto" w:sz="4" w:space="0"/>
            </w:tcBorders>
            <w:noWrap w:val="0"/>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2020"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5</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加大出口信保政策宣传力度，支持符合条件的小微企业直接向市级统保平台投保，获得市级按缴纳的出口信保保费100%的比例给予的相关支持，执行时间至2023年12月31日。</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区商务委、区财政局、区金融办</w:t>
            </w:r>
          </w:p>
        </w:tc>
        <w:tc>
          <w:tcPr>
            <w:tcW w:w="3448" w:type="dxa"/>
            <w:tcBorders>
              <w:top w:val="nil"/>
              <w:left w:val="nil"/>
              <w:bottom w:val="single" w:color="auto" w:sz="4" w:space="0"/>
              <w:right w:val="single" w:color="auto" w:sz="4" w:space="0"/>
            </w:tcBorders>
            <w:noWrap w:val="0"/>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1914"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6</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对受疫情影响，不能按期办理纳税申报的个体工商户和中小微企业，依法准予延期申报；符合延期缴纳税款条件的，依法准予延期缴纳税款，最长期限不超过</w:t>
            </w:r>
            <w:r>
              <w:rPr>
                <w:kern w:val="0"/>
                <w:sz w:val="22"/>
                <w:szCs w:val="22"/>
              </w:rPr>
              <w:t>3</w:t>
            </w:r>
            <w:r>
              <w:rPr>
                <w:rFonts w:hint="eastAsia" w:ascii="方正仿宋_GBK" w:hAnsi="宋体" w:cs="宋体"/>
                <w:kern w:val="0"/>
                <w:sz w:val="22"/>
                <w:szCs w:val="22"/>
              </w:rPr>
              <w:t>个月；不能在承诺期限内补齐“承诺制”容缺办理税务注销登记资料的，依法准予延长承诺期限。</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区税务局</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2473"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7</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对</w:t>
            </w:r>
            <w:r>
              <w:rPr>
                <w:kern w:val="0"/>
                <w:sz w:val="22"/>
                <w:szCs w:val="22"/>
              </w:rPr>
              <w:t>2022</w:t>
            </w:r>
            <w:r>
              <w:rPr>
                <w:rFonts w:hint="eastAsia" w:ascii="方正仿宋_GBK" w:hAnsi="宋体" w:cs="宋体"/>
                <w:kern w:val="0"/>
                <w:sz w:val="22"/>
                <w:szCs w:val="22"/>
              </w:rPr>
              <w:t>年承租国有房屋的服务业小微企业和个体工商户一律减免</w:t>
            </w:r>
            <w:r>
              <w:rPr>
                <w:kern w:val="0"/>
                <w:sz w:val="22"/>
                <w:szCs w:val="22"/>
              </w:rPr>
              <w:t>6</w:t>
            </w:r>
            <w:r>
              <w:rPr>
                <w:rFonts w:hint="eastAsia" w:ascii="方正仿宋_GBK" w:hAnsi="宋体" w:cs="宋体"/>
                <w:kern w:val="0"/>
                <w:sz w:val="22"/>
                <w:szCs w:val="22"/>
              </w:rPr>
              <w:t>个月租金，实际租期不满一年的按比例减免，</w:t>
            </w:r>
            <w:r>
              <w:rPr>
                <w:kern w:val="0"/>
                <w:sz w:val="22"/>
                <w:szCs w:val="22"/>
              </w:rPr>
              <w:t>2022</w:t>
            </w:r>
            <w:r>
              <w:rPr>
                <w:rFonts w:hint="eastAsia" w:ascii="方正仿宋_GBK" w:hAnsi="宋体" w:cs="宋体"/>
                <w:kern w:val="0"/>
                <w:sz w:val="22"/>
                <w:szCs w:val="22"/>
              </w:rPr>
              <w:t>年</w:t>
            </w:r>
            <w:r>
              <w:rPr>
                <w:kern w:val="0"/>
                <w:sz w:val="22"/>
                <w:szCs w:val="22"/>
              </w:rPr>
              <w:t>12</w:t>
            </w:r>
            <w:r>
              <w:rPr>
                <w:rFonts w:hint="eastAsia" w:ascii="方正仿宋_GBK" w:hAnsi="宋体" w:cs="宋体"/>
                <w:kern w:val="0"/>
                <w:sz w:val="22"/>
                <w:szCs w:val="22"/>
              </w:rPr>
              <w:t>月</w:t>
            </w:r>
            <w:r>
              <w:rPr>
                <w:kern w:val="0"/>
                <w:sz w:val="22"/>
                <w:szCs w:val="22"/>
              </w:rPr>
              <w:t>1</w:t>
            </w:r>
            <w:r>
              <w:rPr>
                <w:rFonts w:hint="eastAsia" w:ascii="方正仿宋_GBK" w:hAnsi="宋体" w:cs="宋体"/>
                <w:kern w:val="0"/>
                <w:sz w:val="22"/>
                <w:szCs w:val="22"/>
              </w:rPr>
              <w:t>日前已退租的不予追溯。对</w:t>
            </w:r>
            <w:r>
              <w:rPr>
                <w:kern w:val="0"/>
                <w:sz w:val="22"/>
                <w:szCs w:val="22"/>
              </w:rPr>
              <w:t>2022</w:t>
            </w:r>
            <w:r>
              <w:rPr>
                <w:rFonts w:hint="eastAsia" w:ascii="方正仿宋_GBK" w:hAnsi="宋体" w:cs="宋体"/>
                <w:kern w:val="0"/>
                <w:sz w:val="22"/>
                <w:szCs w:val="22"/>
              </w:rPr>
              <w:t>年承租各产业园区国有开发投资平台公司所属生产厂房及其配套用房的中小微工业企业，减免</w:t>
            </w:r>
            <w:r>
              <w:rPr>
                <w:kern w:val="0"/>
                <w:sz w:val="22"/>
                <w:szCs w:val="22"/>
              </w:rPr>
              <w:t>2022</w:t>
            </w:r>
            <w:r>
              <w:rPr>
                <w:rFonts w:hint="eastAsia" w:ascii="方正仿宋_GBK" w:hAnsi="宋体" w:cs="宋体"/>
                <w:kern w:val="0"/>
                <w:sz w:val="22"/>
                <w:szCs w:val="22"/>
              </w:rPr>
              <w:t>年</w:t>
            </w:r>
            <w:r>
              <w:rPr>
                <w:kern w:val="0"/>
                <w:sz w:val="22"/>
                <w:szCs w:val="22"/>
              </w:rPr>
              <w:t>11</w:t>
            </w:r>
            <w:r>
              <w:rPr>
                <w:rFonts w:hint="eastAsia" w:ascii="方正仿宋_GBK" w:hAnsi="宋体" w:cs="宋体"/>
                <w:kern w:val="0"/>
                <w:sz w:val="22"/>
                <w:szCs w:val="22"/>
              </w:rPr>
              <w:t>月至</w:t>
            </w:r>
            <w:r>
              <w:rPr>
                <w:kern w:val="0"/>
                <w:sz w:val="22"/>
                <w:szCs w:val="22"/>
              </w:rPr>
              <w:t>2023</w:t>
            </w:r>
            <w:r>
              <w:rPr>
                <w:rFonts w:hint="eastAsia" w:ascii="方正仿宋_GBK" w:hAnsi="宋体" w:cs="宋体"/>
                <w:kern w:val="0"/>
                <w:sz w:val="22"/>
                <w:szCs w:val="22"/>
              </w:rPr>
              <w:t>年</w:t>
            </w:r>
            <w:r>
              <w:rPr>
                <w:kern w:val="0"/>
                <w:sz w:val="22"/>
                <w:szCs w:val="22"/>
              </w:rPr>
              <w:t>1</w:t>
            </w:r>
            <w:r>
              <w:rPr>
                <w:rFonts w:hint="eastAsia" w:ascii="方正仿宋_GBK" w:hAnsi="宋体" w:cs="宋体"/>
                <w:kern w:val="0"/>
                <w:sz w:val="22"/>
                <w:szCs w:val="22"/>
              </w:rPr>
              <w:t>月租金。倡导民营产业楼宇、商场、市场运营方对小微租户适度减免或返还</w:t>
            </w:r>
            <w:r>
              <w:rPr>
                <w:kern w:val="0"/>
                <w:sz w:val="22"/>
                <w:szCs w:val="22"/>
              </w:rPr>
              <w:t>2022</w:t>
            </w:r>
            <w:r>
              <w:rPr>
                <w:rFonts w:hint="eastAsia" w:ascii="方正仿宋_GBK" w:hAnsi="宋体" w:cs="宋体"/>
                <w:kern w:val="0"/>
                <w:sz w:val="22"/>
                <w:szCs w:val="22"/>
              </w:rPr>
              <w:t>年</w:t>
            </w:r>
            <w:r>
              <w:rPr>
                <w:kern w:val="0"/>
                <w:sz w:val="22"/>
                <w:szCs w:val="22"/>
              </w:rPr>
              <w:t>11</w:t>
            </w:r>
            <w:r>
              <w:rPr>
                <w:rFonts w:hint="eastAsia" w:ascii="方正仿宋_GBK" w:hAnsi="宋体" w:cs="宋体"/>
                <w:kern w:val="0"/>
                <w:sz w:val="22"/>
                <w:szCs w:val="22"/>
              </w:rPr>
              <w:t>月场地租金。</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区国资委、区机关事务中心、区经济信息委、区财政局、区商务委、区工商联</w:t>
            </w:r>
          </w:p>
        </w:tc>
        <w:tc>
          <w:tcPr>
            <w:tcW w:w="3448"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1386"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8</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对受疫情影响，未能及时缴费的个体工商户和小微企业，在</w:t>
            </w:r>
            <w:r>
              <w:rPr>
                <w:kern w:val="0"/>
                <w:sz w:val="22"/>
                <w:szCs w:val="22"/>
              </w:rPr>
              <w:t>2023</w:t>
            </w:r>
            <w:r>
              <w:rPr>
                <w:rFonts w:hint="eastAsia" w:ascii="方正仿宋_GBK" w:hAnsi="宋体" w:cs="宋体"/>
                <w:kern w:val="0"/>
                <w:sz w:val="22"/>
                <w:szCs w:val="22"/>
              </w:rPr>
              <w:t>年第一季度前继续实行用水、用电、用气“欠费不停供”，缓缴期间免收欠费滞纳金。</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区经济信息委、区城管局、区财政局</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1422"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kern w:val="0"/>
                <w:sz w:val="22"/>
                <w:szCs w:val="22"/>
              </w:rPr>
            </w:pPr>
            <w:r>
              <w:rPr>
                <w:kern w:val="0"/>
                <w:sz w:val="22"/>
                <w:szCs w:val="22"/>
              </w:rPr>
              <w:t>9</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全额免除个体工商户电梯、锅炉、锅炉水（介）质法定检验费；中小微企业电梯、锅炉、锅炉水（介）质法定检验费按</w:t>
            </w:r>
            <w:r>
              <w:rPr>
                <w:kern w:val="0"/>
                <w:sz w:val="22"/>
                <w:szCs w:val="22"/>
              </w:rPr>
              <w:t>50</w:t>
            </w:r>
            <w:r>
              <w:rPr>
                <w:rFonts w:hint="eastAsia" w:ascii="方正仿宋_GBK" w:hAnsi="宋体" w:cs="宋体"/>
                <w:kern w:val="0"/>
                <w:sz w:val="22"/>
                <w:szCs w:val="22"/>
              </w:rPr>
              <w:t>％收取。执行时间至</w:t>
            </w:r>
            <w:r>
              <w:rPr>
                <w:kern w:val="0"/>
                <w:sz w:val="22"/>
                <w:szCs w:val="22"/>
              </w:rPr>
              <w:t>2023</w:t>
            </w:r>
            <w:r>
              <w:rPr>
                <w:rFonts w:hint="eastAsia" w:ascii="方正仿宋_GBK" w:hAnsi="宋体" w:cs="宋体"/>
                <w:kern w:val="0"/>
                <w:sz w:val="22"/>
                <w:szCs w:val="22"/>
              </w:rPr>
              <w:t>年</w:t>
            </w:r>
            <w:r>
              <w:rPr>
                <w:kern w:val="0"/>
                <w:sz w:val="22"/>
                <w:szCs w:val="22"/>
              </w:rPr>
              <w:t>12</w:t>
            </w:r>
            <w:r>
              <w:rPr>
                <w:rFonts w:hint="eastAsia" w:ascii="方正仿宋_GBK" w:hAnsi="宋体" w:cs="宋体"/>
                <w:kern w:val="0"/>
                <w:sz w:val="22"/>
                <w:szCs w:val="22"/>
              </w:rPr>
              <w:t>月</w:t>
            </w:r>
            <w:r>
              <w:rPr>
                <w:kern w:val="0"/>
                <w:sz w:val="22"/>
                <w:szCs w:val="22"/>
              </w:rPr>
              <w:t>31</w:t>
            </w:r>
            <w:r>
              <w:rPr>
                <w:rFonts w:hint="eastAsia" w:ascii="方正仿宋_GBK" w:hAnsi="宋体" w:cs="宋体"/>
                <w:kern w:val="0"/>
                <w:sz w:val="22"/>
                <w:szCs w:val="22"/>
              </w:rPr>
              <w:t>日。</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区市场监管局、区财政局</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2780"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方正仿宋_GBK" w:hAnsi="宋体" w:cs="宋体"/>
                <w:kern w:val="0"/>
                <w:sz w:val="22"/>
                <w:szCs w:val="22"/>
              </w:rPr>
            </w:pPr>
            <w:r>
              <w:rPr>
                <w:kern w:val="0"/>
                <w:sz w:val="22"/>
                <w:szCs w:val="22"/>
              </w:rPr>
              <w:t>10</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对受疫情影响，面临暂时性生产经营困难、坚持不裁员或少裁员的参保个体工商户和小微企业，按规定核准后，给予该单位及其职工</w:t>
            </w:r>
            <w:r>
              <w:rPr>
                <w:kern w:val="0"/>
                <w:sz w:val="22"/>
                <w:szCs w:val="22"/>
              </w:rPr>
              <w:t>2021</w:t>
            </w:r>
            <w:r>
              <w:rPr>
                <w:rFonts w:hint="eastAsia" w:ascii="方正仿宋_GBK" w:hAnsi="宋体" w:cs="宋体"/>
                <w:kern w:val="0"/>
                <w:sz w:val="22"/>
                <w:szCs w:val="22"/>
              </w:rPr>
              <w:t>年度实际缴纳失业保险费总额</w:t>
            </w:r>
            <w:r>
              <w:rPr>
                <w:kern w:val="0"/>
                <w:sz w:val="22"/>
                <w:szCs w:val="22"/>
              </w:rPr>
              <w:t>60</w:t>
            </w:r>
            <w:r>
              <w:rPr>
                <w:rFonts w:hint="eastAsia" w:ascii="方正仿宋_GBK" w:hAnsi="宋体" w:cs="宋体"/>
                <w:kern w:val="0"/>
                <w:sz w:val="22"/>
                <w:szCs w:val="22"/>
              </w:rPr>
              <w:t>%的失业保险稳岗返还。企业招用毕业年度高校毕业生、离校两年内未就业高校毕业生和登记失业的</w:t>
            </w:r>
            <w:r>
              <w:rPr>
                <w:kern w:val="0"/>
                <w:sz w:val="22"/>
                <w:szCs w:val="22"/>
              </w:rPr>
              <w:t>16</w:t>
            </w:r>
            <w:r>
              <w:rPr>
                <w:rFonts w:hint="eastAsia" w:ascii="方正仿宋_GBK" w:hAnsi="宋体" w:cs="宋体"/>
                <w:kern w:val="0"/>
                <w:sz w:val="22"/>
                <w:szCs w:val="22"/>
              </w:rPr>
              <w:t>—</w:t>
            </w:r>
            <w:r>
              <w:rPr>
                <w:kern w:val="0"/>
                <w:sz w:val="22"/>
                <w:szCs w:val="22"/>
              </w:rPr>
              <w:t>24</w:t>
            </w:r>
            <w:r>
              <w:rPr>
                <w:rFonts w:hint="eastAsia" w:ascii="方正仿宋_GBK" w:hAnsi="宋体" w:cs="宋体"/>
                <w:kern w:val="0"/>
                <w:sz w:val="22"/>
                <w:szCs w:val="22"/>
              </w:rPr>
              <w:t>岁青年，签订劳动合同并按规定参加失业保险的，可享受每人</w:t>
            </w:r>
            <w:r>
              <w:rPr>
                <w:kern w:val="0"/>
                <w:sz w:val="22"/>
                <w:szCs w:val="22"/>
              </w:rPr>
              <w:t>1000</w:t>
            </w:r>
            <w:r>
              <w:rPr>
                <w:rFonts w:hint="eastAsia" w:ascii="方正仿宋_GBK" w:hAnsi="宋体" w:cs="宋体"/>
                <w:kern w:val="0"/>
                <w:sz w:val="22"/>
                <w:szCs w:val="22"/>
              </w:rPr>
              <w:t>元的一次性扩岗补助，与一次性吸纳就业补贴政策不重复享受，同一人员只享受一次补助。</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区人力社保局、区财政局</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1567"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方正仿宋_GBK" w:hAnsi="宋体" w:cs="宋体"/>
                <w:kern w:val="0"/>
                <w:sz w:val="22"/>
                <w:szCs w:val="22"/>
              </w:rPr>
            </w:pPr>
            <w:r>
              <w:rPr>
                <w:kern w:val="0"/>
                <w:sz w:val="22"/>
                <w:szCs w:val="22"/>
              </w:rPr>
              <w:t>11</w:t>
            </w:r>
          </w:p>
        </w:tc>
        <w:tc>
          <w:tcPr>
            <w:tcW w:w="5022" w:type="dxa"/>
            <w:tcBorders>
              <w:top w:val="nil"/>
              <w:left w:val="nil"/>
              <w:bottom w:val="single" w:color="auto" w:sz="4" w:space="0"/>
              <w:right w:val="single" w:color="auto" w:sz="4" w:space="0"/>
            </w:tcBorders>
            <w:noWrap/>
            <w:vAlign w:val="center"/>
          </w:tcPr>
          <w:p>
            <w:pPr>
              <w:widowControl/>
              <w:spacing w:line="280" w:lineRule="exact"/>
              <w:rPr>
                <w:rFonts w:ascii="方正仿宋_GBK" w:hAnsi="宋体" w:cs="宋体"/>
                <w:kern w:val="0"/>
                <w:sz w:val="22"/>
                <w:szCs w:val="22"/>
              </w:rPr>
            </w:pPr>
            <w:r>
              <w:rPr>
                <w:rFonts w:hint="eastAsia" w:ascii="方正仿宋_GBK" w:hAnsi="宋体" w:cs="宋体"/>
                <w:kern w:val="0"/>
                <w:sz w:val="22"/>
                <w:szCs w:val="22"/>
              </w:rPr>
              <w:t>加大冷链物流企业贷款贴息政策宣传力度，组织冷链物流企业向市口岸物流办申报贷款贴息，给予不高于贷款</w:t>
            </w:r>
            <w:r>
              <w:rPr>
                <w:kern w:val="0"/>
                <w:sz w:val="22"/>
                <w:szCs w:val="22"/>
              </w:rPr>
              <w:t>1</w:t>
            </w:r>
            <w:r>
              <w:rPr>
                <w:rFonts w:hint="eastAsia" w:ascii="方正仿宋_GBK" w:hAnsi="宋体" w:cs="宋体"/>
                <w:kern w:val="0"/>
                <w:sz w:val="22"/>
                <w:szCs w:val="22"/>
              </w:rPr>
              <w:t>年期基准利率</w:t>
            </w:r>
            <w:r>
              <w:rPr>
                <w:kern w:val="0"/>
                <w:sz w:val="22"/>
                <w:szCs w:val="22"/>
              </w:rPr>
              <w:t>50</w:t>
            </w:r>
            <w:r>
              <w:rPr>
                <w:rFonts w:hint="eastAsia" w:ascii="方正仿宋_GBK" w:hAnsi="宋体" w:cs="宋体"/>
                <w:kern w:val="0"/>
                <w:sz w:val="22"/>
                <w:szCs w:val="22"/>
              </w:rPr>
              <w:t>%的贴息，原则上每户企业贴息金额不超过</w:t>
            </w:r>
            <w:r>
              <w:rPr>
                <w:kern w:val="0"/>
                <w:sz w:val="22"/>
                <w:szCs w:val="22"/>
              </w:rPr>
              <w:t>30</w:t>
            </w:r>
            <w:r>
              <w:rPr>
                <w:rFonts w:hint="eastAsia" w:ascii="方正仿宋_GBK" w:hAnsi="宋体" w:cs="宋体"/>
                <w:kern w:val="0"/>
                <w:sz w:val="22"/>
                <w:szCs w:val="22"/>
              </w:rPr>
              <w:t>万元。</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区商务委、区财政局</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r>
        <w:tblPrEx>
          <w:tblCellMar>
            <w:top w:w="0" w:type="dxa"/>
            <w:left w:w="108" w:type="dxa"/>
            <w:bottom w:w="0" w:type="dxa"/>
            <w:right w:w="108" w:type="dxa"/>
          </w:tblCellMar>
        </w:tblPrEx>
        <w:trPr>
          <w:cantSplit/>
          <w:trHeight w:val="1513" w:hRule="atLeast"/>
          <w:jc w:val="center"/>
        </w:trPr>
        <w:tc>
          <w:tcPr>
            <w:tcW w:w="1368" w:type="dxa"/>
            <w:tcBorders>
              <w:top w:val="nil"/>
              <w:left w:val="single" w:color="auto" w:sz="4" w:space="0"/>
              <w:bottom w:val="single" w:color="auto" w:sz="4" w:space="0"/>
              <w:right w:val="single" w:color="auto" w:sz="4" w:space="0"/>
            </w:tcBorders>
            <w:noWrap/>
            <w:vAlign w:val="center"/>
          </w:tcPr>
          <w:p>
            <w:pPr>
              <w:widowControl/>
              <w:spacing w:line="280" w:lineRule="exact"/>
              <w:jc w:val="center"/>
              <w:rPr>
                <w:rFonts w:ascii="方正仿宋_GBK" w:hAnsi="宋体" w:cs="宋体"/>
                <w:kern w:val="0"/>
                <w:sz w:val="22"/>
                <w:szCs w:val="22"/>
              </w:rPr>
            </w:pPr>
            <w:r>
              <w:rPr>
                <w:kern w:val="0"/>
                <w:sz w:val="22"/>
                <w:szCs w:val="22"/>
              </w:rPr>
              <w:t>12</w:t>
            </w:r>
          </w:p>
        </w:tc>
        <w:tc>
          <w:tcPr>
            <w:tcW w:w="5022"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深入开展防范和化解拖欠中小企业账款专项行动，集中化解存量拖欠，严防新增拖欠；确因疫情影响无法按时验收导致款项不能支付的，鼓励开展线上验收，保障款项及时支付。</w:t>
            </w:r>
          </w:p>
        </w:tc>
        <w:tc>
          <w:tcPr>
            <w:tcW w:w="1701"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区经济信息委</w:t>
            </w:r>
          </w:p>
        </w:tc>
        <w:tc>
          <w:tcPr>
            <w:tcW w:w="3448"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195" w:type="dxa"/>
            <w:tcBorders>
              <w:top w:val="nil"/>
              <w:left w:val="nil"/>
              <w:bottom w:val="single" w:color="auto" w:sz="4" w:space="0"/>
              <w:right w:val="single" w:color="auto" w:sz="4" w:space="0"/>
            </w:tcBorders>
            <w:noWrap/>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c>
          <w:tcPr>
            <w:tcW w:w="1549" w:type="dxa"/>
            <w:tcBorders>
              <w:top w:val="nil"/>
              <w:left w:val="nil"/>
              <w:bottom w:val="single" w:color="auto" w:sz="4" w:space="0"/>
              <w:right w:val="single" w:color="auto" w:sz="4" w:space="0"/>
            </w:tcBorders>
            <w:noWrap w:val="0"/>
            <w:vAlign w:val="center"/>
          </w:tcPr>
          <w:p>
            <w:pPr>
              <w:widowControl/>
              <w:spacing w:line="280" w:lineRule="exact"/>
              <w:jc w:val="left"/>
              <w:rPr>
                <w:rFonts w:ascii="方正仿宋_GBK" w:hAnsi="宋体" w:cs="宋体"/>
                <w:kern w:val="0"/>
                <w:sz w:val="22"/>
                <w:szCs w:val="22"/>
              </w:rPr>
            </w:pPr>
            <w:r>
              <w:rPr>
                <w:rFonts w:hint="eastAsia" w:ascii="方正仿宋_GBK" w:hAnsi="宋体" w:cs="宋体"/>
                <w:kern w:val="0"/>
                <w:sz w:val="22"/>
                <w:szCs w:val="22"/>
              </w:rPr>
              <w:t>　</w:t>
            </w:r>
          </w:p>
        </w:tc>
      </w:tr>
    </w:tbl>
    <w:p>
      <w:pPr>
        <w:widowControl/>
        <w:tabs>
          <w:tab w:val="left" w:pos="7694"/>
        </w:tabs>
        <w:spacing w:line="280" w:lineRule="exact"/>
        <w:jc w:val="left"/>
        <w:rPr>
          <w:rFonts w:hint="eastAsia" w:ascii="方正黑体_GBK" w:hAnsi="宋体" w:eastAsia="方正黑体_GBK" w:cs="宋体"/>
          <w:kern w:val="0"/>
          <w:sz w:val="24"/>
          <w:szCs w:val="24"/>
        </w:rPr>
      </w:pPr>
    </w:p>
    <w:p>
      <w:pPr>
        <w:widowControl/>
        <w:tabs>
          <w:tab w:val="left" w:pos="7694"/>
        </w:tabs>
        <w:spacing w:line="280" w:lineRule="exact"/>
        <w:jc w:val="left"/>
        <w:rPr>
          <w:rFonts w:hint="eastAsia" w:ascii="方正黑体_GBK" w:hAnsi="宋体" w:eastAsia="方正黑体_GBK" w:cs="宋体"/>
          <w:kern w:val="0"/>
          <w:sz w:val="24"/>
          <w:szCs w:val="24"/>
        </w:rPr>
      </w:pPr>
    </w:p>
    <w:p>
      <w:pPr>
        <w:widowControl/>
        <w:tabs>
          <w:tab w:val="left" w:pos="7694"/>
        </w:tabs>
        <w:spacing w:line="280" w:lineRule="exact"/>
        <w:jc w:val="left"/>
        <w:rPr>
          <w:rFonts w:hint="eastAsia" w:ascii="方正黑体_GBK" w:hAnsi="宋体" w:cs="宋体"/>
          <w:kern w:val="0"/>
          <w:sz w:val="24"/>
          <w:szCs w:val="24"/>
        </w:rPr>
      </w:pPr>
      <w:r>
        <w:rPr>
          <w:rFonts w:hint="eastAsia" w:ascii="方正黑体_GBK" w:hAnsi="宋体" w:cs="宋体"/>
          <w:kern w:val="0"/>
          <w:sz w:val="24"/>
          <w:szCs w:val="24"/>
        </w:rPr>
        <w:t>填报人及联系方式：                          填报单位盖章：                                填报时间：</w:t>
      </w:r>
    </w:p>
    <w:p>
      <w:pPr>
        <w:widowControl/>
        <w:tabs>
          <w:tab w:val="left" w:pos="11613"/>
          <w:tab w:val="left" w:pos="11984"/>
          <w:tab w:val="left" w:pos="12369"/>
          <w:tab w:val="left" w:pos="12670"/>
        </w:tabs>
        <w:jc w:val="left"/>
        <w:rPr>
          <w:rFonts w:hint="eastAsia" w:eastAsia="方正黑体_GBK"/>
          <w:color w:val="000000"/>
          <w:kern w:val="0"/>
          <w:szCs w:val="32"/>
        </w:rPr>
      </w:pPr>
      <w:r>
        <w:rPr>
          <w:rFonts w:ascii="方正仿宋_GBK"/>
        </w:rPr>
        <w:br w:type="page"/>
      </w:r>
      <w:r>
        <w:rPr>
          <w:rFonts w:hint="eastAsia" w:eastAsia="方正黑体_GBK"/>
          <w:color w:val="000000"/>
          <w:kern w:val="0"/>
          <w:szCs w:val="32"/>
        </w:rPr>
        <w:t>附件</w:t>
      </w:r>
      <w:r>
        <w:rPr>
          <w:rFonts w:eastAsia="方正黑体_GBK"/>
          <w:color w:val="000000"/>
          <w:kern w:val="0"/>
          <w:szCs w:val="32"/>
        </w:rPr>
        <w:t>2</w:t>
      </w:r>
      <w:r>
        <w:rPr>
          <w:rFonts w:eastAsia="方正黑体_GBK"/>
          <w:color w:val="000000"/>
          <w:kern w:val="0"/>
          <w:szCs w:val="32"/>
        </w:rPr>
        <w:tab/>
      </w:r>
      <w:bookmarkStart w:id="0" w:name="_GoBack"/>
      <w:bookmarkEnd w:id="0"/>
    </w:p>
    <w:p>
      <w:pPr>
        <w:widowControl/>
        <w:ind w:left="93"/>
        <w:jc w:val="center"/>
        <w:rPr>
          <w:rFonts w:ascii="方正小标宋_GBK" w:hAnsi="宋体" w:eastAsia="方正小标宋_GBK" w:cs="宋体"/>
          <w:color w:val="000000"/>
          <w:kern w:val="0"/>
          <w:sz w:val="44"/>
          <w:szCs w:val="44"/>
        </w:rPr>
      </w:pPr>
      <w:r>
        <w:rPr>
          <w:rFonts w:hint="eastAsia" w:ascii="方正小标宋_GBK" w:hAnsi="宋体" w:eastAsia="方正小标宋_GBK" w:cs="宋体"/>
          <w:color w:val="000000"/>
          <w:kern w:val="0"/>
          <w:sz w:val="44"/>
          <w:szCs w:val="44"/>
        </w:rPr>
        <w:t>相关政策措施咨询单位及人员联络表</w:t>
      </w:r>
    </w:p>
    <w:tbl>
      <w:tblPr>
        <w:tblStyle w:val="10"/>
        <w:tblW w:w="12930" w:type="dxa"/>
        <w:jc w:val="center"/>
        <w:tblLayout w:type="autofit"/>
        <w:tblCellMar>
          <w:top w:w="0" w:type="dxa"/>
          <w:left w:w="108" w:type="dxa"/>
          <w:bottom w:w="0" w:type="dxa"/>
          <w:right w:w="108" w:type="dxa"/>
        </w:tblCellMar>
      </w:tblPr>
      <w:tblGrid>
        <w:gridCol w:w="880"/>
        <w:gridCol w:w="4320"/>
        <w:gridCol w:w="2020"/>
        <w:gridCol w:w="1615"/>
        <w:gridCol w:w="1890"/>
        <w:gridCol w:w="2205"/>
      </w:tblGrid>
      <w:tr>
        <w:tblPrEx>
          <w:tblCellMar>
            <w:top w:w="0" w:type="dxa"/>
            <w:left w:w="108" w:type="dxa"/>
            <w:bottom w:w="0" w:type="dxa"/>
            <w:right w:w="108" w:type="dxa"/>
          </w:tblCellMar>
        </w:tblPrEx>
        <w:trPr>
          <w:cantSplit/>
          <w:trHeight w:val="734" w:hRule="exact"/>
          <w:jc w:val="center"/>
        </w:trPr>
        <w:tc>
          <w:tcPr>
            <w:tcW w:w="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序号</w:t>
            </w:r>
          </w:p>
        </w:tc>
        <w:tc>
          <w:tcPr>
            <w:tcW w:w="432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政策解读</w:t>
            </w:r>
          </w:p>
        </w:tc>
        <w:tc>
          <w:tcPr>
            <w:tcW w:w="202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责任单位</w:t>
            </w:r>
          </w:p>
        </w:tc>
        <w:tc>
          <w:tcPr>
            <w:tcW w:w="161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责任领导</w:t>
            </w:r>
          </w:p>
        </w:tc>
        <w:tc>
          <w:tcPr>
            <w:tcW w:w="1890"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具体联系人</w:t>
            </w:r>
          </w:p>
        </w:tc>
        <w:tc>
          <w:tcPr>
            <w:tcW w:w="2205"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联系方式</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加大信贷支持力度</w:t>
            </w:r>
          </w:p>
        </w:tc>
        <w:tc>
          <w:tcPr>
            <w:tcW w:w="2020"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区金融办</w:t>
            </w:r>
          </w:p>
        </w:tc>
        <w:tc>
          <w:tcPr>
            <w:tcW w:w="1615"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郑林燕</w:t>
            </w:r>
          </w:p>
        </w:tc>
        <w:tc>
          <w:tcPr>
            <w:tcW w:w="1890"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张晗资</w:t>
            </w:r>
          </w:p>
        </w:tc>
        <w:tc>
          <w:tcPr>
            <w:tcW w:w="2205"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17338668419</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畅通融资信息渠道</w:t>
            </w:r>
          </w:p>
        </w:tc>
        <w:tc>
          <w:tcPr>
            <w:tcW w:w="202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615"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89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2205"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加大融资担保支持力度</w:t>
            </w:r>
          </w:p>
        </w:tc>
        <w:tc>
          <w:tcPr>
            <w:tcW w:w="202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615"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89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2205"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加大转贷应急周转资金支持力度</w:t>
            </w:r>
          </w:p>
        </w:tc>
        <w:tc>
          <w:tcPr>
            <w:tcW w:w="2020"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区经信委</w:t>
            </w: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万东良</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于军伟</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19923855719</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5</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缓缴水电气费</w:t>
            </w:r>
          </w:p>
        </w:tc>
        <w:tc>
          <w:tcPr>
            <w:tcW w:w="202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彭明亮</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龙毅</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13618306036</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6</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强化拖欠中小企业账款清理</w:t>
            </w:r>
          </w:p>
        </w:tc>
        <w:tc>
          <w:tcPr>
            <w:tcW w:w="202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万东良</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于军伟</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19923855719</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7</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支持出口信保赔付</w:t>
            </w:r>
          </w:p>
        </w:tc>
        <w:tc>
          <w:tcPr>
            <w:tcW w:w="2020"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eastAsia="方正仿宋_GBK" w:cs="Times New Roman"/>
                <w:color w:val="000000"/>
                <w:kern w:val="0"/>
                <w:sz w:val="24"/>
                <w:szCs w:val="24"/>
                <w:lang w:eastAsia="zh-CN"/>
              </w:rPr>
            </w:pPr>
            <w:r>
              <w:rPr>
                <w:rFonts w:hint="default" w:ascii="Times New Roman" w:hAnsi="Times New Roman" w:cs="Times New Roman"/>
                <w:color w:val="000000"/>
                <w:kern w:val="0"/>
                <w:sz w:val="24"/>
                <w:szCs w:val="24"/>
              </w:rPr>
              <w:t>区商务</w:t>
            </w:r>
            <w:r>
              <w:rPr>
                <w:rFonts w:hint="default" w:ascii="Times New Roman" w:hAnsi="Times New Roman" w:cs="Times New Roman"/>
                <w:color w:val="000000"/>
                <w:kern w:val="0"/>
                <w:sz w:val="24"/>
                <w:szCs w:val="24"/>
                <w:lang w:eastAsia="zh-CN"/>
              </w:rPr>
              <w:t>委</w:t>
            </w:r>
          </w:p>
        </w:tc>
        <w:tc>
          <w:tcPr>
            <w:tcW w:w="1615" w:type="dxa"/>
            <w:vMerge w:val="restart"/>
            <w:tcBorders>
              <w:top w:val="nil"/>
              <w:left w:val="single" w:color="auto" w:sz="4" w:space="0"/>
              <w:bottom w:val="single" w:color="000000"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汪官余</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何坤娣</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15998908196</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8</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加大冷链物流企业贷款贴息力度</w:t>
            </w:r>
          </w:p>
        </w:tc>
        <w:tc>
          <w:tcPr>
            <w:tcW w:w="2020"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615" w:type="dxa"/>
            <w:vMerge w:val="continue"/>
            <w:tcBorders>
              <w:top w:val="nil"/>
              <w:left w:val="single" w:color="auto" w:sz="4" w:space="0"/>
              <w:bottom w:val="single" w:color="000000" w:sz="4" w:space="0"/>
              <w:right w:val="single" w:color="auto" w:sz="4" w:space="0"/>
            </w:tcBorders>
            <w:noWrap w:val="0"/>
            <w:vAlign w:val="center"/>
          </w:tcPr>
          <w:p>
            <w:pPr>
              <w:widowControl/>
              <w:spacing w:line="320" w:lineRule="exact"/>
              <w:jc w:val="left"/>
              <w:rPr>
                <w:rFonts w:hint="default" w:ascii="Times New Roman" w:hAnsi="Times New Roman" w:cs="Times New Roman"/>
                <w:color w:val="000000"/>
                <w:kern w:val="0"/>
                <w:sz w:val="24"/>
                <w:szCs w:val="24"/>
              </w:rPr>
            </w:pP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贤安延</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13608372992</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9</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减免房屋租金</w:t>
            </w:r>
          </w:p>
        </w:tc>
        <w:tc>
          <w:tcPr>
            <w:tcW w:w="20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区国资委</w:t>
            </w: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刘志</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胡月</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17898654330</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10</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缓缴税款</w:t>
            </w:r>
          </w:p>
        </w:tc>
        <w:tc>
          <w:tcPr>
            <w:tcW w:w="20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区税务局</w:t>
            </w: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盛强</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兰晓初</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13808324313</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11</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减免检测费</w:t>
            </w:r>
          </w:p>
        </w:tc>
        <w:tc>
          <w:tcPr>
            <w:tcW w:w="20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区市场监管局</w:t>
            </w: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刘涛</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田锋</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18725985007</w:t>
            </w:r>
          </w:p>
        </w:tc>
      </w:tr>
      <w:tr>
        <w:tblPrEx>
          <w:tblCellMar>
            <w:top w:w="0" w:type="dxa"/>
            <w:left w:w="108" w:type="dxa"/>
            <w:bottom w:w="0" w:type="dxa"/>
            <w:right w:w="108" w:type="dxa"/>
          </w:tblCellMar>
        </w:tblPrEx>
        <w:trPr>
          <w:cantSplit/>
          <w:trHeight w:val="454" w:hRule="exact"/>
          <w:jc w:val="center"/>
        </w:trPr>
        <w:tc>
          <w:tcPr>
            <w:tcW w:w="880"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12</w:t>
            </w:r>
          </w:p>
        </w:tc>
        <w:tc>
          <w:tcPr>
            <w:tcW w:w="43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失业保险稳岗返还</w:t>
            </w:r>
          </w:p>
        </w:tc>
        <w:tc>
          <w:tcPr>
            <w:tcW w:w="202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区人社局</w:t>
            </w:r>
          </w:p>
        </w:tc>
        <w:tc>
          <w:tcPr>
            <w:tcW w:w="161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韩玉平</w:t>
            </w:r>
          </w:p>
        </w:tc>
        <w:tc>
          <w:tcPr>
            <w:tcW w:w="1890"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李鑫</w:t>
            </w:r>
          </w:p>
        </w:tc>
        <w:tc>
          <w:tcPr>
            <w:tcW w:w="2205" w:type="dxa"/>
            <w:tcBorders>
              <w:top w:val="nil"/>
              <w:left w:val="nil"/>
              <w:bottom w:val="single" w:color="auto" w:sz="4" w:space="0"/>
              <w:right w:val="single" w:color="auto" w:sz="4" w:space="0"/>
            </w:tcBorders>
            <w:noWrap/>
            <w:vAlign w:val="center"/>
          </w:tcPr>
          <w:p>
            <w:pPr>
              <w:widowControl/>
              <w:spacing w:line="320" w:lineRule="exact"/>
              <w:jc w:val="center"/>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13983697427</w:t>
            </w:r>
          </w:p>
        </w:tc>
      </w:tr>
    </w:tbl>
    <w:p>
      <w:pPr>
        <w:keepNext w:val="0"/>
        <w:keepLines w:val="0"/>
        <w:pageBreakBefore w:val="0"/>
        <w:widowControl w:val="0"/>
        <w:kinsoku/>
        <w:wordWrap/>
        <w:overflowPunct/>
        <w:topLinePunct w:val="0"/>
        <w:autoSpaceDE/>
        <w:autoSpaceDN/>
        <w:bidi w:val="0"/>
        <w:adjustRightInd w:val="0"/>
        <w:snapToGrid w:val="0"/>
        <w:spacing w:line="20" w:lineRule="exact"/>
        <w:textAlignment w:val="auto"/>
        <w:rPr>
          <w:rFonts w:hint="default" w:ascii="Times New Roman" w:hAnsi="Times New Roman" w:eastAsia="方正仿宋_GBK" w:cs="Times New Roman"/>
          <w:sz w:val="32"/>
          <w:szCs w:val="32"/>
          <w:lang w:val="en-US" w:eastAsia="zh-CN"/>
        </w:rPr>
      </w:pPr>
    </w:p>
    <w:sectPr>
      <w:headerReference r:id="rId7" w:type="default"/>
      <w:footerReference r:id="rId8" w:type="default"/>
      <w:pgSz w:w="16838" w:h="11906" w:orient="landscape"/>
      <w:pgMar w:top="1587" w:right="1962" w:bottom="1474" w:left="1848" w:header="851" w:footer="992" w:gutter="0"/>
      <w:pgNumType w:fmt="numberInDash"/>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color w:val="FAFAFA"/>
        <w:sz w:val="32"/>
        <w:lang w:val="en-US" w:eastAsia="zh-CN"/>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74295</wp:posOffset>
              </wp:positionV>
              <wp:extent cx="8236585" cy="1079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8236585" cy="1079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85pt;width:648.55pt;z-index:251663360;mso-width-relative:page;mso-height-relative:page;" filled="f" stroked="t" coordsize="21600,21600" o:gfxdata="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0gOov&#10;1QAAAAcBAAAPAAAAAAAAAAEAIAAAACIAAABkcnMvZG93bnJldi54bWxQSwECFAAUAAAACACHTuJA&#10;waScOesBAAC4AwAADgAAAAAAAAABACAAAAAkAQAAZHJzL2Uyb0RvYy54bWxQSwUGAAAAAAYABgBZ&#10;AQAAgQ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tabs>
        <w:tab w:val="center" w:pos="1480"/>
        <w:tab w:val="clear" w:pos="4153"/>
      </w:tabs>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690245</wp:posOffset>
              </wp:positionV>
              <wp:extent cx="8294370" cy="5715"/>
              <wp:effectExtent l="0" t="0" r="0" b="0"/>
              <wp:wrapNone/>
              <wp:docPr id="1" name="直接连接符 1"/>
              <wp:cNvGraphicFramePr/>
              <a:graphic xmlns:a="http://schemas.openxmlformats.org/drawingml/2006/main">
                <a:graphicData uri="http://schemas.microsoft.com/office/word/2010/wordprocessingShape">
                  <wps:wsp>
                    <wps:cNvCnPr/>
                    <wps:spPr>
                      <a:xfrm>
                        <a:off x="4133850" y="864870"/>
                        <a:ext cx="8294370"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45pt;width:653.1pt;z-index:251662336;mso-width-relative:page;mso-height-relative:page;" filled="f" stroked="t" coordsize="21600,21600" o:gfxdata="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jqN1gAAAAoBAAAPAAAAAAAAAAEAIAAAACIAAABkcnMvZG93bnJldi54bWxQSwEC&#10;FAAUAAAACACHTuJAsvqIGfYBAADAAwAADgAAAAAAAAABACAAAAAlAQAAZHJzL2Uyb0RvYy54bWxQ&#10;SwUGAAAAAAYABgBZAQAAjQ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221"/>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AA54DE6"/>
    <w:rsid w:val="2AEB3417"/>
    <w:rsid w:val="2BE97430"/>
    <w:rsid w:val="2EB770C5"/>
    <w:rsid w:val="31A15F24"/>
    <w:rsid w:val="34AB41DD"/>
    <w:rsid w:val="36FB1DF0"/>
    <w:rsid w:val="3752025C"/>
    <w:rsid w:val="39047388"/>
    <w:rsid w:val="395347B5"/>
    <w:rsid w:val="39A232A0"/>
    <w:rsid w:val="39E745AA"/>
    <w:rsid w:val="3B5A6BBB"/>
    <w:rsid w:val="3EDA13A6"/>
    <w:rsid w:val="417B75E9"/>
    <w:rsid w:val="42F058B7"/>
    <w:rsid w:val="436109F6"/>
    <w:rsid w:val="441A38D4"/>
    <w:rsid w:val="44726A9A"/>
    <w:rsid w:val="4504239D"/>
    <w:rsid w:val="45290A2C"/>
    <w:rsid w:val="4BC77339"/>
    <w:rsid w:val="4C9236C5"/>
    <w:rsid w:val="4DF114A7"/>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2F3EB1"/>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szCs w:val="2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4316</Words>
  <Characters>4594</Characters>
  <Lines>1</Lines>
  <Paragraphs>1</Paragraphs>
  <TotalTime>7</TotalTime>
  <ScaleCrop>false</ScaleCrop>
  <LinksUpToDate>false</LinksUpToDate>
  <CharactersWithSpaces>4864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2023-11-01T01:57:28Z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37C65AB8A8514BC48FC97866303F1DFC</vt:lpwstr>
  </property>
</Properties>
</file>