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left="0" w:right="0" w:rightChars="0"/>
        <w:textAlignment w:val="auto"/>
        <w:rPr>
          <w:rFonts w:hint="eastAsia" w:eastAsia="仿宋_GB2312"/>
          <w:szCs w:val="20"/>
        </w:rPr>
      </w:pPr>
    </w:p>
    <w:p>
      <w:pPr>
        <w:keepNext w:val="0"/>
        <w:keepLines w:val="0"/>
        <w:pageBreakBefore w:val="0"/>
        <w:kinsoku/>
        <w:wordWrap/>
        <w:overflowPunct/>
        <w:topLinePunct w:val="0"/>
        <w:autoSpaceDE/>
        <w:autoSpaceDN/>
        <w:bidi w:val="0"/>
        <w:spacing w:line="600" w:lineRule="exact"/>
        <w:ind w:left="0" w:right="0" w:rightChars="0"/>
        <w:textAlignment w:val="auto"/>
        <w:rPr>
          <w:rFonts w:hint="eastAsia" w:eastAsia="仿宋_GB2312"/>
          <w:szCs w:val="20"/>
        </w:rPr>
      </w:pPr>
    </w:p>
    <w:p>
      <w:pPr>
        <w:keepNext w:val="0"/>
        <w:keepLines w:val="0"/>
        <w:pageBreakBefore w:val="0"/>
        <w:widowControl/>
        <w:kinsoku/>
        <w:wordWrap/>
        <w:overflowPunct/>
        <w:topLinePunct w:val="0"/>
        <w:autoSpaceDE/>
        <w:autoSpaceDN/>
        <w:bidi w:val="0"/>
        <w:adjustRightInd/>
        <w:snapToGrid/>
        <w:spacing w:line="540" w:lineRule="exact"/>
        <w:ind w:left="0" w:right="0" w:rightChars="0"/>
        <w:jc w:val="center"/>
        <w:textAlignment w:val="auto"/>
        <w:rPr>
          <w:rFonts w:hint="eastAsia" w:eastAsia="方正小标宋_GBK"/>
          <w:kern w:val="0"/>
          <w:sz w:val="44"/>
          <w:szCs w:val="44"/>
        </w:rPr>
      </w:pPr>
      <w:r>
        <w:rPr>
          <w:rFonts w:hint="eastAsia" w:eastAsia="方正小标宋_GBK"/>
          <w:kern w:val="0"/>
          <w:sz w:val="44"/>
          <w:szCs w:val="44"/>
        </w:rPr>
        <w:t>重庆市渝北区人民政府办公室关于</w:t>
      </w:r>
    </w:p>
    <w:p>
      <w:pPr>
        <w:keepNext w:val="0"/>
        <w:keepLines w:val="0"/>
        <w:pageBreakBefore w:val="0"/>
        <w:widowControl/>
        <w:kinsoku/>
        <w:wordWrap/>
        <w:overflowPunct/>
        <w:topLinePunct w:val="0"/>
        <w:autoSpaceDE/>
        <w:autoSpaceDN/>
        <w:bidi w:val="0"/>
        <w:adjustRightInd/>
        <w:snapToGrid/>
        <w:spacing w:line="540" w:lineRule="exact"/>
        <w:ind w:left="0" w:right="0" w:rightChars="0"/>
        <w:jc w:val="center"/>
        <w:textAlignment w:val="auto"/>
        <w:rPr>
          <w:rFonts w:hint="eastAsia" w:eastAsia="方正小标宋_GBK"/>
          <w:kern w:val="0"/>
          <w:sz w:val="44"/>
          <w:szCs w:val="44"/>
        </w:rPr>
      </w:pPr>
      <w:r>
        <w:rPr>
          <w:rFonts w:hint="eastAsia" w:eastAsia="方正小标宋_GBK"/>
          <w:kern w:val="0"/>
          <w:sz w:val="44"/>
          <w:szCs w:val="44"/>
        </w:rPr>
        <w:t>印发渝北区临空现代农业绿色发展扶持办法的</w:t>
      </w:r>
    </w:p>
    <w:p>
      <w:pPr>
        <w:keepNext w:val="0"/>
        <w:keepLines w:val="0"/>
        <w:pageBreakBefore w:val="0"/>
        <w:widowControl/>
        <w:kinsoku/>
        <w:wordWrap/>
        <w:overflowPunct/>
        <w:topLinePunct w:val="0"/>
        <w:autoSpaceDE/>
        <w:autoSpaceDN/>
        <w:bidi w:val="0"/>
        <w:adjustRightInd/>
        <w:snapToGrid/>
        <w:spacing w:line="540" w:lineRule="exact"/>
        <w:ind w:left="0" w:right="0" w:rightChars="0"/>
        <w:jc w:val="center"/>
        <w:textAlignment w:val="auto"/>
        <w:rPr>
          <w:rFonts w:eastAsia="方正小标宋_GBK"/>
          <w:kern w:val="0"/>
          <w:sz w:val="44"/>
          <w:szCs w:val="44"/>
        </w:rPr>
      </w:pPr>
      <w:r>
        <w:rPr>
          <w:rFonts w:hint="eastAsia" w:eastAsia="方正小标宋_GBK"/>
          <w:kern w:val="0"/>
          <w:sz w:val="44"/>
          <w:szCs w:val="44"/>
        </w:rPr>
        <w:t>通  知</w:t>
      </w:r>
    </w:p>
    <w:p>
      <w:pPr>
        <w:keepNext w:val="0"/>
        <w:keepLines w:val="0"/>
        <w:pageBreakBefore w:val="0"/>
        <w:kinsoku/>
        <w:wordWrap/>
        <w:overflowPunct/>
        <w:topLinePunct w:val="0"/>
        <w:autoSpaceDE/>
        <w:autoSpaceDN/>
        <w:bidi w:val="0"/>
        <w:adjustRightInd/>
        <w:snapToGrid/>
        <w:spacing w:line="540" w:lineRule="exact"/>
        <w:ind w:left="0" w:right="0" w:rightChars="0"/>
        <w:jc w:val="center"/>
        <w:textAlignment w:val="auto"/>
        <w:rPr>
          <w:rFonts w:hint="eastAsia" w:eastAsia="方正楷体_GBK"/>
          <w:szCs w:val="20"/>
        </w:rPr>
      </w:pPr>
      <w:r>
        <w:rPr>
          <w:rFonts w:hint="eastAsia" w:eastAsia="方正仿宋_GBK"/>
          <w:szCs w:val="20"/>
        </w:rPr>
        <w:t>渝北府办发〔2018〕24号</w:t>
      </w:r>
    </w:p>
    <w:p>
      <w:pPr>
        <w:keepNext w:val="0"/>
        <w:keepLines w:val="0"/>
        <w:pageBreakBefore w:val="0"/>
        <w:kinsoku/>
        <w:wordWrap/>
        <w:overflowPunct/>
        <w:topLinePunct w:val="0"/>
        <w:autoSpaceDE/>
        <w:autoSpaceDN/>
        <w:bidi w:val="0"/>
        <w:spacing w:line="600" w:lineRule="exact"/>
        <w:ind w:left="0" w:right="0" w:rightChars="0"/>
        <w:jc w:val="center"/>
        <w:textAlignment w:val="auto"/>
        <w:rPr>
          <w:rFonts w:eastAsia="方正小标宋_GBK"/>
          <w:color w:val="000000"/>
          <w:spacing w:val="-20"/>
          <w:sz w:val="44"/>
          <w:szCs w:val="44"/>
        </w:rPr>
      </w:pPr>
    </w:p>
    <w:p>
      <w:pPr>
        <w:keepNext w:val="0"/>
        <w:keepLines w:val="0"/>
        <w:pageBreakBefore w:val="0"/>
        <w:kinsoku/>
        <w:wordWrap/>
        <w:overflowPunct/>
        <w:topLinePunct w:val="0"/>
        <w:autoSpaceDE/>
        <w:autoSpaceDN/>
        <w:bidi w:val="0"/>
        <w:spacing w:line="600" w:lineRule="exact"/>
        <w:ind w:left="0" w:right="0" w:rightChars="0"/>
        <w:textAlignment w:val="auto"/>
        <w:rPr>
          <w:rFonts w:eastAsia="方正仿宋_GBK"/>
          <w:color w:val="000000"/>
          <w:szCs w:val="32"/>
        </w:rPr>
      </w:pPr>
      <w:r>
        <w:rPr>
          <w:rFonts w:hint="eastAsia" w:eastAsia="方正仿宋_GBK"/>
          <w:color w:val="000000"/>
          <w:szCs w:val="32"/>
        </w:rPr>
        <w:t>各镇人民政府，区政府各部门，各街道办事处，区属有关国有公司，有关单位：</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eastAsia="方正仿宋_GBK"/>
          <w:color w:val="000000"/>
          <w:szCs w:val="32"/>
        </w:rPr>
        <w:t>《渝北区临空现代农业绿色发展扶持办法》已经</w:t>
      </w:r>
      <w:r>
        <w:rPr>
          <w:rFonts w:eastAsia="方正仿宋_GBK"/>
          <w:color w:val="000000"/>
          <w:szCs w:val="32"/>
        </w:rPr>
        <w:t>区政府</w:t>
      </w:r>
      <w:r>
        <w:rPr>
          <w:rFonts w:hint="eastAsia" w:eastAsia="方正仿宋_GBK"/>
          <w:color w:val="000000"/>
          <w:szCs w:val="32"/>
        </w:rPr>
        <w:t>同意，现印发给你们，请认真组织实施。</w:t>
      </w:r>
    </w:p>
    <w:p>
      <w:pPr>
        <w:keepNext w:val="0"/>
        <w:keepLines w:val="0"/>
        <w:pageBreakBefore w:val="0"/>
        <w:kinsoku/>
        <w:wordWrap/>
        <w:overflowPunct/>
        <w:topLinePunct w:val="0"/>
        <w:autoSpaceDE/>
        <w:autoSpaceDN/>
        <w:bidi w:val="0"/>
        <w:adjustRightInd w:val="0"/>
        <w:snapToGrid w:val="0"/>
        <w:spacing w:line="600" w:lineRule="exact"/>
        <w:ind w:left="0" w:right="0" w:rightChars="0" w:firstLine="640" w:firstLineChars="200"/>
        <w:textAlignment w:val="auto"/>
        <w:rPr>
          <w:rFonts w:hint="eastAsia" w:eastAsia="方正仿宋_GBK"/>
          <w:bCs/>
          <w:szCs w:val="32"/>
        </w:rPr>
      </w:pPr>
    </w:p>
    <w:p>
      <w:pPr>
        <w:keepNext w:val="0"/>
        <w:keepLines w:val="0"/>
        <w:pageBreakBefore w:val="0"/>
        <w:kinsoku/>
        <w:wordWrap/>
        <w:overflowPunct/>
        <w:topLinePunct w:val="0"/>
        <w:autoSpaceDE/>
        <w:autoSpaceDN/>
        <w:bidi w:val="0"/>
        <w:spacing w:line="600" w:lineRule="exact"/>
        <w:ind w:left="0" w:right="0" w:rightChars="0" w:firstLine="4323" w:firstLineChars="1351"/>
        <w:textAlignment w:val="auto"/>
        <w:rPr>
          <w:rFonts w:hint="eastAsia" w:eastAsia="方正仿宋_GBK"/>
          <w:szCs w:val="32"/>
        </w:rPr>
      </w:pPr>
      <w:r>
        <w:rPr>
          <w:rFonts w:hint="eastAsia" w:eastAsia="方正仿宋_GBK"/>
          <w:szCs w:val="32"/>
        </w:rPr>
        <w:t>重庆市渝北区人民政府办公室</w:t>
      </w:r>
    </w:p>
    <w:p>
      <w:pPr>
        <w:keepNext w:val="0"/>
        <w:keepLines w:val="0"/>
        <w:pageBreakBefore w:val="0"/>
        <w:kinsoku/>
        <w:wordWrap/>
        <w:overflowPunct/>
        <w:topLinePunct w:val="0"/>
        <w:autoSpaceDE/>
        <w:autoSpaceDN/>
        <w:bidi w:val="0"/>
        <w:spacing w:line="600" w:lineRule="exact"/>
        <w:ind w:left="0" w:right="0" w:rightChars="0" w:firstLine="640" w:firstLineChars="200"/>
        <w:jc w:val="both"/>
        <w:textAlignment w:val="auto"/>
        <w:rPr>
          <w:rFonts w:hint="eastAsia" w:eastAsia="方正仿宋_GBK"/>
          <w:szCs w:val="32"/>
        </w:rPr>
      </w:pPr>
      <w:r>
        <w:rPr>
          <w:rFonts w:hint="eastAsia" w:eastAsia="方正仿宋_GBK"/>
          <w:szCs w:val="32"/>
          <w:lang w:val="en-US" w:eastAsia="zh-CN"/>
        </w:rPr>
        <w:t xml:space="preserve">                           </w:t>
      </w:r>
      <w:r>
        <w:rPr>
          <w:rFonts w:hint="eastAsia" w:eastAsia="方正仿宋_GBK"/>
          <w:szCs w:val="32"/>
        </w:rPr>
        <w:t>2018年7月31日</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楷体_GBK"/>
          <w:szCs w:val="32"/>
        </w:rPr>
      </w:pPr>
      <w:r>
        <w:rPr>
          <w:rFonts w:hint="eastAsia" w:eastAsia="方正仿宋_GBK"/>
          <w:color w:val="000000"/>
          <w:szCs w:val="32"/>
          <w:lang w:eastAsia="zh-CN"/>
        </w:rPr>
        <w:t>（此件公开发布）</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楷体_GBK"/>
          <w:szCs w:val="32"/>
        </w:rPr>
      </w:pP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楷体_GBK"/>
          <w:szCs w:val="32"/>
        </w:rPr>
      </w:pP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楷体_GBK"/>
          <w:szCs w:val="32"/>
        </w:rPr>
      </w:pP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楷体_GBK"/>
          <w:szCs w:val="32"/>
        </w:rPr>
      </w:pP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楷体_GBK"/>
          <w:szCs w:val="32"/>
        </w:rPr>
      </w:pP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楷体_GBK"/>
          <w:szCs w:val="32"/>
        </w:rPr>
      </w:pPr>
    </w:p>
    <w:p>
      <w:pPr>
        <w:keepNext w:val="0"/>
        <w:keepLines w:val="0"/>
        <w:pageBreakBefore w:val="0"/>
        <w:shd w:val="clear" w:color="auto" w:fill="FFFFFF"/>
        <w:kinsoku/>
        <w:wordWrap/>
        <w:overflowPunct/>
        <w:topLinePunct w:val="0"/>
        <w:autoSpaceDE/>
        <w:autoSpaceDN/>
        <w:bidi w:val="0"/>
        <w:spacing w:line="600" w:lineRule="exact"/>
        <w:ind w:left="0" w:right="0" w:rightChars="0"/>
        <w:jc w:val="center"/>
        <w:textAlignment w:val="auto"/>
        <w:rPr>
          <w:rFonts w:ascii="方正小标宋_GBK" w:eastAsia="方正小标宋_GBK"/>
          <w:color w:val="000000"/>
          <w:spacing w:val="0"/>
          <w:sz w:val="44"/>
          <w:szCs w:val="44"/>
        </w:rPr>
      </w:pPr>
      <w:r>
        <w:rPr>
          <w:rFonts w:hint="eastAsia" w:ascii="方正小标宋_GBK" w:eastAsia="方正小标宋_GBK"/>
          <w:color w:val="000000"/>
          <w:spacing w:val="0"/>
          <w:sz w:val="44"/>
          <w:szCs w:val="44"/>
        </w:rPr>
        <w:t>渝北区临空现代农业绿色发展扶持办法</w:t>
      </w:r>
    </w:p>
    <w:p>
      <w:pPr>
        <w:keepNext w:val="0"/>
        <w:keepLines w:val="0"/>
        <w:pageBreakBefore w:val="0"/>
        <w:shd w:val="clear" w:color="auto" w:fill="FFFFFF"/>
        <w:tabs>
          <w:tab w:val="left" w:pos="7959"/>
        </w:tabs>
        <w:kinsoku/>
        <w:wordWrap/>
        <w:overflowPunct/>
        <w:topLinePunct w:val="0"/>
        <w:autoSpaceDE/>
        <w:autoSpaceDN/>
        <w:bidi w:val="0"/>
        <w:spacing w:line="600" w:lineRule="exact"/>
        <w:ind w:left="0" w:right="0" w:rightChars="0" w:firstLine="640" w:firstLineChars="200"/>
        <w:textAlignment w:val="auto"/>
        <w:rPr>
          <w:rFonts w:hint="eastAsia" w:ascii="方正仿宋_GBK" w:eastAsia="方正仿宋_GBK"/>
          <w:color w:val="000000"/>
          <w:szCs w:val="32"/>
          <w:lang w:eastAsia="zh-CN"/>
        </w:rPr>
      </w:pPr>
      <w:r>
        <w:rPr>
          <w:rFonts w:hint="eastAsia" w:ascii="方正仿宋_GBK" w:eastAsia="方正仿宋_GBK"/>
          <w:color w:val="000000"/>
          <w:szCs w:val="32"/>
          <w:lang w:eastAsia="zh-CN"/>
        </w:rPr>
        <w:tab/>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hint="eastAsia" w:eastAsia="方正仿宋_GBK"/>
          <w:color w:val="000000"/>
          <w:szCs w:val="32"/>
        </w:rPr>
      </w:pPr>
      <w:r>
        <w:rPr>
          <w:rFonts w:hint="eastAsia" w:ascii="方正黑体_GBK" w:eastAsia="方正黑体_GBK"/>
          <w:color w:val="000000"/>
          <w:szCs w:val="32"/>
        </w:rPr>
        <w:t>第一条</w:t>
      </w:r>
      <w:r>
        <w:rPr>
          <w:rFonts w:hint="eastAsia" w:eastAsia="方正仿宋_GBK"/>
          <w:color w:val="000000"/>
          <w:szCs w:val="32"/>
        </w:rPr>
        <w:t xml:space="preserve"> 制定依据。为</w:t>
      </w:r>
      <w:r>
        <w:rPr>
          <w:rFonts w:eastAsia="方正仿宋_GBK"/>
          <w:color w:val="000000"/>
          <w:szCs w:val="32"/>
        </w:rPr>
        <w:t>深入推进临空现代</w:t>
      </w:r>
      <w:r>
        <w:rPr>
          <w:rFonts w:hint="eastAsia" w:eastAsia="方正仿宋_GBK"/>
          <w:color w:val="000000"/>
          <w:szCs w:val="32"/>
        </w:rPr>
        <w:t>农业绿色发展，根据《中共中央国务院关于深入推进农业供给侧结构性改革加快培育农业农村发展新动能的若干意见》（中发〔2017〕1号）、《中共重庆市委重庆市人民政府关于深入推进农业供给侧结构性改革加快培育农业农村发展新动能的实施意见》（渝委发〔2017〕1号）精神，结合渝北区（不含两江新区直管区，下同）实际，特制定本办法。</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黑体_GBK" w:eastAsia="方正黑体_GBK"/>
          <w:color w:val="000000"/>
          <w:szCs w:val="32"/>
        </w:rPr>
        <w:t>第二条</w:t>
      </w:r>
      <w:r>
        <w:rPr>
          <w:rFonts w:hint="eastAsia" w:eastAsia="方正仿宋_GBK"/>
          <w:color w:val="000000"/>
          <w:szCs w:val="32"/>
        </w:rPr>
        <w:t xml:space="preserve"> 扶持对象。在渝北区建有农产品生产基地或农产品加工基地的农业企业、家庭农场、农民合作社、专业大户、农村集体经济组织。</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黑体_GBK" w:eastAsia="方正黑体_GBK"/>
          <w:color w:val="000000"/>
          <w:szCs w:val="32"/>
        </w:rPr>
        <w:t xml:space="preserve">第三条 </w:t>
      </w:r>
      <w:r>
        <w:rPr>
          <w:rFonts w:hint="eastAsia" w:eastAsia="方正仿宋_GBK"/>
          <w:color w:val="000000"/>
          <w:szCs w:val="32"/>
        </w:rPr>
        <w:t>扶持规模</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1. 种养型农业企业（农民合作社、农村集体经济组织）。</w:t>
      </w:r>
      <w:r>
        <w:rPr>
          <w:rFonts w:hint="eastAsia" w:eastAsia="方正仿宋_GBK"/>
          <w:color w:val="000000"/>
          <w:szCs w:val="32"/>
        </w:rPr>
        <w:t>在渝北区内流转土地且常年种植特色粮油100亩以上、蔬</w:t>
      </w:r>
      <w:bookmarkStart w:id="0" w:name="_GoBack"/>
      <w:bookmarkEnd w:id="0"/>
      <w:r>
        <w:rPr>
          <w:rFonts w:hint="eastAsia" w:eastAsia="方正仿宋_GBK"/>
          <w:color w:val="000000"/>
          <w:szCs w:val="32"/>
        </w:rPr>
        <w:t>菜50亩以上、中药材100亩以上、水果100亩以上，养殖生态水产品30亩以上，混合型产业200亩以上。</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2. 农产品加工型、流通型农业企业（农民合作社、农村集体经济组织）。</w:t>
      </w:r>
      <w:r>
        <w:rPr>
          <w:rFonts w:hint="eastAsia" w:eastAsia="方正仿宋_GBK"/>
          <w:color w:val="000000"/>
          <w:szCs w:val="32"/>
        </w:rPr>
        <w:t>年销售农产品500万元（含）以上。</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3. 家庭农场和专业大户。</w:t>
      </w:r>
      <w:r>
        <w:rPr>
          <w:rFonts w:hint="eastAsia" w:eastAsia="方正仿宋_GBK"/>
          <w:color w:val="000000"/>
          <w:szCs w:val="32"/>
        </w:rPr>
        <w:t>扶持规模参照农业企业（农民合作社、农村集体经济组织）标准减半执行。</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黑体_GBK" w:eastAsia="方正黑体_GBK"/>
          <w:color w:val="000000"/>
          <w:szCs w:val="32"/>
        </w:rPr>
        <w:t>第四条</w:t>
      </w:r>
      <w:r>
        <w:rPr>
          <w:rFonts w:hint="eastAsia" w:eastAsia="方正仿宋_GBK"/>
          <w:color w:val="000000"/>
          <w:szCs w:val="32"/>
        </w:rPr>
        <w:t xml:space="preserve"> 扶持政策</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（一）支持特色农业基地建设。</w:t>
      </w:r>
      <w:r>
        <w:rPr>
          <w:rFonts w:hint="eastAsia" w:eastAsia="方正仿宋_GBK"/>
          <w:color w:val="000000"/>
          <w:szCs w:val="32"/>
        </w:rPr>
        <w:t>一是新建标准化特色农业基地按2000元/亩的标准给予基地内业主水、电、气、路、景观、土地整治（含改土）等基地建设补助。二是新建标准化生态渔池，每亩补助4000元。三是新建标准化设施大棚，按造价的70%给予补助，其中单栋钢架大棚最高不超过30元/平方米、塑料连栋大棚最高不超过100元/平方米、玻璃连栋大棚最高不超过350元/平方米。</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（二）支持农产品绿色生产。</w:t>
      </w:r>
      <w:r>
        <w:rPr>
          <w:rFonts w:hint="eastAsia" w:eastAsia="方正仿宋_GBK"/>
          <w:color w:val="000000"/>
          <w:szCs w:val="32"/>
        </w:rPr>
        <w:t>一是新</w:t>
      </w:r>
      <w:r>
        <w:rPr>
          <w:rFonts w:eastAsia="方正仿宋_GBK"/>
          <w:color w:val="000000"/>
          <w:szCs w:val="32"/>
        </w:rPr>
        <w:t>引进</w:t>
      </w:r>
      <w:r>
        <w:rPr>
          <w:rFonts w:hint="eastAsia" w:eastAsia="方正仿宋_GBK"/>
          <w:color w:val="000000"/>
          <w:szCs w:val="32"/>
        </w:rPr>
        <w:t>绿色农</w:t>
      </w:r>
      <w:r>
        <w:rPr>
          <w:rFonts w:eastAsia="方正仿宋_GBK"/>
          <w:color w:val="000000"/>
          <w:szCs w:val="32"/>
        </w:rPr>
        <w:t>产品种苗</w:t>
      </w:r>
      <w:r>
        <w:rPr>
          <w:rFonts w:hint="eastAsia" w:eastAsia="方正仿宋_GBK"/>
          <w:color w:val="000000"/>
          <w:szCs w:val="32"/>
        </w:rPr>
        <w:t>，按引</w:t>
      </w:r>
      <w:r>
        <w:rPr>
          <w:rFonts w:eastAsia="方正仿宋_GBK"/>
          <w:color w:val="000000"/>
          <w:szCs w:val="32"/>
        </w:rPr>
        <w:t>种价的</w:t>
      </w:r>
      <w:r>
        <w:rPr>
          <w:rFonts w:hint="eastAsia" w:eastAsia="方正仿宋_GBK"/>
          <w:color w:val="000000"/>
          <w:szCs w:val="32"/>
        </w:rPr>
        <w:t>5</w:t>
      </w:r>
      <w:r>
        <w:rPr>
          <w:rFonts w:eastAsia="方正仿宋_GBK"/>
          <w:color w:val="000000"/>
          <w:szCs w:val="32"/>
        </w:rPr>
        <w:t>0%</w:t>
      </w:r>
      <w:r>
        <w:rPr>
          <w:rFonts w:hint="eastAsia" w:eastAsia="方正仿宋_GBK"/>
          <w:color w:val="000000"/>
          <w:szCs w:val="32"/>
        </w:rPr>
        <w:t>给予</w:t>
      </w:r>
      <w:r>
        <w:rPr>
          <w:rFonts w:eastAsia="方正仿宋_GBK"/>
          <w:color w:val="000000"/>
          <w:szCs w:val="32"/>
        </w:rPr>
        <w:t>补助</w:t>
      </w:r>
      <w:r>
        <w:rPr>
          <w:rFonts w:hint="eastAsia" w:eastAsia="方正仿宋_GBK"/>
          <w:color w:val="000000"/>
          <w:szCs w:val="32"/>
        </w:rPr>
        <w:t>，其中特色</w:t>
      </w:r>
      <w:r>
        <w:rPr>
          <w:rFonts w:eastAsia="方正仿宋_GBK"/>
          <w:color w:val="000000"/>
          <w:szCs w:val="32"/>
        </w:rPr>
        <w:t>种</w:t>
      </w:r>
      <w:r>
        <w:rPr>
          <w:rFonts w:hint="eastAsia" w:eastAsia="方正仿宋_GBK"/>
          <w:color w:val="000000"/>
          <w:szCs w:val="32"/>
        </w:rPr>
        <w:t>苗</w:t>
      </w:r>
      <w:r>
        <w:rPr>
          <w:rFonts w:eastAsia="方正仿宋_GBK"/>
          <w:color w:val="000000"/>
          <w:szCs w:val="32"/>
        </w:rPr>
        <w:t>最高补助不超过</w:t>
      </w:r>
      <w:r>
        <w:rPr>
          <w:rFonts w:hint="eastAsia" w:eastAsia="方正仿宋_GBK"/>
          <w:color w:val="000000"/>
          <w:szCs w:val="32"/>
        </w:rPr>
        <w:t>3</w:t>
      </w:r>
      <w:r>
        <w:rPr>
          <w:rFonts w:eastAsia="方正仿宋_GBK"/>
          <w:color w:val="000000"/>
          <w:szCs w:val="32"/>
        </w:rPr>
        <w:t>000</w:t>
      </w:r>
      <w:r>
        <w:rPr>
          <w:rFonts w:hint="eastAsia" w:eastAsia="方正仿宋_GBK"/>
          <w:color w:val="000000"/>
          <w:szCs w:val="32"/>
        </w:rPr>
        <w:t>元/亩、一</w:t>
      </w:r>
      <w:r>
        <w:rPr>
          <w:rFonts w:eastAsia="方正仿宋_GBK"/>
          <w:color w:val="000000"/>
          <w:szCs w:val="32"/>
        </w:rPr>
        <w:t>般种苗最高补助不超过</w:t>
      </w:r>
      <w:r>
        <w:rPr>
          <w:rFonts w:hint="eastAsia" w:eastAsia="方正仿宋_GBK"/>
          <w:color w:val="000000"/>
          <w:szCs w:val="32"/>
        </w:rPr>
        <w:t>1</w:t>
      </w:r>
      <w:r>
        <w:rPr>
          <w:rFonts w:eastAsia="方正仿宋_GBK"/>
          <w:color w:val="000000"/>
          <w:szCs w:val="32"/>
        </w:rPr>
        <w:t>000</w:t>
      </w:r>
      <w:r>
        <w:rPr>
          <w:rFonts w:hint="eastAsia" w:eastAsia="方正仿宋_GBK"/>
          <w:color w:val="000000"/>
          <w:szCs w:val="32"/>
        </w:rPr>
        <w:t>元/亩。二是从播种到收获全生育期间使用生物农药防治病虫害的，按100元/亩给予补助；</w:t>
      </w:r>
      <w:r>
        <w:rPr>
          <w:rFonts w:eastAsia="方正仿宋_GBK"/>
          <w:color w:val="000000"/>
          <w:szCs w:val="32"/>
        </w:rPr>
        <w:t>使用有机肥替代化肥的</w:t>
      </w:r>
      <w:r>
        <w:rPr>
          <w:rFonts w:hint="eastAsia" w:eastAsia="方正仿宋_GBK"/>
          <w:color w:val="000000"/>
          <w:szCs w:val="32"/>
        </w:rPr>
        <w:t>，对购买使用商品有机肥的种植业主（农户），给予300元/吨的使用补助（每亩用量最高不超过1吨，每个使用主体必须使用商品有机肥不少于10吨，补助金额最高不超过20万元），绿肥、秸秆还田每亩补助200元（集中连片50亩以上规模）；建成并正常运行农产品质量安全可追溯体系并开展农产品自检的，按2万元/年给予奖励；购买太阳能杀虫灯、手推式动力喷雾机的（100亩以上规模），分别按2000元/台和3500元/台给予补助。三是新建标准化节水灌溉设施，补助1500元/亩。四是新建病死畜禽无害化处理设施设备，按造价的70%给予补助，最高不超过10万元。</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highlight w:val="none"/>
        </w:rPr>
        <w:t>（三）支持农产品品牌建设。</w:t>
      </w:r>
      <w:r>
        <w:rPr>
          <w:rFonts w:hint="eastAsia" w:eastAsia="方正仿宋_GBK"/>
          <w:color w:val="000000"/>
          <w:szCs w:val="32"/>
          <w:highlight w:val="none"/>
        </w:rPr>
        <w:t>一是新通过无公害农产品、绿色食品、农业</w:t>
      </w:r>
      <w:r>
        <w:rPr>
          <w:rFonts w:hint="eastAsia" w:eastAsia="方正仿宋_GBK"/>
          <w:color w:val="000000"/>
          <w:szCs w:val="32"/>
          <w:highlight w:val="none"/>
          <w:lang w:eastAsia="zh-CN"/>
        </w:rPr>
        <w:t>农村</w:t>
      </w:r>
      <w:r>
        <w:rPr>
          <w:rFonts w:hint="eastAsia" w:eastAsia="方正仿宋_GBK"/>
          <w:color w:val="000000"/>
          <w:szCs w:val="32"/>
          <w:highlight w:val="none"/>
        </w:rPr>
        <w:t>部或中华全国供销合作总社有机食品认证（或认证产品有效期满后进行复查换证、续展、再认证）的，分别给予1万元/件、3万元/件、5万元/件奖励。二是新获得农业</w:t>
      </w:r>
      <w:r>
        <w:rPr>
          <w:rFonts w:hint="eastAsia" w:eastAsia="方正仿宋_GBK"/>
          <w:color w:val="000000"/>
          <w:szCs w:val="32"/>
          <w:highlight w:val="none"/>
          <w:lang w:eastAsia="zh-CN"/>
        </w:rPr>
        <w:t>农村</w:t>
      </w:r>
      <w:r>
        <w:rPr>
          <w:rFonts w:hint="eastAsia" w:eastAsia="方正仿宋_GBK"/>
          <w:color w:val="000000"/>
          <w:szCs w:val="32"/>
          <w:highlight w:val="none"/>
        </w:rPr>
        <w:t>部农产品地理标志登记给予20万元/件奖励。三是获得中国名牌农产品、重庆市名牌</w:t>
      </w:r>
      <w:r>
        <w:rPr>
          <w:rFonts w:hint="eastAsia" w:eastAsia="方正仿宋_GBK"/>
          <w:color w:val="000000"/>
          <w:szCs w:val="32"/>
        </w:rPr>
        <w:t>农产品称号（或有效期满后保持获得）的，分别给予20万元/件、5万元/件奖励。四是新获得区级、市级、国家级农</w:t>
      </w:r>
      <w:r>
        <w:rPr>
          <w:rFonts w:hint="eastAsia" w:eastAsia="方正仿宋_GBK"/>
          <w:snapToGrid w:val="0"/>
          <w:color w:val="000000"/>
          <w:spacing w:val="-6"/>
          <w:szCs w:val="32"/>
        </w:rPr>
        <w:t>业产业化龙头企业称号的，分别给予3万元、5万元、10万元奖励。</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hint="eastAsia" w:eastAsia="方正仿宋_GBK"/>
          <w:color w:val="000000"/>
          <w:szCs w:val="32"/>
        </w:rPr>
      </w:pPr>
      <w:r>
        <w:rPr>
          <w:rFonts w:hint="eastAsia" w:ascii="方正楷体_GBK" w:eastAsia="方正楷体_GBK"/>
          <w:color w:val="000000"/>
          <w:szCs w:val="32"/>
        </w:rPr>
        <w:t>（四）支持全产业链建设。</w:t>
      </w:r>
      <w:r>
        <w:rPr>
          <w:rFonts w:hint="eastAsia" w:eastAsia="方正仿宋_GBK"/>
          <w:color w:val="000000"/>
          <w:szCs w:val="32"/>
        </w:rPr>
        <w:t>一是新建标准化蔬菜加工池的，补助100元/立方米。二是新建标准化冷藏库的，补助500元/立方米。三是新建标准化农产品社区店的，补助4万元/个。四是通过自建电商平台或利用第三方电商平台（含跨境农产品电商）年销售区内鲜活农产品达到100万元（含）—200万元（不含）或年销售加工农产品年达到500万元（含）—1000万元（不含）的（销售金额</w:t>
      </w:r>
      <w:r>
        <w:rPr>
          <w:rFonts w:eastAsia="方正仿宋_GBK"/>
          <w:color w:val="000000"/>
          <w:szCs w:val="32"/>
        </w:rPr>
        <w:t>以单位物流单据</w:t>
      </w:r>
      <w:r>
        <w:rPr>
          <w:rFonts w:hint="eastAsia" w:eastAsia="方正仿宋_GBK"/>
          <w:color w:val="000000"/>
          <w:szCs w:val="32"/>
        </w:rPr>
        <w:t>和</w:t>
      </w:r>
      <w:r>
        <w:rPr>
          <w:rFonts w:eastAsia="方正仿宋_GBK"/>
          <w:color w:val="000000"/>
          <w:szCs w:val="32"/>
        </w:rPr>
        <w:t>银行流水为准，下同</w:t>
      </w:r>
      <w:r>
        <w:rPr>
          <w:rFonts w:hint="eastAsia" w:eastAsia="方正仿宋_GBK"/>
          <w:color w:val="000000"/>
          <w:szCs w:val="32"/>
        </w:rPr>
        <w:t>），给予2万元奖励；年销售区内鲜活农产品达到200万元（含）以上或销售加工农产品年达到1000万元（含）以上的，给予5万元奖励。五是对年贷款利息达5万元（含）以上的实行贷款贴息，贴息比例50%（贴息金额不超过20万元），连续贴息不超过两年。</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eastAsia="方正仿宋_GBK"/>
          <w:color w:val="000000"/>
          <w:szCs w:val="32"/>
        </w:rPr>
        <w:t>本政策自2018年1月1日起执行。</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黑体_GBK" w:eastAsia="方正黑体_GBK"/>
          <w:color w:val="000000"/>
          <w:szCs w:val="32"/>
        </w:rPr>
        <w:t>第五条</w:t>
      </w:r>
      <w:r>
        <w:rPr>
          <w:rFonts w:hint="eastAsia" w:eastAsia="方正仿宋_GBK"/>
          <w:color w:val="000000"/>
          <w:szCs w:val="32"/>
        </w:rPr>
        <w:t xml:space="preserve"> 操作程序</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（一）申请。</w:t>
      </w:r>
      <w:r>
        <w:rPr>
          <w:rFonts w:hint="eastAsia" w:eastAsia="方正仿宋_GBK"/>
          <w:color w:val="000000"/>
          <w:szCs w:val="32"/>
        </w:rPr>
        <w:t>符合条件的扶持对象按照公开发布的项目申报指南（通知）编制项目实施方案，并经所在镇街审核同意并盖章后，向区农委书面申请（附项目实施方案），由区农委会同区财政局审核批准后方可享受补助或奖励。</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（二）验收。</w:t>
      </w:r>
      <w:r>
        <w:rPr>
          <w:rFonts w:hint="eastAsia" w:eastAsia="方正仿宋_GBK"/>
          <w:color w:val="000000"/>
          <w:szCs w:val="32"/>
        </w:rPr>
        <w:t>扶持对象书面向区农委提出验收申请，由区农委</w:t>
      </w:r>
      <w:r>
        <w:rPr>
          <w:rFonts w:hint="eastAsia" w:eastAsia="方正仿宋_GBK"/>
          <w:color w:val="000000"/>
          <w:spacing w:val="12"/>
          <w:szCs w:val="32"/>
        </w:rPr>
        <w:t>会同区财政局等部门根据项目实施方案组织进行区级检查验收。</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（三）公示。</w:t>
      </w:r>
      <w:r>
        <w:rPr>
          <w:rFonts w:hint="eastAsia" w:eastAsia="方正仿宋_GBK"/>
          <w:color w:val="000000"/>
          <w:szCs w:val="32"/>
        </w:rPr>
        <w:t>合格的扶持对象，由区农委向社会进行公示；有异议的，由区农委会同区财政局等部门核定。</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楷体_GBK" w:eastAsia="方正楷体_GBK"/>
          <w:color w:val="000000"/>
          <w:szCs w:val="32"/>
        </w:rPr>
        <w:t>（四）兑现。</w:t>
      </w:r>
      <w:r>
        <w:rPr>
          <w:rFonts w:hint="eastAsia" w:eastAsia="方正仿宋_GBK"/>
          <w:color w:val="000000"/>
          <w:szCs w:val="32"/>
        </w:rPr>
        <w:t>对公示、核定无异议的，由区财政局按规定程序将补助资金拨付到扶持对象。奖励类扶持资金采取直补方式兑现；其余扶持资金采取先建后补方式兑现。</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黑体_GBK" w:eastAsia="方正黑体_GBK"/>
          <w:color w:val="000000"/>
          <w:szCs w:val="32"/>
        </w:rPr>
        <w:t>第六条</w:t>
      </w:r>
      <w:r>
        <w:rPr>
          <w:rFonts w:hint="eastAsia" w:eastAsia="方正仿宋_GBK"/>
          <w:color w:val="000000"/>
          <w:szCs w:val="32"/>
        </w:rPr>
        <w:t xml:space="preserve"> 项目和资金管理</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eastAsia="方正仿宋_GBK"/>
          <w:color w:val="000000"/>
          <w:szCs w:val="32"/>
        </w:rPr>
        <w:t>农产品品牌建设、贷款贴息纳入普惠扶持政策管理，凡是符合条件的，在上一年进行申报、审核，根据审核结果，纳入次年预算安排并进行兑付。其余均纳入竞争扶持政策管理，在上一年由区农委向区政府请示下一年农业绿色发展扶持规模，并根据区政府批准的扶持规模组织项目申报、竞争评审、公示、下达任务开始实施，扶持资金纳入下年预算，验收后进行兑付。</w:t>
      </w:r>
    </w:p>
    <w:p>
      <w:pPr>
        <w:keepNext w:val="0"/>
        <w:keepLines w:val="0"/>
        <w:pageBreakBefore w:val="0"/>
        <w:kinsoku/>
        <w:wordWrap/>
        <w:overflowPunct/>
        <w:topLinePunct w:val="0"/>
        <w:autoSpaceDE/>
        <w:autoSpaceDN/>
        <w:bidi w:val="0"/>
        <w:spacing w:line="600" w:lineRule="exact"/>
        <w:ind w:left="0" w:right="0" w:rightChars="0" w:firstLine="640" w:firstLineChars="200"/>
        <w:textAlignment w:val="auto"/>
        <w:rPr>
          <w:rFonts w:eastAsia="方正仿宋_GBK"/>
          <w:color w:val="000000"/>
          <w:szCs w:val="32"/>
        </w:rPr>
      </w:pPr>
      <w:r>
        <w:rPr>
          <w:rFonts w:hint="eastAsia" w:ascii="方正黑体_GBK" w:eastAsia="方正黑体_GBK"/>
          <w:color w:val="000000"/>
          <w:szCs w:val="32"/>
        </w:rPr>
        <w:t>第七条</w:t>
      </w:r>
      <w:r>
        <w:rPr>
          <w:rFonts w:hint="eastAsia" w:eastAsia="方正仿宋_GBK"/>
          <w:color w:val="000000"/>
          <w:szCs w:val="32"/>
        </w:rPr>
        <w:t xml:space="preserve"> 本</w:t>
      </w:r>
      <w:r>
        <w:rPr>
          <w:rFonts w:eastAsia="方正仿宋_GBK"/>
          <w:color w:val="000000"/>
          <w:szCs w:val="32"/>
        </w:rPr>
        <w:t>办法自</w:t>
      </w:r>
      <w:r>
        <w:rPr>
          <w:rFonts w:hint="eastAsia" w:eastAsia="方正仿宋_GBK"/>
          <w:color w:val="000000"/>
          <w:szCs w:val="32"/>
        </w:rPr>
        <w:t>印发之日</w:t>
      </w:r>
      <w:r>
        <w:rPr>
          <w:rFonts w:eastAsia="方正仿宋_GBK"/>
          <w:color w:val="000000"/>
          <w:szCs w:val="32"/>
        </w:rPr>
        <w:t>起</w:t>
      </w:r>
      <w:r>
        <w:rPr>
          <w:rFonts w:hint="eastAsia" w:eastAsia="方正仿宋_GBK"/>
          <w:color w:val="000000"/>
          <w:szCs w:val="32"/>
        </w:rPr>
        <w:t>施</w:t>
      </w:r>
      <w:r>
        <w:rPr>
          <w:rFonts w:eastAsia="方正仿宋_GBK"/>
          <w:color w:val="000000"/>
          <w:szCs w:val="32"/>
        </w:rPr>
        <w:t>行，有效期至</w:t>
      </w:r>
      <w:r>
        <w:rPr>
          <w:rFonts w:hint="eastAsia" w:eastAsia="方正仿宋_GBK"/>
          <w:color w:val="000000"/>
          <w:szCs w:val="32"/>
        </w:rPr>
        <w:t>20</w:t>
      </w:r>
      <w:r>
        <w:rPr>
          <w:rFonts w:eastAsia="方正仿宋_GBK"/>
          <w:color w:val="000000"/>
          <w:szCs w:val="32"/>
        </w:rPr>
        <w:t>22</w:t>
      </w:r>
      <w:r>
        <w:rPr>
          <w:rFonts w:hint="eastAsia" w:eastAsia="方正仿宋_GBK"/>
          <w:color w:val="000000"/>
          <w:szCs w:val="32"/>
        </w:rPr>
        <w:t>年12月31日</w:t>
      </w:r>
      <w:r>
        <w:rPr>
          <w:rFonts w:eastAsia="方正仿宋_GBK"/>
          <w:color w:val="000000"/>
          <w:szCs w:val="32"/>
        </w:rPr>
        <w:t>。</w:t>
      </w:r>
      <w:r>
        <w:rPr>
          <w:rFonts w:hint="eastAsia" w:eastAsia="方正仿宋_GBK"/>
          <w:color w:val="000000"/>
          <w:szCs w:val="32"/>
        </w:rPr>
        <w:t>《重庆市渝北区人民政府办公室关于印发渝北区临空现代农业绿色发展扶持办法的通知》（渝北府办〔2017〕100号）同时废止。</w:t>
      </w:r>
    </w:p>
    <w:p>
      <w:pPr>
        <w:keepNext w:val="0"/>
        <w:keepLines w:val="0"/>
        <w:pageBreakBefore w:val="0"/>
        <w:kinsoku/>
        <w:wordWrap/>
        <w:overflowPunct/>
        <w:topLinePunct w:val="0"/>
        <w:autoSpaceDE/>
        <w:autoSpaceDN/>
        <w:bidi w:val="0"/>
        <w:spacing w:line="600" w:lineRule="exact"/>
        <w:ind w:right="0" w:rightChars="0"/>
        <w:textAlignment w:val="auto"/>
        <w:rPr>
          <w:rFonts w:hint="eastAsia" w:eastAsia="方正仿宋_GBK"/>
          <w:color w:val="000000"/>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01iHNMAAAAH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mJhYTJlMjZiZDYyOTQzN2U0MDkwNjBiZWQwMjcifQ=="/>
  </w:docVars>
  <w:rsids>
    <w:rsidRoot w:val="00172A27"/>
    <w:rsid w:val="00E233E8"/>
    <w:rsid w:val="019E71BD"/>
    <w:rsid w:val="041C42DA"/>
    <w:rsid w:val="04B31978"/>
    <w:rsid w:val="04B679C3"/>
    <w:rsid w:val="054C2840"/>
    <w:rsid w:val="05F07036"/>
    <w:rsid w:val="06E00104"/>
    <w:rsid w:val="074970FE"/>
    <w:rsid w:val="080F63D8"/>
    <w:rsid w:val="09341458"/>
    <w:rsid w:val="098254C2"/>
    <w:rsid w:val="09C90566"/>
    <w:rsid w:val="0A766EDE"/>
    <w:rsid w:val="0AD64BE8"/>
    <w:rsid w:val="0B0912D7"/>
    <w:rsid w:val="0BAD6280"/>
    <w:rsid w:val="0CC93902"/>
    <w:rsid w:val="0E025194"/>
    <w:rsid w:val="0ECD1CF3"/>
    <w:rsid w:val="0F224ABA"/>
    <w:rsid w:val="10691F8B"/>
    <w:rsid w:val="14D92B5A"/>
    <w:rsid w:val="152D2DCA"/>
    <w:rsid w:val="157919E1"/>
    <w:rsid w:val="1780403B"/>
    <w:rsid w:val="187168EA"/>
    <w:rsid w:val="196673CA"/>
    <w:rsid w:val="19686A2A"/>
    <w:rsid w:val="1A353B94"/>
    <w:rsid w:val="1B2F4AEE"/>
    <w:rsid w:val="1B320034"/>
    <w:rsid w:val="1B5A1181"/>
    <w:rsid w:val="1CF734C9"/>
    <w:rsid w:val="1D504EC0"/>
    <w:rsid w:val="1DEC284C"/>
    <w:rsid w:val="1E6523AC"/>
    <w:rsid w:val="22440422"/>
    <w:rsid w:val="22BB4BBB"/>
    <w:rsid w:val="25D13BB1"/>
    <w:rsid w:val="262B0CB6"/>
    <w:rsid w:val="26460E91"/>
    <w:rsid w:val="2AEB3417"/>
    <w:rsid w:val="2D3D66CD"/>
    <w:rsid w:val="2D510D0F"/>
    <w:rsid w:val="2DE51B33"/>
    <w:rsid w:val="2E026A3D"/>
    <w:rsid w:val="31A15F24"/>
    <w:rsid w:val="324A1681"/>
    <w:rsid w:val="329F7054"/>
    <w:rsid w:val="32D73B4D"/>
    <w:rsid w:val="334A21BA"/>
    <w:rsid w:val="34532A0F"/>
    <w:rsid w:val="36B84CDB"/>
    <w:rsid w:val="36FB1DF0"/>
    <w:rsid w:val="395347B5"/>
    <w:rsid w:val="39A232A0"/>
    <w:rsid w:val="39E745AA"/>
    <w:rsid w:val="3A3B0B97"/>
    <w:rsid w:val="3B5A6BBB"/>
    <w:rsid w:val="3CA968D6"/>
    <w:rsid w:val="3DC30C62"/>
    <w:rsid w:val="3EDA13A6"/>
    <w:rsid w:val="3FCF6EFC"/>
    <w:rsid w:val="417B75E9"/>
    <w:rsid w:val="42F058B7"/>
    <w:rsid w:val="436109F6"/>
    <w:rsid w:val="43764310"/>
    <w:rsid w:val="438C1ACD"/>
    <w:rsid w:val="43E90B44"/>
    <w:rsid w:val="441A38D4"/>
    <w:rsid w:val="4504239D"/>
    <w:rsid w:val="454E7E49"/>
    <w:rsid w:val="48F30C2D"/>
    <w:rsid w:val="4BC77339"/>
    <w:rsid w:val="4C9236C5"/>
    <w:rsid w:val="4E250A85"/>
    <w:rsid w:val="4F0A0BC8"/>
    <w:rsid w:val="4FFD4925"/>
    <w:rsid w:val="505C172E"/>
    <w:rsid w:val="506405EA"/>
    <w:rsid w:val="52293560"/>
    <w:rsid w:val="5241038F"/>
    <w:rsid w:val="52F46F0B"/>
    <w:rsid w:val="532B6A10"/>
    <w:rsid w:val="53BA2740"/>
    <w:rsid w:val="53D8014D"/>
    <w:rsid w:val="53EB2226"/>
    <w:rsid w:val="55E064E0"/>
    <w:rsid w:val="572C6D10"/>
    <w:rsid w:val="5C554B05"/>
    <w:rsid w:val="5DC34279"/>
    <w:rsid w:val="5FCD688E"/>
    <w:rsid w:val="5FF9BDAA"/>
    <w:rsid w:val="608816D1"/>
    <w:rsid w:val="60EF4E7F"/>
    <w:rsid w:val="617162E9"/>
    <w:rsid w:val="648B0A32"/>
    <w:rsid w:val="665233C1"/>
    <w:rsid w:val="69AC0D42"/>
    <w:rsid w:val="6AD9688B"/>
    <w:rsid w:val="6AF66F48"/>
    <w:rsid w:val="6B7E5F3B"/>
    <w:rsid w:val="6D0E3F22"/>
    <w:rsid w:val="71045E98"/>
    <w:rsid w:val="72252ADF"/>
    <w:rsid w:val="744E4660"/>
    <w:rsid w:val="74A23389"/>
    <w:rsid w:val="75142D94"/>
    <w:rsid w:val="753355A2"/>
    <w:rsid w:val="759F1C61"/>
    <w:rsid w:val="769F2DE8"/>
    <w:rsid w:val="76FDEB7C"/>
    <w:rsid w:val="78234C3E"/>
    <w:rsid w:val="789E760C"/>
    <w:rsid w:val="792C7287"/>
    <w:rsid w:val="79C65162"/>
    <w:rsid w:val="7A571636"/>
    <w:rsid w:val="7A630D80"/>
    <w:rsid w:val="7BA66BA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胡欣</cp:lastModifiedBy>
  <cp:lastPrinted>2022-05-11T16:46:00Z</cp:lastPrinted>
  <dcterms:modified xsi:type="dcterms:W3CDTF">2023-10-31T06:58:43Z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