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rPr>
          <w:rFonts w:hint="eastAsia" w:ascii="方正仿宋_GBK"/>
        </w:rPr>
      </w:pPr>
      <w:bookmarkStart w:id="0" w:name="_GoBack"/>
      <w:bookmarkEnd w:id="0"/>
    </w:p>
    <w:p>
      <w:pPr>
        <w:rPr>
          <w:rFonts w:hint="eastAsia" w:eastAsia="方正黑体_GBK"/>
        </w:rPr>
      </w:pPr>
    </w:p>
    <w:p>
      <w:pPr>
        <w:rPr>
          <w:rFonts w:hint="eastAsia" w:eastAsia="方正黑体_GBK"/>
        </w:rPr>
      </w:pPr>
    </w:p>
    <w:p>
      <w:pPr>
        <w:rPr>
          <w:rFonts w:hint="eastAsia"/>
        </w:rPr>
      </w:pPr>
    </w:p>
    <w:p>
      <w:pPr>
        <w:rPr>
          <w:rFonts w:hint="eastAsia"/>
        </w:rPr>
      </w:pPr>
      <w:r>
        <w:rPr>
          <w:rFonts w:hint="eastAsia"/>
        </w:rPr>
        <w:pict>
          <v:shape id="_x0000_s1117" o:spid="_x0000_s1117" o:spt="32" type="#_x0000_t32" style="position:absolute;left:0pt;margin-left:-11.85pt;margin-top:125.85pt;height:0pt;width:464.9pt;z-index:251658240;mso-width-relative:page;mso-height-relative:page;" o:connectortype="straight" filled="f" stroked="t" coordsize="21600,21600">
            <v:path arrowok="t"/>
            <v:fill on="f" focussize="0,0"/>
            <v:stroke weight="1.5pt" color="#FF0000"/>
            <v:imagedata o:title=""/>
            <o:lock v:ext="edit"/>
          </v:shape>
        </w:pict>
      </w:r>
      <w:r>
        <w:rPr>
          <w:rFonts w:hint="eastAsia"/>
        </w:rPr>
        <w:pict>
          <v:shape id="_x0000_s1116" o:spid="_x0000_s1116" o:spt="136" type="#_x0000_t136" style="position:absolute;left:0pt;margin-left:17.15pt;margin-top:204.6pt;height:56.7pt;width:413.85pt;mso-position-horizontal-relative:margin;mso-position-vertical-relative:page;z-index:251657216;mso-width-relative:page;mso-height-relative:page;" fillcolor="#ED1C24" filled="t" stroked="f" coordsize="21600,21600">
            <v:path/>
            <v:fill on="t" focussize="0,0"/>
            <v:stroke on="f" color="#FF0000"/>
            <v:imagedata o:title=""/>
            <o:lock v:ext="edit"/>
            <v:textpath on="t" fitshape="t" fitpath="t" trim="t" xscale="f" string="重庆市渝北区政务服务管理办公室文件" style="font-family:方正小标宋简体;font-size:36pt;v-text-align:center;"/>
          </v:shape>
        </w:pict>
      </w:r>
    </w:p>
    <w:p>
      <w:pPr>
        <w:spacing w:line="680" w:lineRule="exact"/>
        <w:rPr>
          <w:rFonts w:hint="eastAsia"/>
        </w:rPr>
      </w:pPr>
    </w:p>
    <w:p>
      <w:pPr>
        <w:rPr>
          <w:rFonts w:hint="eastAsia"/>
        </w:rPr>
      </w:pPr>
    </w:p>
    <w:p>
      <w:pPr>
        <w:jc w:val="center"/>
        <w:rPr>
          <w:rFonts w:hint="eastAsia"/>
        </w:rPr>
      </w:pPr>
      <w:r>
        <w:rPr>
          <w:rFonts w:hint="eastAsia"/>
        </w:rPr>
        <w:t>渝北政务办发〔2022〕30号</w:t>
      </w:r>
    </w:p>
    <w:p>
      <w:pPr>
        <w:rPr>
          <w:rFonts w:hint="eastAsia"/>
        </w:rPr>
      </w:pP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重庆市渝北区政务服务管理办公室</w:t>
      </w:r>
    </w:p>
    <w:p>
      <w:pPr>
        <w:spacing w:line="540" w:lineRule="exact"/>
        <w:jc w:val="center"/>
        <w:rPr>
          <w:rFonts w:ascii="方正小标宋简体" w:eastAsia="方正小标宋简体"/>
          <w:sz w:val="44"/>
          <w:szCs w:val="44"/>
        </w:rPr>
      </w:pPr>
      <w:r>
        <w:rPr>
          <w:rFonts w:hint="eastAsia" w:ascii="方正小标宋简体" w:eastAsia="方正小标宋简体"/>
          <w:sz w:val="44"/>
          <w:szCs w:val="44"/>
        </w:rPr>
        <w:t xml:space="preserve">关于印发渝北区加快推进政务服务事项 </w:t>
      </w:r>
    </w:p>
    <w:p>
      <w:pPr>
        <w:spacing w:line="540" w:lineRule="exact"/>
        <w:jc w:val="center"/>
        <w:rPr>
          <w:rFonts w:hint="eastAsia" w:ascii="方正小标宋简体" w:eastAsia="方正小标宋简体"/>
          <w:sz w:val="44"/>
          <w:szCs w:val="44"/>
        </w:rPr>
      </w:pPr>
      <w:r>
        <w:rPr>
          <w:rFonts w:hint="eastAsia" w:ascii="方正小标宋简体" w:eastAsia="方正小标宋简体"/>
          <w:sz w:val="44"/>
          <w:szCs w:val="44"/>
        </w:rPr>
        <w:t>“全渝通办”改革工作方案的通知</w:t>
      </w:r>
    </w:p>
    <w:p>
      <w:pPr>
        <w:rPr>
          <w:rFonts w:hint="eastAsia"/>
        </w:rPr>
      </w:pPr>
    </w:p>
    <w:p>
      <w:r>
        <w:rPr>
          <w:rFonts w:hint="eastAsia"/>
        </w:rPr>
        <w:t>各镇人民政府、街道办事处，区级各相关部门：</w:t>
      </w:r>
    </w:p>
    <w:p>
      <w:pPr>
        <w:ind w:firstLine="632" w:firstLineChars="200"/>
      </w:pPr>
      <w:r>
        <w:rPr>
          <w:rFonts w:hint="eastAsia"/>
        </w:rPr>
        <w:t>现将《渝北区加快推进政务服务事项 “全渝通办”改革工作方案》印发给你们，请认真贯彻执行。</w:t>
      </w:r>
    </w:p>
    <w:p>
      <w:pPr>
        <w:ind w:firstLine="632" w:firstLineChars="200"/>
      </w:pPr>
    </w:p>
    <w:p>
      <w:pPr>
        <w:ind w:firstLine="632" w:firstLineChars="200"/>
      </w:pPr>
    </w:p>
    <w:p>
      <w:pPr>
        <w:ind w:right="932" w:rightChars="295" w:firstLine="3160" w:firstLineChars="1000"/>
        <w:jc w:val="left"/>
      </w:pPr>
      <w:r>
        <w:rPr>
          <w:rFonts w:hint="eastAsia"/>
        </w:rPr>
        <w:t>重庆市渝北区政务服务管理办公室</w:t>
      </w:r>
    </w:p>
    <w:p>
      <w:pPr>
        <w:ind w:right="1264" w:rightChars="400" w:firstLine="4424" w:firstLineChars="1400"/>
        <w:jc w:val="left"/>
      </w:pPr>
      <w:r>
        <w:rPr>
          <w:rFonts w:hint="eastAsia"/>
        </w:rPr>
        <w:t>2022年</w:t>
      </w:r>
      <w:r>
        <w:t>8</w:t>
      </w:r>
      <w:r>
        <w:rPr>
          <w:rFonts w:hint="eastAsia"/>
        </w:rPr>
        <w:t>月</w:t>
      </w:r>
      <w:r>
        <w:t>31</w:t>
      </w:r>
      <w:r>
        <w:rPr>
          <w:rFonts w:hint="eastAsia"/>
        </w:rPr>
        <w:t>日</w:t>
      </w:r>
    </w:p>
    <w:p>
      <w:pPr>
        <w:ind w:right="1264" w:rightChars="400" w:firstLine="632" w:firstLineChars="200"/>
        <w:jc w:val="right"/>
      </w:pPr>
    </w:p>
    <w:tbl>
      <w:tblPr>
        <w:tblStyle w:val="11"/>
        <w:tblpPr w:leftFromText="180" w:rightFromText="180" w:vertAnchor="text" w:horzAnchor="margin" w:tblpY="440"/>
        <w:tblOverlap w:val="never"/>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Pr>
          <w:p>
            <w:pPr>
              <w:rPr>
                <w:rFonts w:hint="eastAsia" w:ascii="方正仿宋_GBK" w:hAnsi="方正仿宋_GBK" w:cs="方正仿宋_GBK"/>
                <w:szCs w:val="32"/>
              </w:rPr>
            </w:pPr>
            <w:r>
              <w:rPr>
                <w:rFonts w:hint="eastAsia" w:ascii="方正仿宋_GBK" w:hAnsi="Calibri"/>
                <w:sz w:val="28"/>
                <w:szCs w:val="28"/>
              </w:rPr>
              <w:t>重庆市渝北区政务服务管理办公室               2022年</w:t>
            </w:r>
            <w:r>
              <w:rPr>
                <w:rFonts w:ascii="方正仿宋_GBK" w:hAnsi="Calibri"/>
                <w:sz w:val="28"/>
                <w:szCs w:val="28"/>
              </w:rPr>
              <w:t>9</w:t>
            </w:r>
            <w:r>
              <w:rPr>
                <w:rFonts w:hint="eastAsia" w:ascii="方正仿宋_GBK" w:hAnsi="Calibri"/>
                <w:sz w:val="28"/>
                <w:szCs w:val="28"/>
              </w:rPr>
              <w:t>月5日印发</w:t>
            </w:r>
          </w:p>
        </w:tc>
      </w:tr>
    </w:tbl>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渝北区加快推进政务服务事项 “全渝通办”</w:t>
      </w:r>
    </w:p>
    <w:p>
      <w:pPr>
        <w:spacing w:line="590" w:lineRule="exact"/>
        <w:jc w:val="center"/>
        <w:rPr>
          <w:rFonts w:hint="eastAsia" w:ascii="方正小标宋简体" w:eastAsia="方正小标宋简体"/>
          <w:sz w:val="44"/>
          <w:szCs w:val="44"/>
        </w:rPr>
      </w:pPr>
      <w:r>
        <w:rPr>
          <w:rFonts w:hint="eastAsia" w:ascii="方正小标宋简体" w:eastAsia="方正小标宋简体"/>
          <w:sz w:val="44"/>
          <w:szCs w:val="44"/>
        </w:rPr>
        <w:t>改革工作方案</w:t>
      </w:r>
    </w:p>
    <w:p>
      <w:pPr>
        <w:ind w:firstLine="632" w:firstLineChars="200"/>
        <w:jc w:val="left"/>
      </w:pPr>
    </w:p>
    <w:p>
      <w:pPr>
        <w:ind w:firstLine="632" w:firstLineChars="200"/>
        <w:jc w:val="left"/>
        <w:rPr>
          <w:rFonts w:hint="eastAsia" w:ascii="方正仿宋_GBK"/>
        </w:rPr>
      </w:pPr>
      <w:r>
        <w:rPr>
          <w:rFonts w:hint="eastAsia" w:ascii="方正仿宋_GBK"/>
        </w:rPr>
        <w:t>为认真贯彻落实《国务院关于加快推进政务服务标准化规范化便利化的指导意见》（国发〔2022〕5号）和《重庆市人民政府办公厅关于印发重庆市深入推进政务服务事项通办改革深化“全渝通办”工作方案的通知》（渝府办发〔2022〕25号）要求，加快推进我区政务服务事项“全渝通办”改革，更好满足企业和群众跨区域办事需求，结合我区实际，制定本方案。</w:t>
      </w:r>
    </w:p>
    <w:p>
      <w:pPr>
        <w:ind w:firstLine="632" w:firstLineChars="200"/>
        <w:rPr>
          <w:rFonts w:hint="eastAsia" w:ascii="方正黑体简体" w:eastAsia="方正黑体简体"/>
        </w:rPr>
      </w:pPr>
      <w:r>
        <w:rPr>
          <w:rFonts w:hint="eastAsia" w:ascii="方正黑体简体" w:eastAsia="方正黑体简体"/>
        </w:rPr>
        <w:t>一、工作目标</w:t>
      </w:r>
    </w:p>
    <w:p>
      <w:pPr>
        <w:ind w:firstLine="632" w:firstLineChars="200"/>
        <w:rPr>
          <w:rFonts w:hint="eastAsia" w:ascii="方正仿宋_GBK"/>
        </w:rPr>
      </w:pPr>
      <w:r>
        <w:rPr>
          <w:rFonts w:hint="eastAsia" w:ascii="方正仿宋_GBK"/>
        </w:rPr>
        <w:t>以加快实现政务服务“全渝通办”为目标，依托“渝快办”一体化政务服务平台（以下简称“渝快办”平台），全面推进政务服务方式和流程系统性重塑，通过统一事项清单、办事指南、审核要点、工作规程、综合窗口设置和系统支撑，促进线上“一网通办”和线下“一窗综办”协同融合，全面构建“标准统一、就近交件、协同办理、一次办成”的政务服务新模式。</w:t>
      </w:r>
    </w:p>
    <w:p>
      <w:pPr>
        <w:ind w:firstLine="632" w:firstLineChars="200"/>
        <w:rPr>
          <w:rFonts w:hint="eastAsia" w:ascii="方正黑体简体" w:eastAsia="方正黑体简体"/>
        </w:rPr>
      </w:pPr>
      <w:r>
        <w:rPr>
          <w:rFonts w:hint="eastAsia" w:ascii="方正黑体简体" w:eastAsia="方正黑体简体"/>
        </w:rPr>
        <w:t>二、实现方式</w:t>
      </w:r>
    </w:p>
    <w:p>
      <w:pPr>
        <w:ind w:firstLine="632" w:firstLineChars="200"/>
        <w:rPr>
          <w:rFonts w:hint="eastAsia" w:ascii="方正仿宋_GBK"/>
        </w:rPr>
      </w:pPr>
      <w:r>
        <w:rPr>
          <w:rFonts w:hint="eastAsia" w:ascii="方正仿宋_GBK"/>
        </w:rPr>
        <w:t>政务服务“全渝通办”，主要是通过线上设服务专区、线下设综合窗口以及开展自助服务，打破事项办理的属地化管理限制，以全程网办、异地代收代办、多地联办、就地批办和自助通办等方式，实现企业和群众市内异地办事无差别受理、同标准办理并“最多跑一次”。</w:t>
      </w:r>
    </w:p>
    <w:p>
      <w:pPr>
        <w:ind w:firstLine="632" w:firstLineChars="200"/>
        <w:rPr>
          <w:rFonts w:hint="eastAsia" w:ascii="方正仿宋_GBK"/>
        </w:rPr>
      </w:pPr>
      <w:r>
        <w:rPr>
          <w:rFonts w:hint="eastAsia" w:ascii="方正仿宋_GBK"/>
        </w:rPr>
        <w:t>对全程网办事项，申请人可通过“渝快办”平台“一口申办”。对尚未实现全程网办和法律法规要求必须到现场办理的事项，实行收受分离，申请人可就近到各级政务服务中心综合窗口完成申请材料提交、身份核验、原件核对等环节，由收件地与业务属地进行异地代收代办或者多地联办。对与自然人相关的事项，积极探索不受行政区划、户籍身份及常住地限制的办事规则，选择场景探索推进受办一体、就地批办。推行智能导办、智能审批、“渝快码”扫码个人信息及证照免提交等创新应用模式，提供“7×24小时”不打烊自助服务，方便申请人就近办、多点办、自助办。</w:t>
      </w:r>
    </w:p>
    <w:p>
      <w:pPr>
        <w:ind w:firstLine="632" w:firstLineChars="200"/>
        <w:rPr>
          <w:rFonts w:hint="eastAsia" w:ascii="方正黑体简体" w:eastAsia="方正黑体简体"/>
        </w:rPr>
      </w:pPr>
      <w:r>
        <w:rPr>
          <w:rFonts w:hint="eastAsia" w:ascii="方正黑体简体" w:eastAsia="方正黑体简体"/>
        </w:rPr>
        <w:t>三、重点任务及时间安排</w:t>
      </w:r>
    </w:p>
    <w:p>
      <w:pPr>
        <w:ind w:firstLine="632" w:firstLineChars="200"/>
        <w:rPr>
          <w:rFonts w:hint="eastAsia" w:ascii="方正楷体简体" w:eastAsia="方正楷体简体"/>
        </w:rPr>
      </w:pPr>
      <w:r>
        <w:rPr>
          <w:rFonts w:hint="eastAsia" w:ascii="方正楷体简体" w:eastAsia="方正楷体简体"/>
        </w:rPr>
        <w:t>（一）时间安排</w:t>
      </w:r>
    </w:p>
    <w:p>
      <w:pPr>
        <w:ind w:firstLine="632" w:firstLineChars="200"/>
        <w:rPr>
          <w:rFonts w:hint="eastAsia" w:ascii="方正仿宋_GBK"/>
        </w:rPr>
      </w:pPr>
      <w:r>
        <w:rPr>
          <w:rFonts w:hint="eastAsia" w:ascii="方正仿宋_GBK"/>
        </w:rPr>
        <w:t>第一阶段：2022年8月底前，政务服务标准化规范化便利化程度明显提升，为“全渝通办”创造条件。</w:t>
      </w:r>
    </w:p>
    <w:p>
      <w:pPr>
        <w:ind w:firstLine="632" w:firstLineChars="200"/>
        <w:rPr>
          <w:rFonts w:hint="eastAsia" w:ascii="方正仿宋_GBK"/>
          <w:spacing w:val="-4"/>
        </w:rPr>
      </w:pPr>
      <w:r>
        <w:rPr>
          <w:rFonts w:hint="eastAsia" w:ascii="方正仿宋_GBK"/>
        </w:rPr>
        <w:t>第二阶段：2022年12月底前，根据全市统一安排，在区</w:t>
      </w:r>
      <w:r>
        <w:rPr>
          <w:rFonts w:hint="eastAsia" w:ascii="方正仿宋_GBK"/>
          <w:spacing w:val="-4"/>
        </w:rPr>
        <w:t>行政服务中心实现高频政务服务事项“全渝通办”。</w:t>
      </w:r>
    </w:p>
    <w:p>
      <w:pPr>
        <w:ind w:firstLine="616" w:firstLineChars="200"/>
        <w:rPr>
          <w:rFonts w:hint="eastAsia" w:ascii="方正仿宋_GBK"/>
        </w:rPr>
      </w:pPr>
      <w:r>
        <w:rPr>
          <w:rFonts w:hint="eastAsia" w:ascii="方正仿宋_GBK"/>
          <w:spacing w:val="-4"/>
        </w:rPr>
        <w:t>第三阶段：2023</w:t>
      </w:r>
      <w:r>
        <w:rPr>
          <w:rFonts w:hint="eastAsia" w:ascii="方正仿宋_GBK"/>
        </w:rPr>
        <w:t>年6月底前，推进政务服务事项“全渝通办”向有条件的镇街延伸。</w:t>
      </w:r>
    </w:p>
    <w:p>
      <w:pPr>
        <w:ind w:firstLine="632" w:firstLineChars="200"/>
        <w:rPr>
          <w:rFonts w:hint="eastAsia" w:ascii="方正仿宋_GBK"/>
        </w:rPr>
      </w:pPr>
      <w:r>
        <w:rPr>
          <w:rFonts w:hint="eastAsia" w:ascii="方正仿宋_GBK"/>
        </w:rPr>
        <w:t>第四阶段：2023年年底前，与全市同步全面建成公平普惠、优质高效的政务服务“全渝通办”体系。</w:t>
      </w:r>
    </w:p>
    <w:p>
      <w:pPr>
        <w:ind w:firstLine="632" w:firstLineChars="200"/>
        <w:rPr>
          <w:rFonts w:hint="eastAsia" w:ascii="方正楷体简体" w:eastAsia="方正楷体简体"/>
        </w:rPr>
      </w:pPr>
      <w:r>
        <w:rPr>
          <w:rFonts w:hint="eastAsia" w:ascii="方正楷体简体" w:eastAsia="方正楷体简体"/>
        </w:rPr>
        <w:t>（二）重点任务</w:t>
      </w:r>
    </w:p>
    <w:p>
      <w:pPr>
        <w:ind w:firstLine="632" w:firstLineChars="200"/>
        <w:rPr>
          <w:rFonts w:hint="eastAsia" w:ascii="方正仿宋_GBK"/>
          <w:b/>
          <w:bCs/>
        </w:rPr>
      </w:pPr>
      <w:r>
        <w:rPr>
          <w:rFonts w:hint="eastAsia" w:ascii="方正仿宋_GBK"/>
          <w:b/>
          <w:bCs/>
        </w:rPr>
        <w:t>1.推进政务服务标准化规范化。</w:t>
      </w:r>
    </w:p>
    <w:p>
      <w:pPr>
        <w:ind w:firstLine="632" w:firstLineChars="200"/>
        <w:rPr>
          <w:rFonts w:hint="eastAsia" w:ascii="方正楷体简体" w:eastAsia="方正楷体简体"/>
        </w:rPr>
      </w:pPr>
      <w:r>
        <w:rPr>
          <w:rFonts w:hint="eastAsia" w:ascii="方正仿宋_GBK"/>
        </w:rPr>
        <w:t>（1）统一事项清单。</w:t>
      </w:r>
      <w:r>
        <w:rPr>
          <w:rFonts w:hint="eastAsia" w:ascii="方正楷体简体" w:eastAsia="方正楷体简体"/>
        </w:rPr>
        <w:t>（牵头单位：区政务办，责任单位：区级各相关部门，各镇街）</w:t>
      </w:r>
    </w:p>
    <w:p>
      <w:pPr>
        <w:ind w:firstLine="632" w:firstLineChars="200"/>
        <w:rPr>
          <w:rFonts w:hint="eastAsia" w:ascii="方正仿宋_GBK"/>
        </w:rPr>
      </w:pPr>
      <w:r>
        <w:rPr>
          <w:rFonts w:hint="eastAsia" w:ascii="方正仿宋_GBK"/>
        </w:rPr>
        <w:t>按照国家政务服务事项基本目录，及时承接并调整发布我区事项目录，实现数据同源、动态更新和联动管理。除法律法规另有规定、涉及国家秘密、场地特殊要求等情形外，政务服务事项均应纳入区三级服务中心集中办理。确不具备集中进驻条件的，要纳入区行政服务中心一体化管理。积极推进水电气讯、公证、法律服务等事项和中央在渝单位事项进驻区行政服务中心，提供“一站式”服务。</w:t>
      </w:r>
    </w:p>
    <w:p>
      <w:pPr>
        <w:ind w:firstLine="632" w:firstLineChars="200"/>
        <w:rPr>
          <w:rFonts w:hint="eastAsia" w:ascii="方正仿宋_GBK"/>
        </w:rPr>
      </w:pPr>
      <w:r>
        <w:rPr>
          <w:rFonts w:hint="eastAsia" w:ascii="方正仿宋_GBK"/>
        </w:rPr>
        <w:t>教育、医疗、就业、养老、居住、婚育、出行、市场准入、投资建设等高频异地办事需求的区级部门，要积极主动与市级行业主管部门对接，全面梳理编制“全渝通办”事项清单，动态更新并向社会公布。推进高频“一件事”主题集成服务纳入“全渝通办”事项范围。2022年年底，“全渝通办”事项占比原则上不低于本行业领域政务服务事项的50%，并逐年扩大范围。</w:t>
      </w:r>
    </w:p>
    <w:p>
      <w:pPr>
        <w:ind w:firstLine="632" w:firstLineChars="200"/>
        <w:rPr>
          <w:rFonts w:hint="eastAsia" w:ascii="方正楷体简体" w:eastAsia="方正楷体简体"/>
        </w:rPr>
      </w:pPr>
      <w:r>
        <w:rPr>
          <w:rFonts w:hint="eastAsia" w:ascii="方正仿宋_GBK"/>
        </w:rPr>
        <w:t>（2）统一办事指南。</w:t>
      </w:r>
      <w:r>
        <w:rPr>
          <w:rFonts w:hint="eastAsia" w:ascii="方正楷体简体" w:eastAsia="方正楷体简体"/>
        </w:rPr>
        <w:t xml:space="preserve">（牵头单位：区政务办，责任单位：区级各相关部门，各镇街） </w:t>
      </w:r>
    </w:p>
    <w:p>
      <w:pPr>
        <w:ind w:firstLine="632" w:firstLineChars="200"/>
        <w:rPr>
          <w:rFonts w:hint="eastAsia" w:ascii="方正仿宋_GBK"/>
        </w:rPr>
      </w:pPr>
      <w:r>
        <w:rPr>
          <w:rFonts w:hint="eastAsia" w:ascii="方正仿宋_GBK"/>
        </w:rPr>
        <w:t>在“渝快办”平台“事项库”系统及时并完整领取市级精细化拆分后的业务办理项，协助市级持续推进表单、条件、材料统一。按照易读易懂的原则，统一编制并同源发布线上、线下办事指南，规范咨询引导服务，简化办事操作。按照“应减尽减”和“最低最优”原则，推进业务流程系统性重塑，进一步减时间、减环节、减材料、减跑动。优化调整“全渝通办”事项业务办理规则，规范中介服务、减证便民、告知承诺和容缺受理等制度，实现同一政务服务事项受理条件、服务对象、办理层级、办理流程、所需材料、法定办结时限、承诺时限、办理结果等要素统一。推动部门自建业务系统及移动端应用办事情形、办事指南与“渝快办”平台数据同源统一。建立办事指南常态化查错纠错机制，提升办事指南精准度和便捷度。</w:t>
      </w:r>
    </w:p>
    <w:p>
      <w:pPr>
        <w:ind w:firstLine="632" w:firstLineChars="200"/>
        <w:rPr>
          <w:rFonts w:hint="eastAsia" w:ascii="方正楷体简体" w:eastAsia="方正楷体简体"/>
        </w:rPr>
      </w:pPr>
      <w:r>
        <w:rPr>
          <w:rFonts w:hint="eastAsia" w:ascii="方正仿宋_GBK"/>
        </w:rPr>
        <w:t>（3）统一审核要点。</w:t>
      </w:r>
      <w:r>
        <w:rPr>
          <w:rFonts w:hint="eastAsia" w:ascii="方正楷体简体" w:eastAsia="方正楷体简体"/>
        </w:rPr>
        <w:t>（责任单位：区级各相关部门，各镇街）</w:t>
      </w:r>
    </w:p>
    <w:p>
      <w:pPr>
        <w:ind w:firstLine="632" w:firstLineChars="200"/>
        <w:rPr>
          <w:rFonts w:hint="eastAsia" w:ascii="方正仿宋_GBK"/>
        </w:rPr>
      </w:pPr>
      <w:r>
        <w:rPr>
          <w:rFonts w:hint="eastAsia" w:ascii="方正仿宋_GBK"/>
        </w:rPr>
        <w:t>区级各相关职能部门要积极主动与市级行业主管部门对接，各镇街要积极主动与区级业务主管部门对接，建立本部门政务服务高频事项审核要点汇编，从形式审查、实质审查、材料标准等方面，以“文、表、图、注”相结合等方式，逐项梳理形成“全渝通办”事项审核要点，方便综合窗口和审批工作人员使用。严格对照审批条件，量化制定审批通过、整改、不通过的判定标准，按照“否定必有依据”的要求，详细列明整改、不通过的具体情形，推动同一事项无差别受理、同标准办理。建立常见问题解答知识库，准确答复办事群众疑问，对复杂疑难问题要及时研究和解答。</w:t>
      </w:r>
    </w:p>
    <w:p>
      <w:pPr>
        <w:ind w:firstLine="632" w:firstLineChars="200"/>
        <w:rPr>
          <w:rFonts w:hint="eastAsia" w:ascii="方正楷体简体" w:eastAsia="方正楷体简体"/>
        </w:rPr>
      </w:pPr>
      <w:r>
        <w:rPr>
          <w:rFonts w:hint="eastAsia" w:ascii="方正仿宋_GBK"/>
        </w:rPr>
        <w:t>（4）统一工作规程。</w:t>
      </w:r>
      <w:r>
        <w:rPr>
          <w:rFonts w:hint="eastAsia" w:ascii="方正楷体简体" w:eastAsia="方正楷体简体"/>
        </w:rPr>
        <w:t>（责任单位：区级各相关部门，各镇街）</w:t>
      </w:r>
    </w:p>
    <w:p>
      <w:pPr>
        <w:ind w:firstLine="632" w:firstLineChars="200"/>
        <w:rPr>
          <w:rFonts w:hint="eastAsia" w:ascii="方正仿宋_GBK"/>
          <w:spacing w:val="-4"/>
        </w:rPr>
      </w:pPr>
      <w:r>
        <w:rPr>
          <w:rFonts w:hint="eastAsia" w:ascii="方正仿宋_GBK"/>
        </w:rPr>
        <w:t>按照全市统筹安排，推动建立“全渝通办”授信体系，制定相关工作规程，健全标准化运行工作机制，明确业务相关方工作职责、业务流转程序、文件资料传输渠道、载体、时限和结果送达等要求，同步建立问题处理、监督管理、责任追溯机制，确保权责清晰、高效协同。对“异地代收代办”“多地联办”的事项，分别明确“全渝通办”授权范围，在保证信息完整、安全、准确、可用的前提下，授予跨区域异地收件权、形式审查权、原件核验权、一次性告知权、审批结果送达权等，不改变原有审批层级和权限。对“就地批办”的事项，全面梳理有关法律法规依据和办事场景，明确受办一体、就地审批的权责划分、制证发证等规则，推进办事结果就地立等</w:t>
      </w:r>
      <w:r>
        <w:rPr>
          <w:rFonts w:hint="eastAsia" w:ascii="方正仿宋_GBK"/>
          <w:spacing w:val="-4"/>
        </w:rPr>
        <w:t>可取。</w:t>
      </w:r>
    </w:p>
    <w:p>
      <w:pPr>
        <w:ind w:firstLine="632" w:firstLineChars="200"/>
      </w:pPr>
      <w:r>
        <w:rPr>
          <w:rFonts w:hint="eastAsia" w:ascii="方正仿宋_GBK"/>
        </w:rPr>
        <w:t>（5）统一综合窗口设置。</w:t>
      </w:r>
      <w:r>
        <w:rPr>
          <w:rFonts w:hint="eastAsia" w:ascii="方正楷体简体" w:eastAsia="方正楷体简体"/>
        </w:rPr>
        <w:t xml:space="preserve">（牵头单位：区政务办及各分中心主管部门，责任单位：区级各相关部门，各镇街） </w:t>
      </w:r>
    </w:p>
    <w:p>
      <w:pPr>
        <w:ind w:firstLine="632" w:firstLineChars="200"/>
        <w:rPr>
          <w:rFonts w:hint="eastAsia" w:ascii="方正仿宋_GBK"/>
        </w:rPr>
      </w:pPr>
      <w:r>
        <w:rPr>
          <w:rFonts w:hint="eastAsia" w:ascii="方正仿宋_GBK"/>
        </w:rPr>
        <w:t>在区行政服务中心及各分中心，有条件的镇街公共服务中心，设置“全渝通办”综合办事窗口，逐步整合部门单设或分业务单设的办事窗口，按照“前台综合受理、后台分类审批、综合窗口出件”模式，合理设置无差别或分领域综合窗口，实现“一窗受理、综合服务”。“全渝通办”窗口要有显著标识，可与“跨省通办”窗口相对集中统筹。设置帮办代办窗口，为老年人、残疾人等群体提供帮办代办服务，解决企业和群众办事中的疑难复杂问题。鼓励通过购买服务等方式充实综合窗口人员队伍。加强综合窗口人员选配和业务培训，推进综合窗口人员职业培训及职业技能鉴定。支持将邮政服务、银行服务引入政务服务实体大厅和政务服务平台，设立邮政、银行专业窗口。</w:t>
      </w:r>
    </w:p>
    <w:p>
      <w:pPr>
        <w:ind w:firstLine="632" w:firstLineChars="200"/>
        <w:rPr>
          <w:rFonts w:hint="eastAsia" w:ascii="方正楷体简体" w:eastAsia="方正楷体简体"/>
        </w:rPr>
      </w:pPr>
      <w:r>
        <w:rPr>
          <w:rFonts w:hint="eastAsia" w:ascii="方正仿宋_GBK"/>
        </w:rPr>
        <w:t>（6）统一系统支撑。</w:t>
      </w:r>
      <w:r>
        <w:rPr>
          <w:rFonts w:hint="eastAsia" w:ascii="方正楷体简体" w:eastAsia="方正楷体简体"/>
        </w:rPr>
        <w:t xml:space="preserve">（牵头单位：区政务办，责任单位：区级各相关部门，各镇街） </w:t>
      </w:r>
    </w:p>
    <w:p>
      <w:pPr>
        <w:ind w:firstLine="632" w:firstLineChars="200"/>
        <w:rPr>
          <w:rFonts w:hint="eastAsia" w:ascii="方正仿宋_GBK"/>
        </w:rPr>
      </w:pPr>
      <w:r>
        <w:rPr>
          <w:rFonts w:hint="eastAsia" w:ascii="方正仿宋_GBK"/>
        </w:rPr>
        <w:t>积极推广使用“渝快办”平台“全渝通办”线上服务专区。积极协助市级推动“渝快办”平台与国家部委建设的相关业务系统互联互通、协同办理，实现“全渝通办”系统前端收件、部门业务系统联动办理。积极推动联通与各地政务服务中心视频通讯，实现“全渝通办”窗口点对点视频对话、视频校验。推广使用自助终端一体化，积极对接接入标准，按照需求导向，基于自助通办场景，开发相关自助事项。推动“全渝通办”向移动端“掌上办”“指尖办”延伸，丰富办理事项，再造服务流程，拓展移动服务办事深度和广度。</w:t>
      </w:r>
    </w:p>
    <w:p>
      <w:pPr>
        <w:ind w:firstLine="632" w:firstLineChars="200"/>
        <w:rPr>
          <w:rFonts w:hint="eastAsia" w:ascii="方正仿宋_GBK"/>
          <w:b/>
          <w:bCs/>
        </w:rPr>
      </w:pPr>
      <w:r>
        <w:rPr>
          <w:rFonts w:hint="eastAsia" w:ascii="方正仿宋_GBK"/>
          <w:b/>
          <w:bCs/>
        </w:rPr>
        <w:t>2.优化数字政务服务供给。</w:t>
      </w:r>
    </w:p>
    <w:p>
      <w:pPr>
        <w:ind w:firstLine="632" w:firstLineChars="200"/>
      </w:pPr>
      <w:r>
        <w:rPr>
          <w:rFonts w:hint="eastAsia" w:ascii="方正仿宋_GBK"/>
        </w:rPr>
        <w:t>（1）提升数据共享能力。</w:t>
      </w:r>
      <w:r>
        <w:rPr>
          <w:rFonts w:hint="eastAsia" w:ascii="方正楷体简体" w:eastAsia="方正楷体简体"/>
        </w:rPr>
        <w:t>（牵头单位：区政务办、区大数据发展局，责任单位：区级各相关部门，各镇街）</w:t>
      </w:r>
    </w:p>
    <w:p>
      <w:pPr>
        <w:ind w:firstLine="632" w:firstLineChars="200"/>
        <w:rPr>
          <w:rFonts w:hint="eastAsia" w:ascii="方正仿宋_GBK"/>
        </w:rPr>
      </w:pPr>
      <w:r>
        <w:rPr>
          <w:rFonts w:hint="eastAsia" w:ascii="方正仿宋_GBK"/>
        </w:rPr>
        <w:t xml:space="preserve">建立完善数据共享协调机制，明确数据共享供需对接、规范使用、争议处理、安全管理、监督考核、技术支撑等制度流程，推进政府部门内部、部门之间、上下级以及社会第三方数据共享，实现各类数据在政务服务中的共享应用，满足“全渝通办”数据需求。发布政务服务数据共享应用清单，可通过数据核验获得的信息，不再要求申请人重复填写、提供，避免“多地跑”“折返跑”。 </w:t>
      </w:r>
    </w:p>
    <w:p>
      <w:pPr>
        <w:ind w:firstLine="632" w:firstLineChars="200"/>
        <w:rPr>
          <w:rFonts w:hint="eastAsia" w:ascii="方正楷体简体" w:eastAsia="方正楷体简体"/>
        </w:rPr>
      </w:pPr>
      <w:r>
        <w:rPr>
          <w:rFonts w:hint="eastAsia" w:ascii="方正仿宋_GBK"/>
        </w:rPr>
        <w:t>（2）丰富电子证照应用。</w:t>
      </w:r>
      <w:r>
        <w:rPr>
          <w:rFonts w:hint="eastAsia" w:ascii="方正楷体简体" w:eastAsia="方正楷体简体"/>
        </w:rPr>
        <w:t>（牵头单位：区政务办，责任单位：区级各相关部门，各镇街）</w:t>
      </w:r>
    </w:p>
    <w:p>
      <w:pPr>
        <w:ind w:firstLine="632" w:firstLineChars="200"/>
        <w:rPr>
          <w:rFonts w:hint="eastAsia" w:ascii="方正仿宋_GBK"/>
        </w:rPr>
      </w:pPr>
      <w:r>
        <w:rPr>
          <w:rFonts w:hint="eastAsia" w:ascii="方正仿宋_GBK"/>
        </w:rPr>
        <w:t>依托“渝快办”平台的统一身份认证和数据共享支撑能力，推进历史证照数据全量归集，以及新发证照即入库、入库即可用，实行电子证照类型、共享证照目录清单化管理。推进高频电子证照在政务服务窗口、监管执法现场和社会化领域的场景应用，持续提升电子营业执照、电子发票、电子收据的应用覆盖率。</w:t>
      </w:r>
    </w:p>
    <w:p>
      <w:pPr>
        <w:ind w:firstLine="632" w:firstLineChars="200"/>
        <w:rPr>
          <w:rFonts w:hint="eastAsia" w:ascii="方正楷体简体" w:eastAsia="方正楷体简体"/>
        </w:rPr>
      </w:pPr>
      <w:r>
        <w:rPr>
          <w:rFonts w:hint="eastAsia" w:ascii="方正仿宋_GBK"/>
        </w:rPr>
        <w:t>（3）加大电子签名、电子印章、电子档案应用推广力度。</w:t>
      </w:r>
      <w:r>
        <w:rPr>
          <w:rFonts w:hint="eastAsia" w:ascii="方正楷体简体" w:eastAsia="方正楷体简体"/>
        </w:rPr>
        <w:t>（牵头单位：区大数据发展局、区政务办，责任单位：区级各相关部门，各镇街）</w:t>
      </w:r>
    </w:p>
    <w:p>
      <w:pPr>
        <w:ind w:firstLine="632" w:firstLineChars="200"/>
        <w:rPr>
          <w:rFonts w:hint="eastAsia" w:ascii="方正仿宋_GBK"/>
        </w:rPr>
      </w:pPr>
      <w:r>
        <w:rPr>
          <w:rFonts w:hint="eastAsia" w:ascii="方正仿宋_GBK"/>
        </w:rPr>
        <w:t>推广使用全市统一的电子签名印章系统，推动电子签名和电子印章在政务服务以及个人和企业日常活动中的应用。深入推进区行政服务中心及各分中心电子归档工作，实现电子档案管理基本覆盖高频政务服务事项。逐步推进政务服务办理过程全程“无纸化”，推广“办结即归档”模式，减轻一线窗口工作人员负担。</w:t>
      </w:r>
    </w:p>
    <w:p>
      <w:pPr>
        <w:ind w:firstLine="632" w:firstLineChars="200"/>
        <w:rPr>
          <w:rFonts w:hint="eastAsia" w:ascii="方正楷体简体" w:eastAsia="方正楷体简体"/>
        </w:rPr>
      </w:pPr>
      <w:r>
        <w:rPr>
          <w:rFonts w:hint="eastAsia" w:ascii="方正仿宋_GBK"/>
        </w:rPr>
        <w:t>（4）协助建设政务服务数字地图。</w:t>
      </w:r>
      <w:r>
        <w:rPr>
          <w:rFonts w:hint="eastAsia" w:ascii="方正楷体简体" w:eastAsia="方正楷体简体"/>
        </w:rPr>
        <w:t>（牵头单位：区政务办，责任单位：区级各相关部门，各镇街）</w:t>
      </w:r>
    </w:p>
    <w:p>
      <w:pPr>
        <w:ind w:firstLine="632" w:firstLineChars="200"/>
        <w:rPr>
          <w:rFonts w:hint="eastAsia" w:ascii="方正仿宋_GBK"/>
        </w:rPr>
      </w:pPr>
      <w:r>
        <w:rPr>
          <w:rFonts w:hint="eastAsia" w:ascii="方正仿宋_GBK"/>
        </w:rPr>
        <w:t>积极协助市级建设政务服务数字地图，直观展示“全渝通办”窗口地理位置、受理事项、服务时间、咨询电话、办事须知、排队预约等信息，为企业和群众提供在线预约、就近办事等智能导航服务。</w:t>
      </w:r>
    </w:p>
    <w:p>
      <w:pPr>
        <w:ind w:firstLine="632" w:firstLineChars="200"/>
        <w:rPr>
          <w:rFonts w:hint="eastAsia" w:ascii="方正楷体简体" w:eastAsia="方正楷体简体"/>
          <w:b/>
          <w:bCs/>
        </w:rPr>
      </w:pPr>
      <w:r>
        <w:rPr>
          <w:rFonts w:hint="eastAsia" w:ascii="方正仿宋_GBK"/>
          <w:b/>
          <w:bCs/>
        </w:rPr>
        <w:t>3.加强政务客服体系建设。</w:t>
      </w:r>
      <w:r>
        <w:rPr>
          <w:rFonts w:hint="eastAsia" w:ascii="方正楷体简体" w:eastAsia="方正楷体简体"/>
          <w:b/>
          <w:bCs/>
        </w:rPr>
        <w:t xml:space="preserve"> </w:t>
      </w:r>
      <w:r>
        <w:rPr>
          <w:rFonts w:hint="eastAsia" w:ascii="方正楷体简体" w:eastAsia="方正楷体简体"/>
        </w:rPr>
        <w:t>（牵头单位：区政务办，责任单位：区级各相关部门，各镇街）</w:t>
      </w:r>
    </w:p>
    <w:p>
      <w:pPr>
        <w:ind w:firstLine="632" w:firstLineChars="200"/>
        <w:rPr>
          <w:rFonts w:hint="eastAsia" w:ascii="方正仿宋_GBK"/>
        </w:rPr>
      </w:pPr>
      <w:r>
        <w:rPr>
          <w:rFonts w:hint="eastAsia" w:ascii="方正仿宋_GBK"/>
        </w:rPr>
        <w:t>联动“12345”政务服务便民热线，优化政务服务咨询投诉指引和处理机制。支持各级政务服务场所政务公开专区提供便捷查阅、咨询等服务。推广设置“办不成事”反映窗口，升级“好差评”系统，及时发现并解决企业和群众办事中的痛点堵点，切实提升办事体验感。</w:t>
      </w:r>
    </w:p>
    <w:p>
      <w:pPr>
        <w:ind w:firstLine="632" w:firstLineChars="200"/>
        <w:rPr>
          <w:rFonts w:hint="eastAsia" w:ascii="方正黑体简体" w:eastAsia="方正黑体简体"/>
        </w:rPr>
      </w:pPr>
      <w:r>
        <w:rPr>
          <w:rFonts w:hint="eastAsia" w:ascii="方正黑体简体" w:eastAsia="方正黑体简体"/>
        </w:rPr>
        <w:t>四、工作要求</w:t>
      </w:r>
    </w:p>
    <w:p>
      <w:pPr>
        <w:ind w:firstLine="632" w:firstLineChars="200"/>
        <w:rPr>
          <w:rFonts w:hint="eastAsia" w:ascii="方正仿宋_GBK"/>
        </w:rPr>
      </w:pPr>
      <w:r>
        <w:rPr>
          <w:rFonts w:hint="eastAsia" w:ascii="方正楷体简体" w:eastAsia="方正楷体简体"/>
        </w:rPr>
        <w:t>（一）加强组织领导。</w:t>
      </w:r>
      <w:r>
        <w:rPr>
          <w:rFonts w:hint="eastAsia" w:ascii="方正仿宋_GBK"/>
        </w:rPr>
        <w:t>要高度重视“全渝通办”工作，切实加强组织领导，细化职责分工，保障必要的设施设备经费，明确分管负责同志具体抓和联络员专门衔接，制定本地区本行业领域工作实施计划，务实高效推进工作落实。区政务办负责“全渝通办”工作的统筹协调和业务督导，协调解决有关重大问题，定期组织检查、评估和通报。“全渝通办”相关工作推进情况纳入全区政务服务效能情况通报及考核。</w:t>
      </w:r>
    </w:p>
    <w:p>
      <w:pPr>
        <w:ind w:firstLine="632" w:firstLineChars="200"/>
        <w:rPr>
          <w:rFonts w:hint="eastAsia" w:ascii="方正仿宋_GBK"/>
        </w:rPr>
      </w:pPr>
      <w:r>
        <w:rPr>
          <w:rFonts w:hint="eastAsia" w:ascii="方正楷体简体" w:eastAsia="方正楷体简体"/>
        </w:rPr>
        <w:t>（二）加强业务协同。</w:t>
      </w:r>
      <w:r>
        <w:rPr>
          <w:rFonts w:hint="eastAsia" w:ascii="方正仿宋_GBK"/>
        </w:rPr>
        <w:t>要加强工作衔接协同，全力推进政务数据汇集融通，积极做好本行业领域工作指导和业务培训，统筹工作力量，群策群力参与事项清单、办事指南、审核要点等编制审核工作。区政务办对政务服务机构人员调整变化等情况，有针对性地组织政务服务培训，确保窗口工作人员准确掌握政策、熟悉业务流程等，为企业和群众提供优质服务。</w:t>
      </w:r>
    </w:p>
    <w:p>
      <w:pPr>
        <w:ind w:firstLine="632" w:firstLineChars="200"/>
        <w:rPr>
          <w:rFonts w:hint="eastAsia" w:ascii="方正仿宋_GBK"/>
        </w:rPr>
      </w:pPr>
      <w:r>
        <w:rPr>
          <w:rFonts w:hint="eastAsia" w:ascii="方正楷体简体" w:eastAsia="方正楷体简体"/>
        </w:rPr>
        <w:t>（三）加强宣传引导。</w:t>
      </w:r>
      <w:r>
        <w:rPr>
          <w:rFonts w:hint="eastAsia" w:ascii="方正仿宋_GBK"/>
        </w:rPr>
        <w:t>要运用上党报、上专刊、上电视、上公交、上新媒体和进公共场所等多种形式，广泛宣传解读政务服务事项通办改革及“全渝通办”工作部署和推进情况，及时回应社会关切，扩大企业和群众对“全渝通办”的知晓面，提高利用率。要积极探索创新，并认真总结和宣传推广典型经验做法，推动“全渝通办”走深走实。</w:t>
      </w:r>
    </w:p>
    <w:sectPr>
      <w:footerReference r:id="rId3" w:type="default"/>
      <w:footerReference r:id="rId4" w:type="even"/>
      <w:pgSz w:w="11906" w:h="16838"/>
      <w:pgMar w:top="2098" w:right="1531" w:bottom="1985" w:left="1531" w:header="851" w:footer="130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10" w:usb3="00000000" w:csb0="00040000" w:csb1="00000000"/>
  </w:font>
  <w:font w:name="方正仿宋">
    <w:altName w:val="宋体"/>
    <w:panose1 w:val="00000000000000000000"/>
    <w:charset w:val="86"/>
    <w:family w:val="auto"/>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Style w:val="9"/>
        <w:rFonts w:hint="eastAsia"/>
        <w:sz w:val="28"/>
      </w:rPr>
      <w:t>―</w:t>
    </w:r>
  </w:p>
  <w:p>
    <w:pPr>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28"/>
      </w:rPr>
    </w:pPr>
    <w:r>
      <w:rPr>
        <w:rStyle w:val="9"/>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Style w:val="9"/>
        <w:rFonts w:hint="eastAsia"/>
        <w:sz w:val="28"/>
      </w:rPr>
      <w:t>―</w:t>
    </w:r>
  </w:p>
  <w:p>
    <w:pPr>
      <w:rPr>
        <w:sz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documentProtection w:edit="readOnly" w:enforcement="0"/>
  <w:defaultTabStop w:val="423"/>
  <w:evenAndOddHeaders w:val="1"/>
  <w:drawingGridHorizontalSpacing w:val="315"/>
  <w:drawingGridVerticalSpacing w:val="579"/>
  <w:displayHorizontalDrawingGridEvery w:val="0"/>
  <w:characterSpacingControl w:val="compressPunctuation"/>
  <w:doNotValidateAgainstSchema/>
  <w:doNotDemarcateInvalidXml/>
  <w:compat>
    <w:spaceForUL/>
    <w:balanceSingleByteDoubleByteWidth/>
    <w:doNotLeaveBackslashAlone/>
    <w:ulTrailSpace/>
    <w:doNotExpandShiftReturn/>
    <w:shapeLayoutLikeWW8/>
    <w:alignTablesRowByRow/>
    <w:doNotUseHTMLParagraphAutoSpacing/>
    <w:useWord97LineBreakRules/>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23.143.0.11:80/seeyon/officeservlet"/>
  </w:docVars>
  <w:rsids>
    <w:rsidRoot w:val="00172A27"/>
    <w:rsid w:val="00003A72"/>
    <w:rsid w:val="00005872"/>
    <w:rsid w:val="00006E6D"/>
    <w:rsid w:val="00012404"/>
    <w:rsid w:val="00012714"/>
    <w:rsid w:val="00013916"/>
    <w:rsid w:val="000221F1"/>
    <w:rsid w:val="00022C93"/>
    <w:rsid w:val="000240BD"/>
    <w:rsid w:val="00025503"/>
    <w:rsid w:val="00025F29"/>
    <w:rsid w:val="00031C35"/>
    <w:rsid w:val="000345C3"/>
    <w:rsid w:val="00036B55"/>
    <w:rsid w:val="00040EEB"/>
    <w:rsid w:val="000446AF"/>
    <w:rsid w:val="000477C5"/>
    <w:rsid w:val="00047F17"/>
    <w:rsid w:val="00054E83"/>
    <w:rsid w:val="00061E46"/>
    <w:rsid w:val="0006315C"/>
    <w:rsid w:val="00072880"/>
    <w:rsid w:val="00072B8A"/>
    <w:rsid w:val="00074413"/>
    <w:rsid w:val="0007512A"/>
    <w:rsid w:val="00076F2B"/>
    <w:rsid w:val="0008168C"/>
    <w:rsid w:val="00082FCC"/>
    <w:rsid w:val="000847A9"/>
    <w:rsid w:val="00085857"/>
    <w:rsid w:val="0009340E"/>
    <w:rsid w:val="0009389C"/>
    <w:rsid w:val="000951AC"/>
    <w:rsid w:val="000978F7"/>
    <w:rsid w:val="00097AA5"/>
    <w:rsid w:val="000A6FA1"/>
    <w:rsid w:val="000A791E"/>
    <w:rsid w:val="000B11FB"/>
    <w:rsid w:val="000B373F"/>
    <w:rsid w:val="000B3B1E"/>
    <w:rsid w:val="000B452C"/>
    <w:rsid w:val="000C1939"/>
    <w:rsid w:val="000C25F0"/>
    <w:rsid w:val="000C26EC"/>
    <w:rsid w:val="000C4504"/>
    <w:rsid w:val="000C587D"/>
    <w:rsid w:val="000D3197"/>
    <w:rsid w:val="000D4A7D"/>
    <w:rsid w:val="000D4C01"/>
    <w:rsid w:val="000E047D"/>
    <w:rsid w:val="000E1EF8"/>
    <w:rsid w:val="000E4296"/>
    <w:rsid w:val="000E5B45"/>
    <w:rsid w:val="000E5B53"/>
    <w:rsid w:val="000E744C"/>
    <w:rsid w:val="000F677A"/>
    <w:rsid w:val="000F6CB7"/>
    <w:rsid w:val="00100500"/>
    <w:rsid w:val="00103759"/>
    <w:rsid w:val="001054D6"/>
    <w:rsid w:val="001078A2"/>
    <w:rsid w:val="00107DE6"/>
    <w:rsid w:val="00111973"/>
    <w:rsid w:val="00112020"/>
    <w:rsid w:val="0011324E"/>
    <w:rsid w:val="00121706"/>
    <w:rsid w:val="001236D0"/>
    <w:rsid w:val="00125B6D"/>
    <w:rsid w:val="00127364"/>
    <w:rsid w:val="00127C14"/>
    <w:rsid w:val="001306EF"/>
    <w:rsid w:val="00132840"/>
    <w:rsid w:val="00134EEB"/>
    <w:rsid w:val="0014231F"/>
    <w:rsid w:val="001459BF"/>
    <w:rsid w:val="00151195"/>
    <w:rsid w:val="0015126D"/>
    <w:rsid w:val="00153954"/>
    <w:rsid w:val="00156420"/>
    <w:rsid w:val="00157EAA"/>
    <w:rsid w:val="00161012"/>
    <w:rsid w:val="00161499"/>
    <w:rsid w:val="0017266F"/>
    <w:rsid w:val="00172D8C"/>
    <w:rsid w:val="00176CB4"/>
    <w:rsid w:val="001864E8"/>
    <w:rsid w:val="00190F2B"/>
    <w:rsid w:val="00194410"/>
    <w:rsid w:val="00195236"/>
    <w:rsid w:val="0019727A"/>
    <w:rsid w:val="00197332"/>
    <w:rsid w:val="001A232D"/>
    <w:rsid w:val="001A4DB7"/>
    <w:rsid w:val="001B058A"/>
    <w:rsid w:val="001B2833"/>
    <w:rsid w:val="001B4039"/>
    <w:rsid w:val="001B458D"/>
    <w:rsid w:val="001B5825"/>
    <w:rsid w:val="001B5971"/>
    <w:rsid w:val="001C7BE3"/>
    <w:rsid w:val="001D2539"/>
    <w:rsid w:val="001D27F2"/>
    <w:rsid w:val="001D40F4"/>
    <w:rsid w:val="001D4308"/>
    <w:rsid w:val="001D7AA7"/>
    <w:rsid w:val="001E39FB"/>
    <w:rsid w:val="001E4727"/>
    <w:rsid w:val="001E58E7"/>
    <w:rsid w:val="001F6899"/>
    <w:rsid w:val="00202492"/>
    <w:rsid w:val="002028F4"/>
    <w:rsid w:val="00205E70"/>
    <w:rsid w:val="00207250"/>
    <w:rsid w:val="00207BF0"/>
    <w:rsid w:val="00210544"/>
    <w:rsid w:val="00231C46"/>
    <w:rsid w:val="0023470A"/>
    <w:rsid w:val="0023572E"/>
    <w:rsid w:val="00235830"/>
    <w:rsid w:val="00237E07"/>
    <w:rsid w:val="002407C1"/>
    <w:rsid w:val="00256A68"/>
    <w:rsid w:val="00261448"/>
    <w:rsid w:val="002620D0"/>
    <w:rsid w:val="002622B6"/>
    <w:rsid w:val="002640A9"/>
    <w:rsid w:val="00271F13"/>
    <w:rsid w:val="00273E0A"/>
    <w:rsid w:val="002765F6"/>
    <w:rsid w:val="00277FDF"/>
    <w:rsid w:val="0028188A"/>
    <w:rsid w:val="00287721"/>
    <w:rsid w:val="00287E19"/>
    <w:rsid w:val="002910D0"/>
    <w:rsid w:val="0029232B"/>
    <w:rsid w:val="00292461"/>
    <w:rsid w:val="00292E8B"/>
    <w:rsid w:val="00293B4C"/>
    <w:rsid w:val="00293CCF"/>
    <w:rsid w:val="00293F5E"/>
    <w:rsid w:val="00293F6F"/>
    <w:rsid w:val="002954BD"/>
    <w:rsid w:val="00296011"/>
    <w:rsid w:val="002A2DB0"/>
    <w:rsid w:val="002A5556"/>
    <w:rsid w:val="002B0B5F"/>
    <w:rsid w:val="002B2537"/>
    <w:rsid w:val="002B400A"/>
    <w:rsid w:val="002B434E"/>
    <w:rsid w:val="002B75AC"/>
    <w:rsid w:val="002C395B"/>
    <w:rsid w:val="002C6B29"/>
    <w:rsid w:val="002D03FB"/>
    <w:rsid w:val="002D0479"/>
    <w:rsid w:val="002D0754"/>
    <w:rsid w:val="002D1EC1"/>
    <w:rsid w:val="002D2507"/>
    <w:rsid w:val="002D2CCB"/>
    <w:rsid w:val="002D4B3A"/>
    <w:rsid w:val="002D6926"/>
    <w:rsid w:val="002D6963"/>
    <w:rsid w:val="002D6E5D"/>
    <w:rsid w:val="002E00FA"/>
    <w:rsid w:val="002E762D"/>
    <w:rsid w:val="002F1A66"/>
    <w:rsid w:val="002F22BA"/>
    <w:rsid w:val="002F4F92"/>
    <w:rsid w:val="002F5FF5"/>
    <w:rsid w:val="002F6371"/>
    <w:rsid w:val="002F6483"/>
    <w:rsid w:val="002F65B2"/>
    <w:rsid w:val="002F6AD8"/>
    <w:rsid w:val="00300F75"/>
    <w:rsid w:val="003034C0"/>
    <w:rsid w:val="00304306"/>
    <w:rsid w:val="00304F08"/>
    <w:rsid w:val="00312804"/>
    <w:rsid w:val="003178CE"/>
    <w:rsid w:val="003204BA"/>
    <w:rsid w:val="003269AD"/>
    <w:rsid w:val="00330623"/>
    <w:rsid w:val="003408C4"/>
    <w:rsid w:val="00341019"/>
    <w:rsid w:val="00341803"/>
    <w:rsid w:val="00342C5B"/>
    <w:rsid w:val="00344564"/>
    <w:rsid w:val="00345C87"/>
    <w:rsid w:val="00347000"/>
    <w:rsid w:val="003667D2"/>
    <w:rsid w:val="0037102A"/>
    <w:rsid w:val="00376466"/>
    <w:rsid w:val="003767AF"/>
    <w:rsid w:val="0037706E"/>
    <w:rsid w:val="00382490"/>
    <w:rsid w:val="00383878"/>
    <w:rsid w:val="003867E0"/>
    <w:rsid w:val="00387F34"/>
    <w:rsid w:val="00391CE8"/>
    <w:rsid w:val="003939F5"/>
    <w:rsid w:val="0039492C"/>
    <w:rsid w:val="00396832"/>
    <w:rsid w:val="003A14A2"/>
    <w:rsid w:val="003A1E28"/>
    <w:rsid w:val="003A3194"/>
    <w:rsid w:val="003A3524"/>
    <w:rsid w:val="003A3DA4"/>
    <w:rsid w:val="003A54BA"/>
    <w:rsid w:val="003B240A"/>
    <w:rsid w:val="003B2D83"/>
    <w:rsid w:val="003B64F5"/>
    <w:rsid w:val="003C088D"/>
    <w:rsid w:val="003C11E3"/>
    <w:rsid w:val="003C1620"/>
    <w:rsid w:val="003C3599"/>
    <w:rsid w:val="003C4B28"/>
    <w:rsid w:val="003C5779"/>
    <w:rsid w:val="003C6979"/>
    <w:rsid w:val="003D0256"/>
    <w:rsid w:val="003D4F44"/>
    <w:rsid w:val="003D67EF"/>
    <w:rsid w:val="003E2A67"/>
    <w:rsid w:val="003E37AE"/>
    <w:rsid w:val="003E3FEE"/>
    <w:rsid w:val="003E77A1"/>
    <w:rsid w:val="003F0C2F"/>
    <w:rsid w:val="003F2A3E"/>
    <w:rsid w:val="003F30A5"/>
    <w:rsid w:val="003F58DF"/>
    <w:rsid w:val="00406026"/>
    <w:rsid w:val="00406A91"/>
    <w:rsid w:val="00412680"/>
    <w:rsid w:val="00412CD3"/>
    <w:rsid w:val="0041424C"/>
    <w:rsid w:val="00414DC8"/>
    <w:rsid w:val="004205C2"/>
    <w:rsid w:val="004222B6"/>
    <w:rsid w:val="004229F1"/>
    <w:rsid w:val="00426925"/>
    <w:rsid w:val="0043261E"/>
    <w:rsid w:val="00433045"/>
    <w:rsid w:val="0043711D"/>
    <w:rsid w:val="00437624"/>
    <w:rsid w:val="004420D4"/>
    <w:rsid w:val="00450BEF"/>
    <w:rsid w:val="004552BC"/>
    <w:rsid w:val="0045667A"/>
    <w:rsid w:val="00456CA3"/>
    <w:rsid w:val="00463D74"/>
    <w:rsid w:val="00466A85"/>
    <w:rsid w:val="00466DBD"/>
    <w:rsid w:val="00467E3F"/>
    <w:rsid w:val="004701B0"/>
    <w:rsid w:val="00471C68"/>
    <w:rsid w:val="00472088"/>
    <w:rsid w:val="00475D6E"/>
    <w:rsid w:val="004764B6"/>
    <w:rsid w:val="00476C2B"/>
    <w:rsid w:val="00480205"/>
    <w:rsid w:val="004843C9"/>
    <w:rsid w:val="00484ACB"/>
    <w:rsid w:val="004861EE"/>
    <w:rsid w:val="0048677A"/>
    <w:rsid w:val="004868EE"/>
    <w:rsid w:val="00496629"/>
    <w:rsid w:val="00497426"/>
    <w:rsid w:val="004A0E19"/>
    <w:rsid w:val="004B11BF"/>
    <w:rsid w:val="004B1962"/>
    <w:rsid w:val="004B1E14"/>
    <w:rsid w:val="004B5F5B"/>
    <w:rsid w:val="004B672A"/>
    <w:rsid w:val="004C04E4"/>
    <w:rsid w:val="004C1113"/>
    <w:rsid w:val="004C224B"/>
    <w:rsid w:val="004C3375"/>
    <w:rsid w:val="004C4A68"/>
    <w:rsid w:val="004C52D2"/>
    <w:rsid w:val="004C650B"/>
    <w:rsid w:val="004C7012"/>
    <w:rsid w:val="004C7FA7"/>
    <w:rsid w:val="004D1D7D"/>
    <w:rsid w:val="004D42E4"/>
    <w:rsid w:val="004D6F36"/>
    <w:rsid w:val="004E4876"/>
    <w:rsid w:val="004E5CFC"/>
    <w:rsid w:val="004F1537"/>
    <w:rsid w:val="004F2462"/>
    <w:rsid w:val="005067A7"/>
    <w:rsid w:val="0051071B"/>
    <w:rsid w:val="0051156B"/>
    <w:rsid w:val="00513AEA"/>
    <w:rsid w:val="00513BAD"/>
    <w:rsid w:val="00515F81"/>
    <w:rsid w:val="0052448B"/>
    <w:rsid w:val="005258E5"/>
    <w:rsid w:val="00527B8C"/>
    <w:rsid w:val="00533C33"/>
    <w:rsid w:val="0053509D"/>
    <w:rsid w:val="005373DB"/>
    <w:rsid w:val="00537826"/>
    <w:rsid w:val="0054293A"/>
    <w:rsid w:val="005456C5"/>
    <w:rsid w:val="005459AE"/>
    <w:rsid w:val="0054637C"/>
    <w:rsid w:val="00546E5F"/>
    <w:rsid w:val="00550E9D"/>
    <w:rsid w:val="00553B12"/>
    <w:rsid w:val="0055448E"/>
    <w:rsid w:val="00556266"/>
    <w:rsid w:val="00562A57"/>
    <w:rsid w:val="00566338"/>
    <w:rsid w:val="00566B24"/>
    <w:rsid w:val="00570F84"/>
    <w:rsid w:val="00572892"/>
    <w:rsid w:val="00574F92"/>
    <w:rsid w:val="005754CF"/>
    <w:rsid w:val="005763E6"/>
    <w:rsid w:val="0057726B"/>
    <w:rsid w:val="00585F21"/>
    <w:rsid w:val="0058653B"/>
    <w:rsid w:val="00587F6F"/>
    <w:rsid w:val="00590A8B"/>
    <w:rsid w:val="00594509"/>
    <w:rsid w:val="005A06BB"/>
    <w:rsid w:val="005A17A3"/>
    <w:rsid w:val="005A1F03"/>
    <w:rsid w:val="005A5F49"/>
    <w:rsid w:val="005A6CE6"/>
    <w:rsid w:val="005A6D85"/>
    <w:rsid w:val="005B5382"/>
    <w:rsid w:val="005C7859"/>
    <w:rsid w:val="005D2FAB"/>
    <w:rsid w:val="005D4B14"/>
    <w:rsid w:val="005D5AEA"/>
    <w:rsid w:val="005D5C80"/>
    <w:rsid w:val="005E2A33"/>
    <w:rsid w:val="005E567F"/>
    <w:rsid w:val="005E7947"/>
    <w:rsid w:val="005F12CF"/>
    <w:rsid w:val="005F7927"/>
    <w:rsid w:val="005F7B87"/>
    <w:rsid w:val="00601A60"/>
    <w:rsid w:val="00605FC9"/>
    <w:rsid w:val="00607144"/>
    <w:rsid w:val="00607F69"/>
    <w:rsid w:val="006118C3"/>
    <w:rsid w:val="006143D9"/>
    <w:rsid w:val="0061790C"/>
    <w:rsid w:val="00623521"/>
    <w:rsid w:val="006257BA"/>
    <w:rsid w:val="0062632B"/>
    <w:rsid w:val="00627544"/>
    <w:rsid w:val="006309AD"/>
    <w:rsid w:val="006313ED"/>
    <w:rsid w:val="00631EDE"/>
    <w:rsid w:val="0063296E"/>
    <w:rsid w:val="00633914"/>
    <w:rsid w:val="0064485A"/>
    <w:rsid w:val="006452D4"/>
    <w:rsid w:val="00646D6A"/>
    <w:rsid w:val="006521C6"/>
    <w:rsid w:val="0065293B"/>
    <w:rsid w:val="0065321C"/>
    <w:rsid w:val="00654ACB"/>
    <w:rsid w:val="006557A2"/>
    <w:rsid w:val="00657E46"/>
    <w:rsid w:val="00666821"/>
    <w:rsid w:val="00673455"/>
    <w:rsid w:val="00673A61"/>
    <w:rsid w:val="00674EF2"/>
    <w:rsid w:val="00675590"/>
    <w:rsid w:val="0067726E"/>
    <w:rsid w:val="00683F01"/>
    <w:rsid w:val="00684F4C"/>
    <w:rsid w:val="006952F8"/>
    <w:rsid w:val="00697BC6"/>
    <w:rsid w:val="006A52AD"/>
    <w:rsid w:val="006B3451"/>
    <w:rsid w:val="006B4CE3"/>
    <w:rsid w:val="006B6D04"/>
    <w:rsid w:val="006B722A"/>
    <w:rsid w:val="006C0C45"/>
    <w:rsid w:val="006C1ACF"/>
    <w:rsid w:val="006C5BEF"/>
    <w:rsid w:val="006C754E"/>
    <w:rsid w:val="006D1F1A"/>
    <w:rsid w:val="006D1FE7"/>
    <w:rsid w:val="006D2979"/>
    <w:rsid w:val="006E3817"/>
    <w:rsid w:val="006F2310"/>
    <w:rsid w:val="006F24DA"/>
    <w:rsid w:val="006F29AB"/>
    <w:rsid w:val="006F31C5"/>
    <w:rsid w:val="006F55DC"/>
    <w:rsid w:val="006F5A68"/>
    <w:rsid w:val="00700705"/>
    <w:rsid w:val="007009F1"/>
    <w:rsid w:val="007034B6"/>
    <w:rsid w:val="00705176"/>
    <w:rsid w:val="00705701"/>
    <w:rsid w:val="007059F7"/>
    <w:rsid w:val="00705C7D"/>
    <w:rsid w:val="007075D7"/>
    <w:rsid w:val="007146E9"/>
    <w:rsid w:val="007222D7"/>
    <w:rsid w:val="0072459F"/>
    <w:rsid w:val="00724FDF"/>
    <w:rsid w:val="007263B5"/>
    <w:rsid w:val="00727039"/>
    <w:rsid w:val="007273A9"/>
    <w:rsid w:val="00731492"/>
    <w:rsid w:val="00733AAE"/>
    <w:rsid w:val="00733FB5"/>
    <w:rsid w:val="007358E4"/>
    <w:rsid w:val="00740BE1"/>
    <w:rsid w:val="007428B6"/>
    <w:rsid w:val="00742A27"/>
    <w:rsid w:val="007468C3"/>
    <w:rsid w:val="00746F06"/>
    <w:rsid w:val="0075422A"/>
    <w:rsid w:val="007579D3"/>
    <w:rsid w:val="00762524"/>
    <w:rsid w:val="007636CC"/>
    <w:rsid w:val="00772298"/>
    <w:rsid w:val="00772455"/>
    <w:rsid w:val="007733C4"/>
    <w:rsid w:val="007827A1"/>
    <w:rsid w:val="00783FA9"/>
    <w:rsid w:val="00784843"/>
    <w:rsid w:val="00784C11"/>
    <w:rsid w:val="0078754A"/>
    <w:rsid w:val="00792BE2"/>
    <w:rsid w:val="0079458B"/>
    <w:rsid w:val="00796F13"/>
    <w:rsid w:val="007A1EE7"/>
    <w:rsid w:val="007B0DBF"/>
    <w:rsid w:val="007B3C1E"/>
    <w:rsid w:val="007B44F0"/>
    <w:rsid w:val="007B791A"/>
    <w:rsid w:val="007C205E"/>
    <w:rsid w:val="007C6723"/>
    <w:rsid w:val="007C6EF1"/>
    <w:rsid w:val="007D0D6E"/>
    <w:rsid w:val="007D2DAB"/>
    <w:rsid w:val="007D3649"/>
    <w:rsid w:val="007D789B"/>
    <w:rsid w:val="007E1E70"/>
    <w:rsid w:val="007E22E1"/>
    <w:rsid w:val="007E2870"/>
    <w:rsid w:val="007F0AC6"/>
    <w:rsid w:val="007F70AE"/>
    <w:rsid w:val="0080017F"/>
    <w:rsid w:val="00814AB5"/>
    <w:rsid w:val="00822BB7"/>
    <w:rsid w:val="00825DAB"/>
    <w:rsid w:val="00830265"/>
    <w:rsid w:val="008302E2"/>
    <w:rsid w:val="00831D54"/>
    <w:rsid w:val="008331AB"/>
    <w:rsid w:val="00833334"/>
    <w:rsid w:val="008505C1"/>
    <w:rsid w:val="00855332"/>
    <w:rsid w:val="00862770"/>
    <w:rsid w:val="00865944"/>
    <w:rsid w:val="008667D1"/>
    <w:rsid w:val="00866A96"/>
    <w:rsid w:val="00867966"/>
    <w:rsid w:val="008706E6"/>
    <w:rsid w:val="00870F02"/>
    <w:rsid w:val="00874CC1"/>
    <w:rsid w:val="0087506B"/>
    <w:rsid w:val="0087569A"/>
    <w:rsid w:val="00876137"/>
    <w:rsid w:val="00877A40"/>
    <w:rsid w:val="00880DC0"/>
    <w:rsid w:val="00881996"/>
    <w:rsid w:val="008819D0"/>
    <w:rsid w:val="00884493"/>
    <w:rsid w:val="008867D1"/>
    <w:rsid w:val="008872A2"/>
    <w:rsid w:val="0088780A"/>
    <w:rsid w:val="00890822"/>
    <w:rsid w:val="00891BE2"/>
    <w:rsid w:val="00892DA6"/>
    <w:rsid w:val="00893305"/>
    <w:rsid w:val="00894F0D"/>
    <w:rsid w:val="008A4256"/>
    <w:rsid w:val="008A697B"/>
    <w:rsid w:val="008A6AC9"/>
    <w:rsid w:val="008B130E"/>
    <w:rsid w:val="008B1ACC"/>
    <w:rsid w:val="008B323B"/>
    <w:rsid w:val="008B75BE"/>
    <w:rsid w:val="008B7F56"/>
    <w:rsid w:val="008C0C3E"/>
    <w:rsid w:val="008C18F1"/>
    <w:rsid w:val="008C3B1E"/>
    <w:rsid w:val="008C4EDA"/>
    <w:rsid w:val="008C52C1"/>
    <w:rsid w:val="008D4C54"/>
    <w:rsid w:val="008D7258"/>
    <w:rsid w:val="008D7C78"/>
    <w:rsid w:val="008E346C"/>
    <w:rsid w:val="008E56C3"/>
    <w:rsid w:val="008E67C9"/>
    <w:rsid w:val="008E6D0A"/>
    <w:rsid w:val="008F074F"/>
    <w:rsid w:val="008F43DB"/>
    <w:rsid w:val="00900E28"/>
    <w:rsid w:val="00901E94"/>
    <w:rsid w:val="00901F34"/>
    <w:rsid w:val="0090740D"/>
    <w:rsid w:val="00907927"/>
    <w:rsid w:val="00911EBE"/>
    <w:rsid w:val="009141EE"/>
    <w:rsid w:val="00915278"/>
    <w:rsid w:val="00915421"/>
    <w:rsid w:val="00915A46"/>
    <w:rsid w:val="009177E3"/>
    <w:rsid w:val="00921067"/>
    <w:rsid w:val="00922177"/>
    <w:rsid w:val="0092247E"/>
    <w:rsid w:val="009230A5"/>
    <w:rsid w:val="00927E49"/>
    <w:rsid w:val="00930395"/>
    <w:rsid w:val="009325D5"/>
    <w:rsid w:val="00932B2F"/>
    <w:rsid w:val="0093351A"/>
    <w:rsid w:val="00934773"/>
    <w:rsid w:val="00935629"/>
    <w:rsid w:val="00940D42"/>
    <w:rsid w:val="00941685"/>
    <w:rsid w:val="00943561"/>
    <w:rsid w:val="00946467"/>
    <w:rsid w:val="00951111"/>
    <w:rsid w:val="00951124"/>
    <w:rsid w:val="00954083"/>
    <w:rsid w:val="00956A82"/>
    <w:rsid w:val="00961B05"/>
    <w:rsid w:val="0096325C"/>
    <w:rsid w:val="00963C21"/>
    <w:rsid w:val="00964433"/>
    <w:rsid w:val="00975CFF"/>
    <w:rsid w:val="00976559"/>
    <w:rsid w:val="00976A8A"/>
    <w:rsid w:val="00983866"/>
    <w:rsid w:val="00983C68"/>
    <w:rsid w:val="009854B0"/>
    <w:rsid w:val="00994322"/>
    <w:rsid w:val="00997354"/>
    <w:rsid w:val="009A1A67"/>
    <w:rsid w:val="009A27E4"/>
    <w:rsid w:val="009A3331"/>
    <w:rsid w:val="009A3A10"/>
    <w:rsid w:val="009A67AF"/>
    <w:rsid w:val="009A795D"/>
    <w:rsid w:val="009B1202"/>
    <w:rsid w:val="009B244C"/>
    <w:rsid w:val="009B255C"/>
    <w:rsid w:val="009B2924"/>
    <w:rsid w:val="009B529E"/>
    <w:rsid w:val="009B5EB1"/>
    <w:rsid w:val="009C027F"/>
    <w:rsid w:val="009C19C2"/>
    <w:rsid w:val="009C3BCC"/>
    <w:rsid w:val="009D57DD"/>
    <w:rsid w:val="009D5FCE"/>
    <w:rsid w:val="009D6A79"/>
    <w:rsid w:val="009E0F40"/>
    <w:rsid w:val="009E3031"/>
    <w:rsid w:val="009E33CD"/>
    <w:rsid w:val="009E5D37"/>
    <w:rsid w:val="009E769C"/>
    <w:rsid w:val="009E7FB2"/>
    <w:rsid w:val="009F1568"/>
    <w:rsid w:val="009F3B68"/>
    <w:rsid w:val="009F472B"/>
    <w:rsid w:val="00A001A5"/>
    <w:rsid w:val="00A03EA0"/>
    <w:rsid w:val="00A117AD"/>
    <w:rsid w:val="00A137AA"/>
    <w:rsid w:val="00A13E19"/>
    <w:rsid w:val="00A248F5"/>
    <w:rsid w:val="00A267B8"/>
    <w:rsid w:val="00A27394"/>
    <w:rsid w:val="00A363CA"/>
    <w:rsid w:val="00A512AE"/>
    <w:rsid w:val="00A61222"/>
    <w:rsid w:val="00A613E9"/>
    <w:rsid w:val="00A61520"/>
    <w:rsid w:val="00A61E1B"/>
    <w:rsid w:val="00A6352C"/>
    <w:rsid w:val="00A65144"/>
    <w:rsid w:val="00A70261"/>
    <w:rsid w:val="00A70599"/>
    <w:rsid w:val="00A70D93"/>
    <w:rsid w:val="00A7293C"/>
    <w:rsid w:val="00A73C8B"/>
    <w:rsid w:val="00A7419B"/>
    <w:rsid w:val="00A7712C"/>
    <w:rsid w:val="00A80268"/>
    <w:rsid w:val="00A80BDD"/>
    <w:rsid w:val="00A8101C"/>
    <w:rsid w:val="00A84849"/>
    <w:rsid w:val="00A87CF5"/>
    <w:rsid w:val="00A93CA0"/>
    <w:rsid w:val="00A93E3E"/>
    <w:rsid w:val="00A94BFB"/>
    <w:rsid w:val="00A96B7F"/>
    <w:rsid w:val="00A96D40"/>
    <w:rsid w:val="00A97AC1"/>
    <w:rsid w:val="00AA1AA7"/>
    <w:rsid w:val="00AB09D9"/>
    <w:rsid w:val="00AB1C81"/>
    <w:rsid w:val="00AB379D"/>
    <w:rsid w:val="00AB52A7"/>
    <w:rsid w:val="00AB656B"/>
    <w:rsid w:val="00AC0319"/>
    <w:rsid w:val="00AC119E"/>
    <w:rsid w:val="00AD0347"/>
    <w:rsid w:val="00AD12CE"/>
    <w:rsid w:val="00AD1CD8"/>
    <w:rsid w:val="00AD3238"/>
    <w:rsid w:val="00AD534F"/>
    <w:rsid w:val="00AD6E72"/>
    <w:rsid w:val="00AE39F7"/>
    <w:rsid w:val="00AE5AC4"/>
    <w:rsid w:val="00AE6312"/>
    <w:rsid w:val="00AE6ED7"/>
    <w:rsid w:val="00AF5861"/>
    <w:rsid w:val="00AF6665"/>
    <w:rsid w:val="00B02438"/>
    <w:rsid w:val="00B03318"/>
    <w:rsid w:val="00B05B55"/>
    <w:rsid w:val="00B16C33"/>
    <w:rsid w:val="00B17358"/>
    <w:rsid w:val="00B173D7"/>
    <w:rsid w:val="00B20872"/>
    <w:rsid w:val="00B23C4A"/>
    <w:rsid w:val="00B30456"/>
    <w:rsid w:val="00B40419"/>
    <w:rsid w:val="00B42551"/>
    <w:rsid w:val="00B4326A"/>
    <w:rsid w:val="00B5155A"/>
    <w:rsid w:val="00B54C2C"/>
    <w:rsid w:val="00B56287"/>
    <w:rsid w:val="00B57D1B"/>
    <w:rsid w:val="00B636AD"/>
    <w:rsid w:val="00B70D54"/>
    <w:rsid w:val="00B74A3C"/>
    <w:rsid w:val="00B808BC"/>
    <w:rsid w:val="00B82222"/>
    <w:rsid w:val="00B85563"/>
    <w:rsid w:val="00B860DA"/>
    <w:rsid w:val="00B86122"/>
    <w:rsid w:val="00B86B6C"/>
    <w:rsid w:val="00B87158"/>
    <w:rsid w:val="00B9099D"/>
    <w:rsid w:val="00B90CC3"/>
    <w:rsid w:val="00B963A8"/>
    <w:rsid w:val="00B973E0"/>
    <w:rsid w:val="00BB54C3"/>
    <w:rsid w:val="00BB7A07"/>
    <w:rsid w:val="00BC1090"/>
    <w:rsid w:val="00BC2D4C"/>
    <w:rsid w:val="00BC50D2"/>
    <w:rsid w:val="00BC6558"/>
    <w:rsid w:val="00BC7910"/>
    <w:rsid w:val="00BC7D2D"/>
    <w:rsid w:val="00BC7FB4"/>
    <w:rsid w:val="00BD4D27"/>
    <w:rsid w:val="00BE05EC"/>
    <w:rsid w:val="00BE6E8B"/>
    <w:rsid w:val="00BF1A48"/>
    <w:rsid w:val="00BF4216"/>
    <w:rsid w:val="00BF649B"/>
    <w:rsid w:val="00BF7274"/>
    <w:rsid w:val="00C01CD0"/>
    <w:rsid w:val="00C04341"/>
    <w:rsid w:val="00C046C5"/>
    <w:rsid w:val="00C05282"/>
    <w:rsid w:val="00C06082"/>
    <w:rsid w:val="00C10534"/>
    <w:rsid w:val="00C10A06"/>
    <w:rsid w:val="00C10FD8"/>
    <w:rsid w:val="00C11C48"/>
    <w:rsid w:val="00C132E6"/>
    <w:rsid w:val="00C14CF5"/>
    <w:rsid w:val="00C20F69"/>
    <w:rsid w:val="00C21A0F"/>
    <w:rsid w:val="00C23780"/>
    <w:rsid w:val="00C2449D"/>
    <w:rsid w:val="00C24899"/>
    <w:rsid w:val="00C315D1"/>
    <w:rsid w:val="00C317FB"/>
    <w:rsid w:val="00C31BF1"/>
    <w:rsid w:val="00C32ABC"/>
    <w:rsid w:val="00C34115"/>
    <w:rsid w:val="00C35090"/>
    <w:rsid w:val="00C44BE3"/>
    <w:rsid w:val="00C467AB"/>
    <w:rsid w:val="00C47C6E"/>
    <w:rsid w:val="00C50C1C"/>
    <w:rsid w:val="00C56186"/>
    <w:rsid w:val="00C62943"/>
    <w:rsid w:val="00C635B6"/>
    <w:rsid w:val="00C644F6"/>
    <w:rsid w:val="00C66221"/>
    <w:rsid w:val="00C66B03"/>
    <w:rsid w:val="00C6759E"/>
    <w:rsid w:val="00C72743"/>
    <w:rsid w:val="00C8076C"/>
    <w:rsid w:val="00C81E61"/>
    <w:rsid w:val="00C8229F"/>
    <w:rsid w:val="00C8579E"/>
    <w:rsid w:val="00C8583E"/>
    <w:rsid w:val="00C85895"/>
    <w:rsid w:val="00C949B0"/>
    <w:rsid w:val="00C961A4"/>
    <w:rsid w:val="00CA163F"/>
    <w:rsid w:val="00CA72F7"/>
    <w:rsid w:val="00CB0D85"/>
    <w:rsid w:val="00CB1758"/>
    <w:rsid w:val="00CB3C2A"/>
    <w:rsid w:val="00CB63A2"/>
    <w:rsid w:val="00CC0AAF"/>
    <w:rsid w:val="00CC2000"/>
    <w:rsid w:val="00CC3AE4"/>
    <w:rsid w:val="00CC618D"/>
    <w:rsid w:val="00CD1DFF"/>
    <w:rsid w:val="00CD3F5F"/>
    <w:rsid w:val="00CD41B6"/>
    <w:rsid w:val="00CD46C0"/>
    <w:rsid w:val="00CD4ADF"/>
    <w:rsid w:val="00CD7DC3"/>
    <w:rsid w:val="00CD7E90"/>
    <w:rsid w:val="00CE5A20"/>
    <w:rsid w:val="00CE5E85"/>
    <w:rsid w:val="00CE6C32"/>
    <w:rsid w:val="00CF1A11"/>
    <w:rsid w:val="00CF39F5"/>
    <w:rsid w:val="00CF45F8"/>
    <w:rsid w:val="00CF47C7"/>
    <w:rsid w:val="00CF7790"/>
    <w:rsid w:val="00D02F22"/>
    <w:rsid w:val="00D04778"/>
    <w:rsid w:val="00D04B73"/>
    <w:rsid w:val="00D04D60"/>
    <w:rsid w:val="00D05E63"/>
    <w:rsid w:val="00D078DD"/>
    <w:rsid w:val="00D07C50"/>
    <w:rsid w:val="00D120DE"/>
    <w:rsid w:val="00D12C81"/>
    <w:rsid w:val="00D23D4A"/>
    <w:rsid w:val="00D23D4F"/>
    <w:rsid w:val="00D24FAB"/>
    <w:rsid w:val="00D26203"/>
    <w:rsid w:val="00D311CE"/>
    <w:rsid w:val="00D35A03"/>
    <w:rsid w:val="00D443D9"/>
    <w:rsid w:val="00D454D1"/>
    <w:rsid w:val="00D45E1A"/>
    <w:rsid w:val="00D4623C"/>
    <w:rsid w:val="00D478F9"/>
    <w:rsid w:val="00D54298"/>
    <w:rsid w:val="00D56E66"/>
    <w:rsid w:val="00D5748A"/>
    <w:rsid w:val="00D574A8"/>
    <w:rsid w:val="00D652A1"/>
    <w:rsid w:val="00D65EE9"/>
    <w:rsid w:val="00D6712C"/>
    <w:rsid w:val="00D67280"/>
    <w:rsid w:val="00D702A8"/>
    <w:rsid w:val="00D7034B"/>
    <w:rsid w:val="00D75036"/>
    <w:rsid w:val="00D8052E"/>
    <w:rsid w:val="00D8158C"/>
    <w:rsid w:val="00D85999"/>
    <w:rsid w:val="00DA2335"/>
    <w:rsid w:val="00DA47B8"/>
    <w:rsid w:val="00DA7997"/>
    <w:rsid w:val="00DB16CA"/>
    <w:rsid w:val="00DB511E"/>
    <w:rsid w:val="00DB5BD5"/>
    <w:rsid w:val="00DB5FA5"/>
    <w:rsid w:val="00DC0995"/>
    <w:rsid w:val="00DC36C9"/>
    <w:rsid w:val="00DE14F1"/>
    <w:rsid w:val="00DE22E0"/>
    <w:rsid w:val="00DE419E"/>
    <w:rsid w:val="00DF6D15"/>
    <w:rsid w:val="00E2143E"/>
    <w:rsid w:val="00E219FB"/>
    <w:rsid w:val="00E26958"/>
    <w:rsid w:val="00E31A1B"/>
    <w:rsid w:val="00E3288A"/>
    <w:rsid w:val="00E33677"/>
    <w:rsid w:val="00E34339"/>
    <w:rsid w:val="00E43442"/>
    <w:rsid w:val="00E44172"/>
    <w:rsid w:val="00E443AC"/>
    <w:rsid w:val="00E460D2"/>
    <w:rsid w:val="00E52160"/>
    <w:rsid w:val="00E54F1F"/>
    <w:rsid w:val="00E571B8"/>
    <w:rsid w:val="00E57D2C"/>
    <w:rsid w:val="00E66A01"/>
    <w:rsid w:val="00E66E34"/>
    <w:rsid w:val="00E67A18"/>
    <w:rsid w:val="00E70CB0"/>
    <w:rsid w:val="00E74563"/>
    <w:rsid w:val="00E7579E"/>
    <w:rsid w:val="00E75B21"/>
    <w:rsid w:val="00E76859"/>
    <w:rsid w:val="00E7724E"/>
    <w:rsid w:val="00E80CA0"/>
    <w:rsid w:val="00E840FD"/>
    <w:rsid w:val="00E84270"/>
    <w:rsid w:val="00E84E3E"/>
    <w:rsid w:val="00E85683"/>
    <w:rsid w:val="00E856CF"/>
    <w:rsid w:val="00E85F07"/>
    <w:rsid w:val="00E86D7D"/>
    <w:rsid w:val="00E911AA"/>
    <w:rsid w:val="00E91A16"/>
    <w:rsid w:val="00E92378"/>
    <w:rsid w:val="00E92566"/>
    <w:rsid w:val="00E93CEB"/>
    <w:rsid w:val="00EA0B0F"/>
    <w:rsid w:val="00EA212C"/>
    <w:rsid w:val="00EA282B"/>
    <w:rsid w:val="00EA3833"/>
    <w:rsid w:val="00EA3A9E"/>
    <w:rsid w:val="00EA3C45"/>
    <w:rsid w:val="00EA7571"/>
    <w:rsid w:val="00EB4A91"/>
    <w:rsid w:val="00EC2012"/>
    <w:rsid w:val="00EC61DE"/>
    <w:rsid w:val="00ED2E65"/>
    <w:rsid w:val="00ED3225"/>
    <w:rsid w:val="00EE266D"/>
    <w:rsid w:val="00EF06B6"/>
    <w:rsid w:val="00EF4636"/>
    <w:rsid w:val="00EF584E"/>
    <w:rsid w:val="00EF69B9"/>
    <w:rsid w:val="00EF7DD2"/>
    <w:rsid w:val="00EF7DF0"/>
    <w:rsid w:val="00F00871"/>
    <w:rsid w:val="00F010EF"/>
    <w:rsid w:val="00F01766"/>
    <w:rsid w:val="00F045DF"/>
    <w:rsid w:val="00F05E67"/>
    <w:rsid w:val="00F0738F"/>
    <w:rsid w:val="00F07C42"/>
    <w:rsid w:val="00F07FD0"/>
    <w:rsid w:val="00F15249"/>
    <w:rsid w:val="00F20FC0"/>
    <w:rsid w:val="00F236AD"/>
    <w:rsid w:val="00F245E9"/>
    <w:rsid w:val="00F24897"/>
    <w:rsid w:val="00F251B5"/>
    <w:rsid w:val="00F3092A"/>
    <w:rsid w:val="00F3242F"/>
    <w:rsid w:val="00F35D6E"/>
    <w:rsid w:val="00F433BD"/>
    <w:rsid w:val="00F43750"/>
    <w:rsid w:val="00F45138"/>
    <w:rsid w:val="00F45615"/>
    <w:rsid w:val="00F45B60"/>
    <w:rsid w:val="00F45DD3"/>
    <w:rsid w:val="00F46740"/>
    <w:rsid w:val="00F53E75"/>
    <w:rsid w:val="00F54C3F"/>
    <w:rsid w:val="00F554B2"/>
    <w:rsid w:val="00F556B8"/>
    <w:rsid w:val="00F61B95"/>
    <w:rsid w:val="00F62C36"/>
    <w:rsid w:val="00F70A27"/>
    <w:rsid w:val="00F73069"/>
    <w:rsid w:val="00F736F5"/>
    <w:rsid w:val="00F762BA"/>
    <w:rsid w:val="00F801CC"/>
    <w:rsid w:val="00F82094"/>
    <w:rsid w:val="00F821E6"/>
    <w:rsid w:val="00F8329D"/>
    <w:rsid w:val="00F83649"/>
    <w:rsid w:val="00F84012"/>
    <w:rsid w:val="00F916CD"/>
    <w:rsid w:val="00F94ABF"/>
    <w:rsid w:val="00FA0E5A"/>
    <w:rsid w:val="00FA3007"/>
    <w:rsid w:val="00FA725D"/>
    <w:rsid w:val="00FA7EFA"/>
    <w:rsid w:val="00FB004E"/>
    <w:rsid w:val="00FB2E6F"/>
    <w:rsid w:val="00FC059C"/>
    <w:rsid w:val="00FC1F4E"/>
    <w:rsid w:val="00FC32A5"/>
    <w:rsid w:val="00FC498E"/>
    <w:rsid w:val="00FC4F09"/>
    <w:rsid w:val="00FC5ECC"/>
    <w:rsid w:val="00FC7400"/>
    <w:rsid w:val="00FE00AE"/>
    <w:rsid w:val="00FE1ECE"/>
    <w:rsid w:val="00FE2020"/>
    <w:rsid w:val="00FE2F00"/>
    <w:rsid w:val="00FE3305"/>
    <w:rsid w:val="00FE3A96"/>
    <w:rsid w:val="00FE742B"/>
    <w:rsid w:val="00FF0323"/>
    <w:rsid w:val="00FF0E10"/>
    <w:rsid w:val="00FF19C5"/>
    <w:rsid w:val="00FF401D"/>
    <w:rsid w:val="00FF6D10"/>
    <w:rsid w:val="00FF7745"/>
    <w:rsid w:val="0740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11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3"/>
    <w:basedOn w:val="1"/>
    <w:next w:val="1"/>
    <w:qFormat/>
    <w:uiPriority w:val="0"/>
    <w:pPr>
      <w:keepNext/>
      <w:keepLines/>
      <w:spacing w:before="260" w:after="260" w:line="413" w:lineRule="auto"/>
      <w:outlineLvl w:val="2"/>
    </w:pPr>
    <w:rPr>
      <w:rFonts w:eastAsia="宋体"/>
      <w:b/>
      <w:szCs w:val="24"/>
    </w:rPr>
  </w:style>
  <w:style w:type="character" w:default="1" w:styleId="8">
    <w:name w:val="Default Paragraph Font"/>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ind w:firstLine="560" w:firstLineChars="200"/>
    </w:pPr>
    <w:rPr>
      <w:rFonts w:eastAsia="宋体"/>
      <w:sz w:val="28"/>
      <w:szCs w:val="24"/>
    </w:r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rPr>
  </w:style>
  <w:style w:type="paragraph" w:styleId="7">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character" w:styleId="9">
    <w:name w:val="page number"/>
    <w:basedOn w:val="8"/>
    <w:uiPriority w:val="0"/>
  </w:style>
  <w:style w:type="table" w:styleId="11">
    <w:name w:val="Table Grid"/>
    <w:basedOn w:val="10"/>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方正仿宋"/>
      <w:szCs w:val="24"/>
    </w:rPr>
  </w:style>
  <w:style w:type="paragraph" w:customStyle="1" w:styleId="13">
    <w:name w:val="List Paragraph"/>
    <w:basedOn w:val="1"/>
    <w:uiPriority w:val="0"/>
    <w:pPr>
      <w:ind w:firstLine="420" w:firstLineChars="200"/>
    </w:pPr>
    <w:rPr>
      <w:rFonts w:eastAsia="宋体"/>
      <w:sz w:val="21"/>
      <w:szCs w:val="24"/>
    </w:rPr>
  </w:style>
  <w:style w:type="paragraph" w:customStyle="1" w:styleId="14">
    <w:name w:val="_Style 8"/>
    <w:basedOn w:val="1"/>
    <w:uiPriority w:val="0"/>
    <w:pPr>
      <w:widowControl/>
      <w:spacing w:after="160" w:line="240" w:lineRule="exact"/>
      <w:jc w:val="left"/>
    </w:pPr>
    <w:rPr>
      <w:rFonts w:eastAsia="宋体"/>
      <w:sz w:val="21"/>
      <w:szCs w:val="24"/>
    </w:rPr>
  </w:style>
  <w:style w:type="paragraph" w:customStyle="1" w:styleId="15">
    <w:name w:val="Char Char Char Char"/>
    <w:basedOn w:val="1"/>
    <w:uiPriority w:val="0"/>
    <w:pPr>
      <w:widowControl/>
      <w:spacing w:after="160" w:line="240" w:lineRule="exact"/>
      <w:jc w:val="left"/>
    </w:pPr>
  </w:style>
  <w:style w:type="paragraph" w:customStyle="1" w:styleId="16">
    <w:name w:val=" Char"/>
    <w:basedOn w:val="1"/>
    <w:uiPriority w:val="0"/>
    <w:pPr>
      <w:tabs>
        <w:tab w:val="left" w:pos="360"/>
      </w:tabs>
    </w:pPr>
    <w:rPr>
      <w:rFonts w:eastAsia="方正仿宋"/>
      <w:szCs w:val="24"/>
    </w:rPr>
  </w:style>
  <w:style w:type="paragraph" w:customStyle="1" w:styleId="17">
    <w:name w:val="Char"/>
    <w:basedOn w:val="1"/>
    <w:uiPriority w:val="0"/>
    <w:pPr>
      <w:tabs>
        <w:tab w:val="left" w:pos="360"/>
      </w:tabs>
    </w:pPr>
    <w:rPr>
      <w:rFonts w:eastAsia="宋体"/>
      <w:sz w:val="21"/>
      <w:szCs w:val="24"/>
    </w:rPr>
  </w:style>
  <w:style w:type="paragraph" w:customStyle="1" w:styleId="18">
    <w:name w:val="列出段落1"/>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17"/>
    <customShpInfo spid="_x0000_s111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684</Words>
  <Characters>3902</Characters>
  <Lines>32</Lines>
  <Paragraphs>9</Paragraphs>
  <TotalTime>0</TotalTime>
  <ScaleCrop>false</ScaleCrop>
  <LinksUpToDate>false</LinksUpToDate>
  <CharactersWithSpaces>4577</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2022-09-05T01:46:00Z</dcterms:created>
  <dc:creator>微软中国</dc:creator>
  <cp:lastModifiedBy>孙嫔嫔</cp:lastModifiedBy>
  <cp:lastPrinted>2017-12-27T09:48:00Z</cp:lastPrinted>
  <dcterms:modified xsi:type="dcterms:W3CDTF">2022-09-06T03:08:12Z</dcterms:modified>
  <dc:title>（来文单位：□□□□）</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