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仿宋_GBK" w:eastAsia="方正仿宋_GBK"/>
          <w:bCs/>
          <w:szCs w:val="30"/>
        </w:rPr>
      </w:pPr>
    </w:p>
    <w:p>
      <w:pPr>
        <w:jc w:val="center"/>
        <w:rPr>
          <w:rFonts w:hint="eastAsia" w:ascii="方正仿宋_GBK" w:eastAsia="方正仿宋_GBK"/>
          <w:bCs/>
          <w:szCs w:val="30"/>
        </w:rPr>
      </w:pPr>
    </w:p>
    <w:p>
      <w:pPr>
        <w:jc w:val="center"/>
        <w:rPr>
          <w:rFonts w:hint="eastAsia" w:ascii="方正仿宋_GBK" w:eastAsia="方正仿宋_GBK"/>
          <w:bCs/>
          <w:szCs w:val="30"/>
        </w:rPr>
      </w:pPr>
    </w:p>
    <w:p>
      <w:pPr>
        <w:jc w:val="center"/>
        <w:rPr>
          <w:rFonts w:hint="eastAsia" w:ascii="方正仿宋_GBK" w:eastAsia="方正仿宋_GBK"/>
          <w:bCs/>
          <w:szCs w:val="30"/>
        </w:rPr>
      </w:pPr>
    </w:p>
    <w:p>
      <w:pPr>
        <w:jc w:val="center"/>
        <w:rPr>
          <w:rFonts w:hint="eastAsia" w:ascii="方正仿宋_GBK" w:eastAsia="方正仿宋_GBK"/>
          <w:bCs/>
          <w:szCs w:val="30"/>
        </w:rPr>
      </w:pPr>
    </w:p>
    <w:p>
      <w:pPr>
        <w:jc w:val="center"/>
        <w:rPr>
          <w:rFonts w:hint="eastAsia" w:ascii="方正小标宋_GBK" w:eastAsia="方正小标宋_GBK"/>
          <w:bCs/>
          <w:szCs w:val="30"/>
        </w:rPr>
      </w:pPr>
    </w:p>
    <w:p>
      <w:pPr>
        <w:jc w:val="center"/>
        <w:rPr>
          <w:rFonts w:hint="eastAsia" w:ascii="方正仿宋_GBK" w:eastAsia="方正仿宋_GBK"/>
          <w:bCs/>
          <w:szCs w:val="30"/>
        </w:rPr>
      </w:pPr>
    </w:p>
    <w:p>
      <w:pPr>
        <w:spacing w:line="240" w:lineRule="exact"/>
        <w:jc w:val="center"/>
        <w:rPr>
          <w:rFonts w:hint="eastAsia" w:ascii="方正仿宋_GBK" w:eastAsia="方正仿宋_GBK"/>
          <w:bCs/>
          <w:szCs w:val="30"/>
        </w:rPr>
      </w:pPr>
    </w:p>
    <w:p>
      <w:pPr>
        <w:jc w:val="center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渝北财农</w:t>
      </w:r>
      <w:bookmarkStart w:id="0" w:name="OLE_LINK1"/>
      <w:r>
        <w:rPr>
          <w:rFonts w:hint="eastAsia" w:ascii="方正仿宋_GBK" w:eastAsia="方正仿宋_GBK"/>
          <w:sz w:val="32"/>
          <w:szCs w:val="32"/>
        </w:rPr>
        <w:t>〔2018〕</w:t>
      </w:r>
      <w:bookmarkEnd w:id="0"/>
      <w:r>
        <w:rPr>
          <w:rFonts w:hint="eastAsia" w:ascii="方正仿宋_GBK" w:eastAsia="方正仿宋_GBK"/>
          <w:sz w:val="32"/>
          <w:szCs w:val="32"/>
        </w:rPr>
        <w:t>221号</w:t>
      </w:r>
    </w:p>
    <w:p>
      <w:pPr>
        <w:jc w:val="center"/>
        <w:rPr>
          <w:rFonts w:hint="eastAsia" w:ascii="华文中宋" w:hAnsi="华文中宋" w:eastAsia="华文中宋"/>
          <w:b/>
          <w:sz w:val="36"/>
        </w:rPr>
      </w:pPr>
    </w:p>
    <w:p>
      <w:pPr>
        <w:spacing w:line="52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重庆市渝北区财政局</w:t>
      </w:r>
    </w:p>
    <w:p>
      <w:pPr>
        <w:spacing w:line="520" w:lineRule="exact"/>
        <w:jc w:val="center"/>
        <w:rPr>
          <w:rFonts w:hint="eastAsia" w:ascii="方正小标宋_GBK" w:eastAsia="方正小标宋_GBK"/>
          <w:spacing w:val="-6"/>
          <w:sz w:val="44"/>
          <w:szCs w:val="44"/>
        </w:rPr>
      </w:pPr>
      <w:r>
        <w:rPr>
          <w:rFonts w:hint="eastAsia" w:ascii="方正小标宋_GBK" w:eastAsia="方正小标宋_GBK"/>
          <w:spacing w:val="-6"/>
          <w:sz w:val="44"/>
          <w:szCs w:val="44"/>
        </w:rPr>
        <w:t>关于提前下达2019年镇街农业专项资金的通知</w:t>
      </w:r>
    </w:p>
    <w:p>
      <w:pPr>
        <w:spacing w:line="540" w:lineRule="exact"/>
        <w:rPr>
          <w:rFonts w:hint="eastAsia" w:ascii="方正小标宋_GBK" w:eastAsia="方正小标宋_GBK"/>
          <w:sz w:val="44"/>
          <w:szCs w:val="44"/>
        </w:rPr>
      </w:pPr>
    </w:p>
    <w:p>
      <w:pPr>
        <w:spacing w:line="540" w:lineRule="exac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相关镇、相关街道：</w:t>
      </w:r>
    </w:p>
    <w:p>
      <w:pPr>
        <w:spacing w:line="54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为加快转移支付进度，提高各镇街预算编制的完整性，充分发挥资金使用效益，现提前下达相关镇街部分农业专项资金预算。具体类别金额及科目列报见附件。</w:t>
      </w:r>
    </w:p>
    <w:p>
      <w:pPr>
        <w:spacing w:line="54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请抓紧做好前期预算编报工作，待2019年预算年度开始后，按照相关资金管理使用的有关规定使用资金。</w:t>
      </w:r>
    </w:p>
    <w:p>
      <w:pPr>
        <w:spacing w:line="24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附件：提前下达2019年镇街农业专项资金明细表</w:t>
      </w:r>
    </w:p>
    <w:p>
      <w:pPr>
        <w:tabs>
          <w:tab w:val="left" w:pos="6000"/>
          <w:tab w:val="right" w:pos="9186"/>
        </w:tabs>
        <w:spacing w:line="520" w:lineRule="exact"/>
        <w:ind w:right="320" w:firstLine="5120" w:firstLineChars="1600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320" w:firstLine="5120" w:firstLineChars="1600"/>
        <w:jc w:val="lef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重庆市渝北区财政局</w:t>
      </w: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    2018年12月21日</w:t>
      </w: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24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24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24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24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24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24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24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right="799"/>
        <w:jc w:val="left"/>
        <w:rPr>
          <w:rFonts w:hint="eastAsia" w:ascii="方正仿宋_GBK" w:eastAsia="方正仿宋_GBK"/>
          <w:sz w:val="32"/>
          <w:szCs w:val="32"/>
        </w:rPr>
      </w:pPr>
    </w:p>
    <w:p>
      <w:pPr>
        <w:tabs>
          <w:tab w:val="left" w:pos="6000"/>
          <w:tab w:val="right" w:pos="9186"/>
        </w:tabs>
        <w:spacing w:line="520" w:lineRule="exact"/>
        <w:ind w:firstLine="280" w:firstLineChars="100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9525</wp:posOffset>
                </wp:positionV>
                <wp:extent cx="5634990" cy="0"/>
                <wp:effectExtent l="0" t="0" r="0" b="0"/>
                <wp:wrapTopAndBottom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3pt;margin-top:0.75pt;height:0pt;width:443.7pt;mso-wrap-distance-bottom:0pt;mso-wrap-distance-top:0pt;z-index:251661312;mso-width-relative:page;mso-height-relative:page;" filled="f" coordsize="21600,21600" o:gfxdata="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MC09T0gAAAAQBAAAPAAAAAAAAAAEAIAAA&#10;ACIAAABkcnMvZG93bnJldi54bWxQSwECFAAUAAAACACHTuJAx+Gdr9kBAACWAwAADgAAAAAAAAAB&#10;ACAAAAAhAQAAZHJzL2Uyb0RvYy54bWxQSwUGAAAAAAYABgBZAQAAbAUAAAAA&#10;">
                <v:path arrowok="t"/>
                <v:fill on="f" focussize="0,0"/>
                <v:stroke/>
                <v:imagedata o:title=""/>
                <o:lock v:ext="edit"/>
                <w10:wrap type="topAndBottom"/>
              </v:line>
            </w:pict>
          </mc:Fallback>
        </mc:AlternateContent>
      </w:r>
      <w:r>
        <w:rPr>
          <w:rFonts w:hint="eastAsia" w:ascii="方正仿宋_GBK" w:eastAsia="方正仿宋_GBK"/>
          <w:sz w:val="28"/>
          <w:szCs w:val="28"/>
        </w:rPr>
        <w:t>抄送：</w:t>
      </w:r>
      <w:r>
        <w:rPr>
          <w:rFonts w:ascii="方正仿宋_GBK" w:eastAsia="方正仿宋_GBK"/>
          <w:sz w:val="28"/>
          <w:szCs w:val="28"/>
        </w:rPr>
        <w:t>区农委、区林业局、区水利局</w:t>
      </w:r>
      <w:r>
        <w:rPr>
          <w:rFonts w:hint="eastAsia" w:ascii="方正仿宋_GBK" w:eastAsia="方正仿宋_GBK"/>
          <w:sz w:val="28"/>
          <w:szCs w:val="28"/>
        </w:rPr>
        <w:t>。</w:t>
      </w:r>
    </w:p>
    <w:p>
      <w:pPr>
        <w:ind w:firstLine="280" w:firstLineChars="100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5634990" cy="0"/>
                <wp:effectExtent l="0" t="0" r="0" b="0"/>
                <wp:wrapTopAndBottom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.1pt;height:0pt;width:443.7pt;mso-wrap-distance-bottom:0pt;mso-wrap-distance-top:0pt;z-index:251660288;mso-width-relative:page;mso-height-relative:page;" filled="f" coordsize="21600,21600" o:gfxdata="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MvFm9IAAAAEAQAADwAAAAAAAAABACAA&#10;AAAiAAAAZHJzL2Rvd25yZXYueG1sUEsBAhQAFAAAAAgAh07iQPRcMRjaAQAAlgMAAA4AAAAAAAAA&#10;AQAgAAAAIQEAAGRycy9lMm9Eb2MueG1sUEsFBgAAAAAGAAYAWQEAAG0FAAAAAA==&#10;">
                <v:path arrowok="t"/>
                <v:fill on="f" focussize="0,0"/>
                <v:stroke/>
                <v:imagedata o:title=""/>
                <o:lock v:ext="edit"/>
                <w10:wrap type="topAndBottom"/>
              </v:line>
            </w:pict>
          </mc:Fallback>
        </mc:AlternateContent>
      </w:r>
      <w:r>
        <w:rPr>
          <w:rFonts w:hint="eastAsia" w:ascii="方正仿宋_GBK" w:eastAsia="方正仿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369570</wp:posOffset>
                </wp:positionV>
                <wp:extent cx="5634990" cy="0"/>
                <wp:effectExtent l="0" t="0" r="0" b="0"/>
                <wp:wrapTopAndBottom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pt;margin-top:29.1pt;height:0pt;width:443.7pt;mso-wrap-distance-bottom:0pt;mso-wrap-distance-top:0pt;z-index:251659264;mso-width-relative:page;mso-height-relative:page;" filled="f" coordsize="21600,21600" o:gfxdata="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Qz/ZvVAAAABwEAAA8AAAAAAAAA&#10;AQAgAAAAIgAAAGRycy9kb3ducmV2LnhtbFBLAQIUABQAAAAIAIdO4kDlN1V12wEAAJYDAAAOAAAA&#10;AAAAAAEAIAAAACQBAABkcnMvZTJvRG9jLnhtbFBLBQYAAAAABgAGAFkBAABxBQAAAAA=&#10;">
                <v:path arrowok="t"/>
                <v:fill on="f" focussize="0,0"/>
                <v:stroke/>
                <v:imagedata o:title=""/>
                <o:lock v:ext="edit"/>
                <w10:wrap type="topAndBottom"/>
              </v:line>
            </w:pict>
          </mc:Fallback>
        </mc:AlternateContent>
      </w:r>
      <w:r>
        <w:rPr>
          <w:rFonts w:hint="eastAsia" w:ascii="方正仿宋_GBK" w:eastAsia="方正仿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5634990" cy="0"/>
                <wp:effectExtent l="0" t="0" r="0" b="0"/>
                <wp:wrapTopAndBottom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.1pt;height:0pt;width:443.7pt;mso-wrap-distance-bottom:0pt;mso-wrap-distance-top:0pt;z-index:251658240;mso-width-relative:page;mso-height-relative:page;" filled="f" coordsize="21600,21600" o:gfxdata="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zLxZvSAAAABAEAAA8AAAAAAAAAAQAg&#10;AAAAIgAAAGRycy9kb3ducmV2LnhtbFBLAQIUABQAAAAIAIdO4kDTIBms2wEAAJYDAAAOAAAAAAAA&#10;AAEAIAAAACEBAABkcnMvZTJvRG9jLnhtbFBLBQYAAAAABgAGAFkBAABuBQAAAAA=&#10;">
                <v:path arrowok="t"/>
                <v:fill on="f" focussize="0,0"/>
                <v:stroke/>
                <v:imagedata o:title=""/>
                <o:lock v:ext="edit"/>
                <w10:wrap type="topAndBottom"/>
              </v:line>
            </w:pict>
          </mc:Fallback>
        </mc:AlternateContent>
      </w:r>
      <w:r>
        <w:rPr>
          <w:rFonts w:hint="eastAsia" w:ascii="方正仿宋_GBK" w:eastAsia="方正仿宋_GBK"/>
          <w:sz w:val="28"/>
          <w:szCs w:val="28"/>
        </w:rPr>
        <w:t>重庆市渝北区财政局办公室                2018年12月21日印发</w:t>
      </w:r>
    </w:p>
    <w:p>
      <w:bookmarkStart w:id="1" w:name="_GoBack"/>
      <w:bookmarkEnd w:id="1"/>
    </w:p>
    <w:sectPr>
      <w:headerReference r:id="rId4" w:type="first"/>
      <w:headerReference r:id="rId3" w:type="default"/>
      <w:footerReference r:id="rId5" w:type="default"/>
      <w:footerReference r:id="rId6" w:type="even"/>
      <w:pgSz w:w="11907" w:h="16840"/>
      <w:pgMar w:top="2098" w:right="1474" w:bottom="1985" w:left="1588" w:header="851" w:footer="1304" w:gutter="0"/>
      <w:cols w:space="425" w:num="1"/>
      <w:titlePg/>
      <w:docGrid w:type="lines" w:linePitch="560" w:charSpace="12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67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2019-08-29T08:02:03Z</dcterms:created>
  <dc:creator>Administrator</dc:creator>
  <cp:lastModifiedBy>/wx</cp:lastModifiedBy>
  <dcterms:modified xsi:type="dcterms:W3CDTF">2019-08-29T08:02:08Z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