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方正小标宋_GBK" w:hAnsi="华文中宋" w:eastAsia="方正小标宋_GBK" w:cs="华文中宋"/>
          <w:sz w:val="44"/>
          <w:szCs w:val="44"/>
        </w:rPr>
      </w:pPr>
    </w:p>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重庆市渝北区悦来街道社区文化服务中心</w:t>
      </w:r>
    </w:p>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2023年单位预算情况说明</w:t>
      </w:r>
    </w:p>
    <w:p>
      <w:pPr>
        <w:spacing w:line="600" w:lineRule="exact"/>
        <w:ind w:firstLine="880" w:firstLineChars="200"/>
        <w:jc w:val="center"/>
        <w:rPr>
          <w:rFonts w:hint="eastAsia" w:ascii="华文中宋" w:hAnsi="华文中宋" w:eastAsia="华文中宋" w:cs="华文中宋"/>
          <w:sz w:val="44"/>
          <w:szCs w:val="44"/>
        </w:rPr>
      </w:pPr>
    </w:p>
    <w:p>
      <w:pPr>
        <w:spacing w:line="600" w:lineRule="exact"/>
        <w:ind w:firstLine="640" w:firstLineChars="200"/>
        <w:rPr>
          <w:rFonts w:hint="eastAsia" w:ascii="方正黑体_GBK" w:hAnsi="黑体" w:eastAsia="方正黑体_GBK" w:cs="仿宋_GB2312"/>
          <w:sz w:val="32"/>
        </w:rPr>
      </w:pPr>
      <w:r>
        <w:rPr>
          <w:rFonts w:hint="eastAsia" w:ascii="方正黑体_GBK" w:hAnsi="黑体" w:eastAsia="方正黑体_GBK" w:cs="仿宋_GB2312"/>
          <w:sz w:val="32"/>
        </w:rPr>
        <w:t>一、单位基本情况</w:t>
      </w:r>
    </w:p>
    <w:p>
      <w:pPr>
        <w:spacing w:line="600" w:lineRule="exact"/>
        <w:ind w:firstLine="640" w:firstLineChars="200"/>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（一）职能职责</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方正仿宋_GBK" w:eastAsia="方正仿宋_GBK" w:cs="方正仿宋_GBK"/>
          <w:sz w:val="32"/>
          <w:szCs w:val="32"/>
        </w:rPr>
        <w:t>重庆市渝北区悦来街道社区文化服务中心为</w:t>
      </w:r>
      <w:r>
        <w:rPr>
          <w:rFonts w:hint="eastAsia" w:ascii="方正仿宋_GBK" w:hAnsi="方正仿宋_GBK" w:eastAsia="方正仿宋_GBK" w:cs="方正仿宋_GBK"/>
          <w:bCs/>
          <w:kern w:val="0"/>
          <w:sz w:val="32"/>
          <w:szCs w:val="32"/>
        </w:rPr>
        <w:t>重庆市渝北区人民政府悦来街道办事处下属事业单位，</w:t>
      </w:r>
      <w:r>
        <w:rPr>
          <w:rFonts w:hint="eastAsia" w:eastAsia="方正仿宋_GBK"/>
          <w:sz w:val="32"/>
          <w:szCs w:val="32"/>
        </w:rPr>
        <w:t>承担文化、旅游和体育活动组织与指导、公共文化资源配送和流动服务、书籍报刊借阅服务、时政法制科普教育宣传、广播电视管护等职责。</w:t>
      </w:r>
    </w:p>
    <w:p>
      <w:pPr>
        <w:pStyle w:val="11"/>
        <w:tabs>
          <w:tab w:val="center" w:pos="4153"/>
          <w:tab w:val="left" w:pos="7275"/>
        </w:tabs>
        <w:spacing w:line="600" w:lineRule="exact"/>
        <w:ind w:left="640" w:firstLine="0" w:firstLineChars="0"/>
        <w:jc w:val="left"/>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（二）单位构成</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方正仿宋_GBK" w:eastAsia="方正仿宋_GBK" w:cs="方正仿宋_GBK"/>
          <w:sz w:val="32"/>
          <w:szCs w:val="32"/>
        </w:rPr>
        <w:t>重庆市渝北区悦来街道社区文化服务中心无内设机构及</w:t>
      </w:r>
      <w:r>
        <w:rPr>
          <w:rFonts w:hint="eastAsia" w:ascii="方正仿宋_GBK" w:hAnsi="方正仿宋_GBK" w:eastAsia="方正仿宋_GBK" w:cs="方正仿宋_GBK"/>
          <w:sz w:val="32"/>
        </w:rPr>
        <w:t>二级预算单位。</w:t>
      </w:r>
    </w:p>
    <w:p>
      <w:pPr>
        <w:spacing w:line="600" w:lineRule="exact"/>
        <w:ind w:firstLine="640" w:firstLineChars="200"/>
        <w:rPr>
          <w:rFonts w:hint="eastAsia" w:ascii="方正黑体_GBK" w:hAnsi="黑体" w:eastAsia="方正黑体_GBK" w:cs="仿宋_GB2312"/>
          <w:sz w:val="32"/>
        </w:rPr>
      </w:pPr>
      <w:r>
        <w:rPr>
          <w:rFonts w:hint="eastAsia" w:ascii="方正黑体_GBK" w:hAnsi="黑体" w:eastAsia="方正黑体_GBK" w:cs="仿宋_GB2312"/>
          <w:sz w:val="32"/>
        </w:rPr>
        <w:t>二、单位收支总体情况</w:t>
      </w:r>
    </w:p>
    <w:p>
      <w:pPr>
        <w:spacing w:line="600" w:lineRule="exact"/>
        <w:ind w:firstLine="640" w:firstLineChars="200"/>
        <w:rPr>
          <w:rFonts w:ascii="Times New Roman" w:hAnsi="Times New Roman" w:eastAsia="方正仿宋_GBK"/>
          <w:sz w:val="32"/>
        </w:rPr>
      </w:pPr>
      <w:r>
        <w:rPr>
          <w:rFonts w:ascii="Times New Roman" w:hAnsi="Times New Roman" w:eastAsia="方正仿宋_GBK"/>
          <w:sz w:val="32"/>
        </w:rPr>
        <w:t>（一）收入预算：202</w:t>
      </w:r>
      <w:r>
        <w:rPr>
          <w:rFonts w:hint="eastAsia" w:ascii="Times New Roman" w:hAnsi="Times New Roman" w:eastAsia="方正仿宋_GBK"/>
          <w:sz w:val="32"/>
        </w:rPr>
        <w:t>3</w:t>
      </w:r>
      <w:r>
        <w:rPr>
          <w:rFonts w:ascii="Times New Roman" w:hAnsi="Times New Roman" w:eastAsia="方正仿宋_GBK"/>
          <w:sz w:val="32"/>
        </w:rPr>
        <w:t>年年初预算数1</w:t>
      </w:r>
      <w:r>
        <w:rPr>
          <w:rFonts w:hint="eastAsia" w:ascii="Times New Roman" w:hAnsi="Times New Roman" w:eastAsia="方正仿宋_GBK"/>
          <w:sz w:val="32"/>
        </w:rPr>
        <w:t>,</w:t>
      </w:r>
      <w:r>
        <w:rPr>
          <w:rFonts w:ascii="Times New Roman" w:hAnsi="Times New Roman" w:eastAsia="方正仿宋_GBK"/>
          <w:sz w:val="32"/>
        </w:rPr>
        <w:t>345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元，其中：一般公共预算财政拨款收入1</w:t>
      </w:r>
      <w:r>
        <w:rPr>
          <w:rFonts w:hint="eastAsia" w:ascii="Times New Roman" w:hAnsi="Times New Roman" w:eastAsia="方正仿宋_GBK"/>
          <w:sz w:val="32"/>
        </w:rPr>
        <w:t>,</w:t>
      </w:r>
      <w:r>
        <w:rPr>
          <w:rFonts w:ascii="Times New Roman" w:hAnsi="Times New Roman" w:eastAsia="方正仿宋_GBK"/>
          <w:sz w:val="32"/>
        </w:rPr>
        <w:t>345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元。收入较202</w:t>
      </w:r>
      <w:r>
        <w:rPr>
          <w:rFonts w:hint="eastAsia" w:ascii="Times New Roman" w:hAnsi="Times New Roman" w:eastAsia="方正仿宋_GBK"/>
          <w:sz w:val="32"/>
        </w:rPr>
        <w:t>2</w:t>
      </w:r>
      <w:r>
        <w:rPr>
          <w:rFonts w:ascii="Times New Roman" w:hAnsi="Times New Roman" w:eastAsia="方正仿宋_GBK"/>
          <w:sz w:val="32"/>
        </w:rPr>
        <w:t>年</w:t>
      </w:r>
      <w:r>
        <w:rPr>
          <w:rFonts w:hint="eastAsia" w:ascii="Times New Roman" w:hAnsi="Times New Roman" w:eastAsia="方正仿宋_GBK"/>
          <w:sz w:val="32"/>
        </w:rPr>
        <w:t>增加</w:t>
      </w:r>
      <w:r>
        <w:rPr>
          <w:rFonts w:ascii="Times New Roman" w:hAnsi="Times New Roman" w:eastAsia="方正仿宋_GBK"/>
          <w:sz w:val="32"/>
        </w:rPr>
        <w:t xml:space="preserve"> </w:t>
      </w:r>
      <w:r>
        <w:rPr>
          <w:rFonts w:hint="eastAsia" w:ascii="Times New Roman" w:hAnsi="Times New Roman" w:eastAsia="方正仿宋_GBK"/>
          <w:sz w:val="32"/>
        </w:rPr>
        <w:t>85,774.54</w:t>
      </w:r>
      <w:r>
        <w:rPr>
          <w:rFonts w:ascii="Times New Roman" w:hAnsi="Times New Roman" w:eastAsia="方正仿宋_GBK"/>
          <w:sz w:val="32"/>
        </w:rPr>
        <w:t>元，主要是一般公共预算财政拨款</w:t>
      </w:r>
      <w:r>
        <w:rPr>
          <w:rFonts w:hint="eastAsia" w:ascii="Times New Roman" w:hAnsi="Times New Roman" w:eastAsia="方正仿宋_GBK"/>
          <w:sz w:val="32"/>
        </w:rPr>
        <w:t>增加</w:t>
      </w:r>
      <w:r>
        <w:rPr>
          <w:rFonts w:ascii="Times New Roman" w:hAnsi="Times New Roman" w:eastAsia="方正仿宋_GBK"/>
          <w:sz w:val="32"/>
        </w:rPr>
        <w:t xml:space="preserve"> </w:t>
      </w:r>
      <w:r>
        <w:rPr>
          <w:rFonts w:hint="eastAsia" w:ascii="Times New Roman" w:hAnsi="Times New Roman" w:eastAsia="方正仿宋_GBK"/>
          <w:sz w:val="32"/>
        </w:rPr>
        <w:t>85,774.54</w:t>
      </w:r>
      <w:r>
        <w:rPr>
          <w:rFonts w:ascii="Times New Roman" w:hAnsi="Times New Roman" w:eastAsia="方正仿宋_GBK"/>
          <w:sz w:val="32"/>
        </w:rPr>
        <w:t>元。</w:t>
      </w:r>
    </w:p>
    <w:p>
      <w:pPr>
        <w:spacing w:line="600" w:lineRule="exact"/>
        <w:ind w:firstLine="640" w:firstLineChars="200"/>
        <w:rPr>
          <w:rFonts w:ascii="Times New Roman" w:hAnsi="Times New Roman" w:eastAsia="方正仿宋_GBK"/>
          <w:sz w:val="32"/>
        </w:rPr>
      </w:pPr>
      <w:r>
        <w:rPr>
          <w:rFonts w:ascii="Times New Roman" w:hAnsi="Times New Roman" w:eastAsia="方正仿宋_GBK"/>
          <w:sz w:val="32"/>
        </w:rPr>
        <w:t>（二）支出预算：202</w:t>
      </w:r>
      <w:r>
        <w:rPr>
          <w:rFonts w:hint="eastAsia" w:ascii="Times New Roman" w:hAnsi="Times New Roman" w:eastAsia="方正仿宋_GBK"/>
          <w:sz w:val="32"/>
        </w:rPr>
        <w:t>3</w:t>
      </w:r>
      <w:r>
        <w:rPr>
          <w:rFonts w:ascii="Times New Roman" w:hAnsi="Times New Roman" w:eastAsia="方正仿宋_GBK"/>
          <w:sz w:val="32"/>
        </w:rPr>
        <w:t>年年初预算数1</w:t>
      </w:r>
      <w:r>
        <w:rPr>
          <w:rFonts w:hint="eastAsia" w:ascii="Times New Roman" w:hAnsi="Times New Roman" w:eastAsia="方正仿宋_GBK"/>
          <w:sz w:val="32"/>
        </w:rPr>
        <w:t>,</w:t>
      </w:r>
      <w:r>
        <w:rPr>
          <w:rFonts w:ascii="Times New Roman" w:hAnsi="Times New Roman" w:eastAsia="方正仿宋_GBK"/>
          <w:sz w:val="32"/>
        </w:rPr>
        <w:t>345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元，其中：文化旅游体育与传媒支出</w:t>
      </w:r>
      <w:r>
        <w:rPr>
          <w:rFonts w:hint="eastAsia" w:ascii="Times New Roman" w:hAnsi="Times New Roman" w:eastAsia="方正仿宋_GBK"/>
          <w:sz w:val="32"/>
        </w:rPr>
        <w:t>预算</w:t>
      </w:r>
      <w:r>
        <w:rPr>
          <w:rFonts w:ascii="Times New Roman" w:hAnsi="Times New Roman" w:eastAsia="方正仿宋_GBK"/>
          <w:sz w:val="32"/>
        </w:rPr>
        <w:t>1</w:t>
      </w:r>
      <w:r>
        <w:rPr>
          <w:rFonts w:hint="eastAsia" w:ascii="Times New Roman" w:hAnsi="Times New Roman" w:eastAsia="方正仿宋_GBK"/>
          <w:sz w:val="32"/>
        </w:rPr>
        <w:t>,</w:t>
      </w:r>
      <w:r>
        <w:rPr>
          <w:rFonts w:ascii="Times New Roman" w:hAnsi="Times New Roman" w:eastAsia="方正仿宋_GBK"/>
          <w:sz w:val="32"/>
        </w:rPr>
        <w:t>035</w:t>
      </w:r>
      <w:r>
        <w:rPr>
          <w:rFonts w:hint="eastAsia" w:ascii="Times New Roman" w:hAnsi="Times New Roman" w:eastAsia="方正仿宋_GBK"/>
          <w:sz w:val="32"/>
        </w:rPr>
        <w:t>,</w:t>
      </w:r>
      <w:r>
        <w:rPr>
          <w:rFonts w:ascii="Times New Roman" w:hAnsi="Times New Roman" w:eastAsia="方正仿宋_GBK"/>
          <w:sz w:val="32"/>
        </w:rPr>
        <w:t>743.66元，社会保障和就业支出预算143</w:t>
      </w:r>
      <w:r>
        <w:rPr>
          <w:rFonts w:hint="eastAsia" w:ascii="Times New Roman" w:hAnsi="Times New Roman" w:eastAsia="方正仿宋_GBK"/>
          <w:sz w:val="32"/>
        </w:rPr>
        <w:t>,</w:t>
      </w:r>
      <w:r>
        <w:rPr>
          <w:rFonts w:ascii="Times New Roman" w:hAnsi="Times New Roman" w:eastAsia="方正仿宋_GBK"/>
          <w:sz w:val="32"/>
        </w:rPr>
        <w:t>027.76元，卫生健康支出预算37</w:t>
      </w:r>
      <w:r>
        <w:rPr>
          <w:rFonts w:hint="eastAsia" w:ascii="Times New Roman" w:hAnsi="Times New Roman" w:eastAsia="方正仿宋_GBK"/>
          <w:sz w:val="32"/>
        </w:rPr>
        <w:t>,</w:t>
      </w:r>
      <w:r>
        <w:rPr>
          <w:rFonts w:ascii="Times New Roman" w:hAnsi="Times New Roman" w:eastAsia="方正仿宋_GBK"/>
          <w:sz w:val="32"/>
        </w:rPr>
        <w:t>032.4元，城乡社区支出</w:t>
      </w:r>
      <w:r>
        <w:rPr>
          <w:rFonts w:hint="eastAsia" w:ascii="Times New Roman" w:hAnsi="Times New Roman" w:eastAsia="方正仿宋_GBK"/>
          <w:sz w:val="32"/>
        </w:rPr>
        <w:t>预算</w:t>
      </w:r>
      <w:r>
        <w:rPr>
          <w:rFonts w:ascii="Times New Roman" w:hAnsi="Times New Roman" w:eastAsia="方正仿宋_GBK"/>
          <w:sz w:val="32"/>
        </w:rPr>
        <w:t>100</w:t>
      </w:r>
      <w:r>
        <w:rPr>
          <w:rFonts w:hint="eastAsia" w:ascii="Times New Roman" w:hAnsi="Times New Roman" w:eastAsia="方正仿宋_GBK"/>
          <w:sz w:val="32"/>
        </w:rPr>
        <w:t>,</w:t>
      </w:r>
      <w:r>
        <w:rPr>
          <w:rFonts w:ascii="Times New Roman" w:hAnsi="Times New Roman" w:eastAsia="方正仿宋_GBK"/>
          <w:sz w:val="32"/>
        </w:rPr>
        <w:t>000</w:t>
      </w:r>
      <w:r>
        <w:rPr>
          <w:rFonts w:hint="eastAsia" w:ascii="Times New Roman" w:hAnsi="Times New Roman" w:eastAsia="方正仿宋_GBK"/>
          <w:sz w:val="32"/>
        </w:rPr>
        <w:t>.00元，</w:t>
      </w:r>
      <w:r>
        <w:rPr>
          <w:rFonts w:ascii="Times New Roman" w:hAnsi="Times New Roman" w:eastAsia="方正仿宋_GBK"/>
          <w:sz w:val="32"/>
        </w:rPr>
        <w:t>住房保障支出预算29</w:t>
      </w:r>
      <w:r>
        <w:rPr>
          <w:rFonts w:hint="eastAsia" w:ascii="Times New Roman" w:hAnsi="Times New Roman" w:eastAsia="方正仿宋_GBK"/>
          <w:sz w:val="32"/>
        </w:rPr>
        <w:t>,</w:t>
      </w:r>
      <w:r>
        <w:rPr>
          <w:rFonts w:ascii="Times New Roman" w:hAnsi="Times New Roman" w:eastAsia="方正仿宋_GBK"/>
          <w:sz w:val="32"/>
        </w:rPr>
        <w:t>558.88元。支出预算较202</w:t>
      </w:r>
      <w:r>
        <w:rPr>
          <w:rFonts w:hint="eastAsia" w:ascii="Times New Roman" w:hAnsi="Times New Roman" w:eastAsia="方正仿宋_GBK"/>
          <w:sz w:val="32"/>
        </w:rPr>
        <w:t>2</w:t>
      </w:r>
      <w:r>
        <w:rPr>
          <w:rFonts w:ascii="Times New Roman" w:hAnsi="Times New Roman" w:eastAsia="方正仿宋_GBK"/>
          <w:sz w:val="32"/>
        </w:rPr>
        <w:t>年</w:t>
      </w:r>
      <w:r>
        <w:rPr>
          <w:rFonts w:hint="eastAsia" w:ascii="Times New Roman" w:hAnsi="Times New Roman" w:eastAsia="方正仿宋_GBK"/>
          <w:sz w:val="32"/>
        </w:rPr>
        <w:t>增加</w:t>
      </w:r>
      <w:r>
        <w:rPr>
          <w:rFonts w:ascii="Times New Roman" w:hAnsi="Times New Roman" w:eastAsia="方正仿宋_GBK"/>
          <w:sz w:val="32"/>
        </w:rPr>
        <w:t xml:space="preserve"> </w:t>
      </w:r>
      <w:r>
        <w:rPr>
          <w:rFonts w:hint="eastAsia" w:ascii="Times New Roman" w:hAnsi="Times New Roman" w:eastAsia="方正仿宋_GBK"/>
          <w:sz w:val="32"/>
        </w:rPr>
        <w:t>85,774.54</w:t>
      </w:r>
      <w:r>
        <w:rPr>
          <w:rFonts w:ascii="Times New Roman" w:hAnsi="Times New Roman" w:eastAsia="方正仿宋_GBK"/>
          <w:sz w:val="32"/>
        </w:rPr>
        <w:t>元，主要是基本支出预算</w:t>
      </w:r>
      <w:r>
        <w:rPr>
          <w:rFonts w:hint="eastAsia" w:ascii="Times New Roman" w:hAnsi="Times New Roman" w:eastAsia="方正仿宋_GBK"/>
          <w:sz w:val="32"/>
        </w:rPr>
        <w:t>减少4,225.46</w:t>
      </w:r>
      <w:r>
        <w:rPr>
          <w:rFonts w:ascii="Times New Roman" w:hAnsi="Times New Roman" w:eastAsia="方正仿宋_GBK"/>
          <w:sz w:val="32"/>
        </w:rPr>
        <w:t>元，项目支出预算</w:t>
      </w:r>
      <w:r>
        <w:rPr>
          <w:rFonts w:hint="eastAsia" w:ascii="Times New Roman" w:hAnsi="Times New Roman" w:eastAsia="方正仿宋_GBK"/>
          <w:sz w:val="32"/>
        </w:rPr>
        <w:t>增加90,000.00</w:t>
      </w:r>
      <w:r>
        <w:rPr>
          <w:rFonts w:ascii="Times New Roman" w:hAnsi="Times New Roman" w:eastAsia="方正仿宋_GBK"/>
          <w:sz w:val="32"/>
        </w:rPr>
        <w:t>元。</w:t>
      </w:r>
    </w:p>
    <w:p>
      <w:pPr>
        <w:spacing w:line="600" w:lineRule="exact"/>
        <w:ind w:firstLine="640" w:firstLineChars="200"/>
        <w:rPr>
          <w:rFonts w:hint="eastAsia" w:ascii="方正仿宋_GBK" w:hAnsi="黑体" w:eastAsia="方正仿宋_GBK" w:cs="仿宋_GB2312"/>
          <w:sz w:val="32"/>
        </w:rPr>
      </w:pPr>
      <w:r>
        <w:rPr>
          <w:rFonts w:hint="eastAsia" w:ascii="方正黑体_GBK" w:hAnsi="黑体" w:eastAsia="方正黑体_GBK" w:cs="仿宋_GB2312"/>
          <w:sz w:val="32"/>
        </w:rPr>
        <w:t>三</w:t>
      </w:r>
      <w:r>
        <w:rPr>
          <w:rFonts w:ascii="方正黑体_GBK" w:hAnsi="黑体" w:eastAsia="方正黑体_GBK" w:cs="仿宋_GB2312"/>
          <w:sz w:val="32"/>
        </w:rPr>
        <w:t>、</w:t>
      </w:r>
      <w:r>
        <w:rPr>
          <w:rFonts w:hint="eastAsia" w:ascii="方正黑体_GBK" w:hAnsi="黑体" w:eastAsia="方正黑体_GBK" w:cs="仿宋_GB2312"/>
          <w:sz w:val="32"/>
        </w:rPr>
        <w:t>单位预算情况说明</w:t>
      </w:r>
    </w:p>
    <w:p>
      <w:pPr>
        <w:spacing w:line="600" w:lineRule="exact"/>
        <w:ind w:firstLine="640" w:firstLineChars="200"/>
        <w:rPr>
          <w:rFonts w:ascii="Times New Roman" w:hAnsi="Times New Roman" w:eastAsia="方正仿宋_GBK"/>
          <w:sz w:val="32"/>
        </w:rPr>
      </w:pPr>
      <w:r>
        <w:rPr>
          <w:rFonts w:ascii="Times New Roman" w:hAnsi="Times New Roman" w:eastAsia="方正仿宋_GBK"/>
          <w:sz w:val="32"/>
        </w:rPr>
        <w:t>202</w:t>
      </w:r>
      <w:r>
        <w:rPr>
          <w:rFonts w:hint="eastAsia" w:ascii="Times New Roman" w:hAnsi="Times New Roman" w:eastAsia="方正仿宋_GBK"/>
          <w:sz w:val="32"/>
        </w:rPr>
        <w:t>3</w:t>
      </w:r>
      <w:r>
        <w:rPr>
          <w:rFonts w:ascii="Times New Roman" w:hAnsi="Times New Roman" w:eastAsia="方正仿宋_GBK"/>
          <w:sz w:val="32"/>
        </w:rPr>
        <w:t>年一般公共预算财政拨款收入1</w:t>
      </w:r>
      <w:r>
        <w:rPr>
          <w:rFonts w:hint="eastAsia" w:ascii="Times New Roman" w:hAnsi="Times New Roman" w:eastAsia="方正仿宋_GBK"/>
          <w:sz w:val="32"/>
        </w:rPr>
        <w:t>,</w:t>
      </w:r>
      <w:r>
        <w:rPr>
          <w:rFonts w:ascii="Times New Roman" w:hAnsi="Times New Roman" w:eastAsia="方正仿宋_GBK"/>
          <w:sz w:val="32"/>
        </w:rPr>
        <w:t>345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元，一般公共预算财政拨款支出1</w:t>
      </w:r>
      <w:r>
        <w:rPr>
          <w:rFonts w:hint="eastAsia" w:ascii="Times New Roman" w:hAnsi="Times New Roman" w:eastAsia="方正仿宋_GBK"/>
          <w:sz w:val="32"/>
        </w:rPr>
        <w:t>,</w:t>
      </w:r>
      <w:r>
        <w:rPr>
          <w:rFonts w:ascii="Times New Roman" w:hAnsi="Times New Roman" w:eastAsia="方正仿宋_GBK"/>
          <w:sz w:val="32"/>
        </w:rPr>
        <w:t>345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w:t>
      </w:r>
      <w:r>
        <w:rPr>
          <w:rFonts w:hint="eastAsia" w:ascii="Times New Roman" w:hAnsi="Times New Roman" w:eastAsia="方正仿宋_GBK"/>
          <w:sz w:val="32"/>
        </w:rPr>
        <w:t>增加</w:t>
      </w:r>
      <w:r>
        <w:rPr>
          <w:rFonts w:ascii="Times New Roman" w:hAnsi="Times New Roman" w:eastAsia="方正仿宋_GBK"/>
          <w:sz w:val="32"/>
        </w:rPr>
        <w:t xml:space="preserve"> </w:t>
      </w:r>
      <w:r>
        <w:rPr>
          <w:rFonts w:hint="eastAsia" w:ascii="Times New Roman" w:hAnsi="Times New Roman" w:eastAsia="方正仿宋_GBK"/>
          <w:sz w:val="32"/>
        </w:rPr>
        <w:t>85,774.54</w:t>
      </w:r>
      <w:r>
        <w:rPr>
          <w:rFonts w:ascii="Times New Roman" w:hAnsi="Times New Roman" w:eastAsia="方正仿宋_GBK"/>
          <w:sz w:val="32"/>
        </w:rPr>
        <w:t>元。其中：基本支出825</w:t>
      </w:r>
      <w:r>
        <w:rPr>
          <w:rFonts w:hint="eastAsia" w:ascii="Times New Roman" w:hAnsi="Times New Roman" w:eastAsia="方正仿宋_GBK"/>
          <w:sz w:val="32"/>
        </w:rPr>
        <w:t>,</w:t>
      </w:r>
      <w:r>
        <w:rPr>
          <w:rFonts w:ascii="Times New Roman" w:hAnsi="Times New Roman" w:eastAsia="方正仿宋_GBK"/>
          <w:sz w:val="32"/>
        </w:rPr>
        <w:t>362.7</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w:t>
      </w:r>
      <w:r>
        <w:rPr>
          <w:rFonts w:hint="eastAsia" w:ascii="Times New Roman" w:hAnsi="Times New Roman" w:eastAsia="方正仿宋_GBK"/>
          <w:sz w:val="32"/>
        </w:rPr>
        <w:t>减少4,225.46</w:t>
      </w:r>
      <w:r>
        <w:rPr>
          <w:rFonts w:ascii="Times New Roman" w:hAnsi="Times New Roman" w:eastAsia="方正仿宋_GBK"/>
          <w:sz w:val="32"/>
        </w:rPr>
        <w:t>元，主要原因是</w:t>
      </w:r>
      <w:r>
        <w:rPr>
          <w:rFonts w:hint="eastAsia" w:ascii="Times New Roman" w:hAnsi="Times New Roman" w:eastAsia="方正仿宋_GBK"/>
          <w:sz w:val="32"/>
        </w:rPr>
        <w:t>压缩一般性支出</w:t>
      </w:r>
      <w:r>
        <w:rPr>
          <w:rFonts w:ascii="Times New Roman" w:hAnsi="Times New Roman" w:eastAsia="方正仿宋_GBK"/>
          <w:sz w:val="32"/>
        </w:rPr>
        <w:t>，</w:t>
      </w:r>
      <w:r>
        <w:rPr>
          <w:rFonts w:hint="eastAsia" w:ascii="Times New Roman" w:hAnsi="Times New Roman" w:eastAsia="方正仿宋_GBK"/>
          <w:sz w:val="32"/>
        </w:rPr>
        <w:t>降低运行成本，</w:t>
      </w:r>
      <w:r>
        <w:rPr>
          <w:rFonts w:ascii="Times New Roman" w:hAnsi="Times New Roman" w:eastAsia="方正仿宋_GBK"/>
          <w:sz w:val="32"/>
        </w:rPr>
        <w:t>主要用于保障在职人员工资福利及社会保险缴费，离休人员离休费，退休人员补助等</w:t>
      </w:r>
      <w:r>
        <w:rPr>
          <w:rFonts w:hint="eastAsia" w:ascii="Times New Roman" w:hAnsi="Times New Roman" w:eastAsia="方正仿宋_GBK"/>
          <w:sz w:val="32"/>
        </w:rPr>
        <w:t>，</w:t>
      </w:r>
      <w:r>
        <w:rPr>
          <w:rFonts w:ascii="Times New Roman" w:hAnsi="Times New Roman" w:eastAsia="方正仿宋_GBK"/>
          <w:sz w:val="32"/>
        </w:rPr>
        <w:t>保障单位正常运转的各项商品服务支出；项目支出520</w:t>
      </w:r>
      <w:r>
        <w:rPr>
          <w:rFonts w:hint="eastAsia" w:ascii="Times New Roman" w:hAnsi="Times New Roman" w:eastAsia="方正仿宋_GBK"/>
          <w:sz w:val="32"/>
        </w:rPr>
        <w:t>,</w:t>
      </w:r>
      <w:r>
        <w:rPr>
          <w:rFonts w:ascii="Times New Roman" w:hAnsi="Times New Roman" w:eastAsia="方正仿宋_GBK"/>
          <w:sz w:val="32"/>
        </w:rPr>
        <w:t>000</w:t>
      </w:r>
      <w:r>
        <w:rPr>
          <w:rFonts w:hint="eastAsia" w:ascii="Times New Roman" w:hAnsi="Times New Roman" w:eastAsia="方正仿宋_GBK"/>
          <w:sz w:val="32"/>
        </w:rPr>
        <w:t>.00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w:t>
      </w:r>
      <w:r>
        <w:rPr>
          <w:rFonts w:hint="eastAsia" w:ascii="Times New Roman" w:hAnsi="Times New Roman" w:eastAsia="方正仿宋_GBK"/>
          <w:sz w:val="32"/>
        </w:rPr>
        <w:t>增加90,000.00</w:t>
      </w:r>
      <w:r>
        <w:rPr>
          <w:rFonts w:ascii="Times New Roman" w:hAnsi="Times New Roman" w:eastAsia="方正仿宋_GBK"/>
          <w:sz w:val="32"/>
        </w:rPr>
        <w:t>元，主要原因是</w:t>
      </w:r>
      <w:r>
        <w:rPr>
          <w:rFonts w:hint="eastAsia" w:ascii="Times New Roman" w:hAnsi="Times New Roman" w:eastAsia="方正仿宋_GBK"/>
          <w:sz w:val="32"/>
        </w:rPr>
        <w:t>文化服务中心一般性项目预算增加</w:t>
      </w:r>
      <w:r>
        <w:rPr>
          <w:rFonts w:ascii="Times New Roman" w:hAnsi="Times New Roman" w:eastAsia="方正仿宋_GBK"/>
          <w:sz w:val="32"/>
        </w:rPr>
        <w:t>，主要用于文明城区常态化建设</w:t>
      </w:r>
      <w:r>
        <w:rPr>
          <w:rFonts w:hint="eastAsia" w:ascii="Times New Roman" w:hAnsi="Times New Roman" w:eastAsia="方正仿宋_GBK"/>
          <w:sz w:val="32"/>
        </w:rPr>
        <w:t>、公共文化服务活动、全民体育活动、文化中心免费开放</w:t>
      </w:r>
      <w:r>
        <w:rPr>
          <w:rFonts w:ascii="Times New Roman" w:hAnsi="Times New Roman" w:eastAsia="方正仿宋_GBK"/>
          <w:sz w:val="32"/>
        </w:rPr>
        <w:t>等重点工作。</w:t>
      </w:r>
    </w:p>
    <w:p>
      <w:pPr>
        <w:spacing w:line="600" w:lineRule="exact"/>
        <w:ind w:firstLine="640" w:firstLineChars="200"/>
        <w:rPr>
          <w:rFonts w:hint="eastAsia" w:ascii="Times New Roman" w:hAnsi="Times New Roman" w:eastAsia="方正仿宋_GBK"/>
          <w:sz w:val="32"/>
        </w:rPr>
      </w:pPr>
      <w:r>
        <w:rPr>
          <w:rFonts w:ascii="Times New Roman" w:hAnsi="Times New Roman" w:eastAsia="方正仿宋_GBK"/>
          <w:sz w:val="32"/>
        </w:rPr>
        <w:t>202</w:t>
      </w:r>
      <w:r>
        <w:rPr>
          <w:rFonts w:hint="eastAsia" w:ascii="Times New Roman" w:hAnsi="Times New Roman" w:eastAsia="方正仿宋_GBK"/>
          <w:sz w:val="32"/>
        </w:rPr>
        <w:t>3</w:t>
      </w:r>
      <w:r>
        <w:rPr>
          <w:rFonts w:ascii="Times New Roman" w:hAnsi="Times New Roman" w:eastAsia="方正仿宋_GBK"/>
          <w:sz w:val="32"/>
        </w:rPr>
        <w:t>年</w:t>
      </w:r>
      <w:r>
        <w:rPr>
          <w:rFonts w:hint="eastAsia" w:ascii="方正仿宋_GBK" w:hAnsi="方正仿宋_GBK" w:eastAsia="方正仿宋_GBK" w:cs="方正仿宋_GBK"/>
          <w:sz w:val="32"/>
          <w:szCs w:val="32"/>
        </w:rPr>
        <w:t>重庆市渝北区悦来街道社区文化服务中心</w:t>
      </w:r>
      <w:r>
        <w:rPr>
          <w:rFonts w:ascii="Times New Roman" w:hAnsi="Times New Roman" w:eastAsia="方正仿宋_GBK"/>
          <w:sz w:val="32"/>
        </w:rPr>
        <w:t>无使用政府性基金预算拨款安排的支出</w:t>
      </w:r>
      <w:r>
        <w:rPr>
          <w:rFonts w:hint="eastAsia" w:ascii="Times New Roman" w:hAnsi="Times New Roman" w:eastAsia="方正仿宋_GBK"/>
          <w:sz w:val="32"/>
        </w:rPr>
        <w:t>。</w:t>
      </w:r>
    </w:p>
    <w:p>
      <w:pPr>
        <w:spacing w:line="600" w:lineRule="exact"/>
        <w:ind w:firstLine="640" w:firstLineChars="200"/>
        <w:rPr>
          <w:rFonts w:hint="eastAsia" w:ascii="方正仿宋_GBK" w:hAnsi="黑体" w:eastAsia="方正仿宋_GBK" w:cs="仿宋_GB2312"/>
          <w:sz w:val="32"/>
        </w:rPr>
      </w:pPr>
      <w:r>
        <w:rPr>
          <w:rFonts w:hint="eastAsia" w:ascii="方正黑体_GBK" w:hAnsi="黑体" w:eastAsia="方正黑体_GBK" w:cs="仿宋_GB2312"/>
          <w:sz w:val="32"/>
        </w:rPr>
        <w:t>四</w:t>
      </w:r>
      <w:r>
        <w:rPr>
          <w:rFonts w:ascii="方正黑体_GBK" w:hAnsi="黑体" w:eastAsia="方正黑体_GBK" w:cs="仿宋_GB2312"/>
          <w:sz w:val="32"/>
        </w:rPr>
        <w:t>、</w:t>
      </w:r>
      <w:r>
        <w:rPr>
          <w:rFonts w:hint="eastAsia" w:ascii="方正黑体_GBK" w:hAnsi="黑体" w:eastAsia="方正黑体_GBK" w:cs="仿宋_GB2312"/>
          <w:sz w:val="32"/>
        </w:rPr>
        <w:t>“三公”经费情况说明</w:t>
      </w:r>
    </w:p>
    <w:p>
      <w:pPr>
        <w:spacing w:line="600" w:lineRule="exact"/>
        <w:ind w:firstLine="600"/>
        <w:jc w:val="left"/>
        <w:rPr>
          <w:rFonts w:ascii="Times New Roman" w:hAnsi="Times New Roman" w:eastAsia="方正仿宋_GBK"/>
          <w:sz w:val="32"/>
        </w:rPr>
      </w:pPr>
      <w:r>
        <w:rPr>
          <w:rFonts w:ascii="Times New Roman" w:hAnsi="Times New Roman" w:eastAsia="方正仿宋_GBK"/>
          <w:sz w:val="32"/>
        </w:rPr>
        <w:t>202</w:t>
      </w:r>
      <w:r>
        <w:rPr>
          <w:rFonts w:hint="eastAsia" w:ascii="Times New Roman" w:hAnsi="Times New Roman" w:eastAsia="方正仿宋_GBK"/>
          <w:sz w:val="32"/>
        </w:rPr>
        <w:t>3</w:t>
      </w:r>
      <w:r>
        <w:rPr>
          <w:rFonts w:ascii="Times New Roman" w:hAnsi="Times New Roman" w:eastAsia="方正仿宋_GBK"/>
          <w:sz w:val="32"/>
        </w:rPr>
        <w:t>年“三公”经费预算</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年增加</w:t>
      </w:r>
      <w:r>
        <w:rPr>
          <w:rFonts w:hint="eastAsia" w:ascii="Times New Roman" w:hAnsi="Times New Roman" w:eastAsia="方正仿宋_GBK"/>
          <w:sz w:val="32"/>
        </w:rPr>
        <w:t>0</w:t>
      </w:r>
      <w:r>
        <w:rPr>
          <w:rFonts w:ascii="Times New Roman" w:hAnsi="Times New Roman" w:eastAsia="方正仿宋_GBK"/>
          <w:sz w:val="32"/>
        </w:rPr>
        <w:t>元。其中：因公出国（境）费用</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年增加</w:t>
      </w:r>
      <w:r>
        <w:rPr>
          <w:rFonts w:hint="eastAsia" w:ascii="Times New Roman" w:hAnsi="Times New Roman" w:eastAsia="方正仿宋_GBK"/>
          <w:sz w:val="32"/>
        </w:rPr>
        <w:t>0</w:t>
      </w:r>
      <w:r>
        <w:rPr>
          <w:rFonts w:ascii="Times New Roman" w:hAnsi="Times New Roman" w:eastAsia="方正仿宋_GBK"/>
          <w:sz w:val="32"/>
        </w:rPr>
        <w:t>元，主要原因是</w:t>
      </w:r>
      <w:r>
        <w:rPr>
          <w:rFonts w:hint="eastAsia" w:ascii="Times New Roman" w:hAnsi="Times New Roman" w:eastAsia="方正仿宋_GBK"/>
          <w:sz w:val="32"/>
        </w:rPr>
        <w:t>本单位</w:t>
      </w:r>
      <w:r>
        <w:rPr>
          <w:rFonts w:hint="eastAsia" w:ascii="方正仿宋_GBK" w:hAnsi="方正仿宋_GBK" w:eastAsia="方正仿宋_GBK" w:cs="方正仿宋_GBK"/>
          <w:sz w:val="32"/>
        </w:rPr>
        <w:t>无因公出国（境）费用支出</w:t>
      </w:r>
      <w:r>
        <w:rPr>
          <w:rFonts w:ascii="Times New Roman" w:hAnsi="Times New Roman" w:eastAsia="方正仿宋_GBK"/>
          <w:sz w:val="32"/>
        </w:rPr>
        <w:t>；公务接待费</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年增加</w:t>
      </w:r>
      <w:r>
        <w:rPr>
          <w:rFonts w:hint="eastAsia" w:ascii="Times New Roman" w:hAnsi="Times New Roman" w:eastAsia="方正仿宋_GBK"/>
          <w:sz w:val="32"/>
        </w:rPr>
        <w:t>0</w:t>
      </w:r>
      <w:r>
        <w:rPr>
          <w:rFonts w:ascii="Times New Roman" w:hAnsi="Times New Roman" w:eastAsia="方正仿宋_GBK"/>
          <w:sz w:val="32"/>
        </w:rPr>
        <w:t>元，主要原因是</w:t>
      </w:r>
      <w:r>
        <w:rPr>
          <w:rFonts w:hint="eastAsia" w:ascii="方正仿宋_GBK" w:hAnsi="方正仿宋_GBK" w:eastAsia="方正仿宋_GBK" w:cs="方正仿宋_GBK"/>
          <w:sz w:val="32"/>
        </w:rPr>
        <w:t>继续严控公务接待管理，贯彻</w:t>
      </w:r>
      <w:r>
        <w:rPr>
          <w:rFonts w:hint="eastAsia" w:ascii="方正仿宋_GBK" w:hAnsi="方正仿宋_GBK" w:eastAsia="方正仿宋_GBK" w:cs="方正仿宋_GBK"/>
          <w:sz w:val="32"/>
          <w:lang w:val="en-US" w:eastAsia="zh-CN"/>
        </w:rPr>
        <w:t>中央</w:t>
      </w:r>
      <w:bookmarkStart w:id="0" w:name="_GoBack"/>
      <w:bookmarkEnd w:id="0"/>
      <w:r>
        <w:rPr>
          <w:rFonts w:hint="eastAsia" w:ascii="方正仿宋_GBK" w:hAnsi="方正仿宋_GBK" w:eastAsia="方正仿宋_GBK" w:cs="方正仿宋_GBK"/>
          <w:sz w:val="32"/>
        </w:rPr>
        <w:t>八项规定要求，坚持厉行节约；</w:t>
      </w:r>
      <w:r>
        <w:rPr>
          <w:rFonts w:ascii="Times New Roman" w:hAnsi="Times New Roman" w:eastAsia="方正仿宋_GBK"/>
          <w:sz w:val="32"/>
        </w:rPr>
        <w:t>公务用车运行维护费</w:t>
      </w:r>
      <w:r>
        <w:rPr>
          <w:rFonts w:hint="eastAsia" w:ascii="Times New Roman" w:hAnsi="Times New Roman" w:eastAsia="方正仿宋_GBK"/>
          <w:sz w:val="32"/>
        </w:rPr>
        <w:t>0</w:t>
      </w:r>
      <w:r>
        <w:rPr>
          <w:rFonts w:ascii="Times New Roman" w:hAnsi="Times New Roman" w:eastAsia="方正仿宋_GBK"/>
          <w:sz w:val="32"/>
        </w:rPr>
        <w:t>元，比202</w:t>
      </w:r>
      <w:r>
        <w:rPr>
          <w:rFonts w:hint="eastAsia" w:ascii="Times New Roman" w:hAnsi="Times New Roman" w:eastAsia="方正仿宋_GBK"/>
          <w:sz w:val="32"/>
        </w:rPr>
        <w:t>2</w:t>
      </w:r>
      <w:r>
        <w:rPr>
          <w:rFonts w:ascii="Times New Roman" w:hAnsi="Times New Roman" w:eastAsia="方正仿宋_GBK"/>
          <w:sz w:val="32"/>
        </w:rPr>
        <w:t>年增加</w:t>
      </w:r>
      <w:r>
        <w:rPr>
          <w:rFonts w:hint="eastAsia" w:ascii="Times New Roman" w:hAnsi="Times New Roman" w:eastAsia="方正仿宋_GBK"/>
          <w:sz w:val="32"/>
        </w:rPr>
        <w:t>0</w:t>
      </w:r>
      <w:r>
        <w:rPr>
          <w:rFonts w:ascii="Times New Roman" w:hAnsi="Times New Roman" w:eastAsia="方正仿宋_GBK"/>
          <w:sz w:val="32"/>
        </w:rPr>
        <w:t>元，主要原因是</w:t>
      </w:r>
      <w:r>
        <w:rPr>
          <w:rFonts w:hint="eastAsia" w:ascii="Times New Roman" w:hAnsi="Times New Roman" w:eastAsia="方正仿宋_GBK"/>
          <w:sz w:val="32"/>
        </w:rPr>
        <w:t>本单位无公务车辆，</w:t>
      </w:r>
      <w:r>
        <w:rPr>
          <w:rFonts w:hint="eastAsia" w:ascii="方正仿宋_GBK" w:hAnsi="方正仿宋_GBK" w:eastAsia="方正仿宋_GBK" w:cs="方正仿宋_GBK"/>
          <w:sz w:val="32"/>
        </w:rPr>
        <w:t>无</w:t>
      </w:r>
      <w:r>
        <w:rPr>
          <w:rFonts w:ascii="Times New Roman" w:hAnsi="Times New Roman" w:eastAsia="方正仿宋_GBK"/>
          <w:sz w:val="32"/>
        </w:rPr>
        <w:t>公务用车运行维护费</w:t>
      </w:r>
      <w:r>
        <w:rPr>
          <w:rFonts w:hint="eastAsia" w:ascii="方正仿宋_GBK" w:hAnsi="方正仿宋_GBK" w:eastAsia="方正仿宋_GBK" w:cs="方正仿宋_GBK"/>
          <w:sz w:val="32"/>
        </w:rPr>
        <w:t>用支出</w:t>
      </w:r>
      <w:r>
        <w:rPr>
          <w:rFonts w:ascii="Times New Roman" w:hAnsi="Times New Roman" w:eastAsia="方正仿宋_GBK"/>
          <w:sz w:val="32"/>
        </w:rPr>
        <w:t>；公务用车购置费0元，比202</w:t>
      </w:r>
      <w:r>
        <w:rPr>
          <w:rFonts w:hint="eastAsia" w:ascii="Times New Roman" w:hAnsi="Times New Roman" w:eastAsia="方正仿宋_GBK"/>
          <w:sz w:val="32"/>
        </w:rPr>
        <w:t>2</w:t>
      </w:r>
      <w:r>
        <w:rPr>
          <w:rFonts w:ascii="Times New Roman" w:hAnsi="Times New Roman" w:eastAsia="方正仿宋_GBK"/>
          <w:sz w:val="32"/>
        </w:rPr>
        <w:t>年增加</w:t>
      </w:r>
      <w:r>
        <w:rPr>
          <w:rFonts w:hint="eastAsia" w:ascii="Times New Roman" w:hAnsi="Times New Roman" w:eastAsia="方正仿宋_GBK"/>
          <w:sz w:val="32"/>
        </w:rPr>
        <w:t>0</w:t>
      </w:r>
      <w:r>
        <w:rPr>
          <w:rFonts w:ascii="Times New Roman" w:hAnsi="Times New Roman" w:eastAsia="方正仿宋_GBK"/>
          <w:sz w:val="32"/>
        </w:rPr>
        <w:t>元；主要原因是</w:t>
      </w:r>
      <w:r>
        <w:rPr>
          <w:rFonts w:hint="eastAsia" w:ascii="方正仿宋_GBK" w:hAnsi="仿宋_GB2312" w:eastAsia="方正仿宋_GBK" w:cs="仿宋_GB2312"/>
          <w:sz w:val="32"/>
        </w:rPr>
        <w:t>本单位未新增公车编制</w:t>
      </w:r>
      <w:r>
        <w:rPr>
          <w:rFonts w:ascii="Times New Roman" w:hAnsi="Times New Roman" w:eastAsia="方正仿宋_GBK"/>
          <w:sz w:val="32"/>
        </w:rPr>
        <w:t>。</w:t>
      </w:r>
    </w:p>
    <w:p>
      <w:pPr>
        <w:spacing w:line="600" w:lineRule="exact"/>
        <w:ind w:firstLine="640" w:firstLineChars="200"/>
        <w:rPr>
          <w:rFonts w:hint="eastAsia" w:ascii="方正黑体_GBK" w:hAnsi="黑体" w:eastAsia="方正黑体_GBK" w:cs="仿宋_GB2312"/>
          <w:sz w:val="32"/>
        </w:rPr>
      </w:pPr>
      <w:r>
        <w:rPr>
          <w:rFonts w:hint="eastAsia" w:ascii="方正黑体_GBK" w:hAnsi="黑体" w:eastAsia="方正黑体_GBK" w:cs="仿宋_GB2312"/>
          <w:sz w:val="32"/>
        </w:rPr>
        <w:t>五、其他重要事项的情况说明</w:t>
      </w:r>
    </w:p>
    <w:p>
      <w:pPr>
        <w:ind w:firstLine="640" w:firstLineChars="200"/>
        <w:rPr>
          <w:rFonts w:ascii="Times New Roman" w:hAnsi="Times New Roman" w:eastAsia="方正仿宋_GBK"/>
          <w:sz w:val="32"/>
        </w:rPr>
      </w:pPr>
      <w:r>
        <w:rPr>
          <w:rFonts w:ascii="Times New Roman" w:hAnsi="Times New Roman" w:eastAsia="方正仿宋_GBK"/>
          <w:sz w:val="32"/>
        </w:rPr>
        <w:t>1、机关运行经费。我单位是事业单位，不在机关运行经费统计范围之内。</w:t>
      </w:r>
    </w:p>
    <w:p>
      <w:pPr>
        <w:ind w:firstLine="640" w:firstLineChars="200"/>
        <w:rPr>
          <w:rFonts w:ascii="Times New Roman" w:hAnsi="Times New Roman" w:eastAsia="方正仿宋_GBK"/>
          <w:sz w:val="32"/>
        </w:rPr>
      </w:pPr>
      <w:r>
        <w:rPr>
          <w:rFonts w:ascii="Times New Roman" w:hAnsi="Times New Roman" w:eastAsia="方正仿宋_GBK"/>
          <w:sz w:val="32"/>
        </w:rPr>
        <w:t>2、政府采购情况。本单位政府采购预算总额</w:t>
      </w:r>
      <w:r>
        <w:rPr>
          <w:rFonts w:hint="eastAsia" w:ascii="Times New Roman" w:hAnsi="Times New Roman" w:eastAsia="方正仿宋_GBK"/>
          <w:sz w:val="32"/>
        </w:rPr>
        <w:t>0</w:t>
      </w:r>
      <w:r>
        <w:rPr>
          <w:rFonts w:ascii="Times New Roman" w:hAnsi="Times New Roman" w:eastAsia="方正仿宋_GBK"/>
          <w:sz w:val="32"/>
        </w:rPr>
        <w:t>元：政府采购货物预算</w:t>
      </w:r>
      <w:r>
        <w:rPr>
          <w:rFonts w:hint="eastAsia" w:ascii="Times New Roman" w:hAnsi="Times New Roman" w:eastAsia="方正仿宋_GBK"/>
          <w:sz w:val="32"/>
        </w:rPr>
        <w:t>0</w:t>
      </w:r>
      <w:r>
        <w:rPr>
          <w:rFonts w:ascii="Times New Roman" w:hAnsi="Times New Roman" w:eastAsia="方正仿宋_GBK"/>
          <w:sz w:val="32"/>
        </w:rPr>
        <w:t>元、政府采购工程预算</w:t>
      </w:r>
      <w:r>
        <w:rPr>
          <w:rFonts w:hint="eastAsia" w:ascii="Times New Roman" w:hAnsi="Times New Roman" w:eastAsia="方正仿宋_GBK"/>
          <w:sz w:val="32"/>
        </w:rPr>
        <w:t>0</w:t>
      </w:r>
      <w:r>
        <w:rPr>
          <w:rFonts w:ascii="Times New Roman" w:hAnsi="Times New Roman" w:eastAsia="方正仿宋_GBK"/>
          <w:sz w:val="32"/>
        </w:rPr>
        <w:t>元、政府采购服务预算</w:t>
      </w:r>
      <w:r>
        <w:rPr>
          <w:rFonts w:hint="eastAsia" w:ascii="Times New Roman" w:hAnsi="Times New Roman" w:eastAsia="方正仿宋_GBK"/>
          <w:sz w:val="32"/>
        </w:rPr>
        <w:t>0</w:t>
      </w:r>
      <w:r>
        <w:rPr>
          <w:rFonts w:ascii="Times New Roman" w:hAnsi="Times New Roman" w:eastAsia="方正仿宋_GBK"/>
          <w:sz w:val="32"/>
        </w:rPr>
        <w:t>元；其中一般公共预算财政拨款政府采购</w:t>
      </w:r>
      <w:r>
        <w:rPr>
          <w:rFonts w:hint="eastAsia" w:ascii="Times New Roman" w:hAnsi="Times New Roman" w:eastAsia="方正仿宋_GBK"/>
          <w:sz w:val="32"/>
        </w:rPr>
        <w:t>0</w:t>
      </w:r>
      <w:r>
        <w:rPr>
          <w:rFonts w:ascii="Times New Roman" w:hAnsi="Times New Roman" w:eastAsia="方正仿宋_GBK"/>
          <w:sz w:val="32"/>
        </w:rPr>
        <w:t>元：政府采购货物预算</w:t>
      </w:r>
      <w:r>
        <w:rPr>
          <w:rFonts w:hint="eastAsia" w:ascii="Times New Roman" w:hAnsi="Times New Roman" w:eastAsia="方正仿宋_GBK"/>
          <w:sz w:val="32"/>
        </w:rPr>
        <w:t>0</w:t>
      </w:r>
      <w:r>
        <w:rPr>
          <w:rFonts w:ascii="Times New Roman" w:hAnsi="Times New Roman" w:eastAsia="方正仿宋_GBK"/>
          <w:sz w:val="32"/>
        </w:rPr>
        <w:t>元、政府采购工程预算</w:t>
      </w:r>
      <w:r>
        <w:rPr>
          <w:rFonts w:hint="eastAsia" w:ascii="Times New Roman" w:hAnsi="Times New Roman" w:eastAsia="方正仿宋_GBK"/>
          <w:sz w:val="32"/>
        </w:rPr>
        <w:t>0</w:t>
      </w:r>
      <w:r>
        <w:rPr>
          <w:rFonts w:ascii="Times New Roman" w:hAnsi="Times New Roman" w:eastAsia="方正仿宋_GBK"/>
          <w:sz w:val="32"/>
        </w:rPr>
        <w:t>元、政府采购服务预算</w:t>
      </w:r>
      <w:r>
        <w:rPr>
          <w:rFonts w:hint="eastAsia" w:ascii="Times New Roman" w:hAnsi="Times New Roman" w:eastAsia="方正仿宋_GBK"/>
          <w:sz w:val="32"/>
        </w:rPr>
        <w:t>0</w:t>
      </w:r>
      <w:r>
        <w:rPr>
          <w:rFonts w:ascii="Times New Roman" w:hAnsi="Times New Roman" w:eastAsia="方正仿宋_GBK"/>
          <w:sz w:val="32"/>
        </w:rPr>
        <w:t>元。</w:t>
      </w:r>
    </w:p>
    <w:p>
      <w:pPr>
        <w:ind w:firstLine="640" w:firstLineChars="200"/>
        <w:rPr>
          <w:rFonts w:ascii="Times New Roman" w:hAnsi="Times New Roman" w:eastAsia="方正仿宋_GBK"/>
          <w:color w:val="000000"/>
          <w:sz w:val="32"/>
        </w:rPr>
      </w:pPr>
      <w:r>
        <w:rPr>
          <w:rFonts w:ascii="Times New Roman" w:hAnsi="Times New Roman" w:eastAsia="方正仿宋_GBK"/>
          <w:sz w:val="32"/>
        </w:rPr>
        <w:t>3、绩效目标设置情况。</w:t>
      </w:r>
      <w:r>
        <w:rPr>
          <w:rFonts w:ascii="Times New Roman" w:hAnsi="Times New Roman" w:eastAsia="方正仿宋_GBK"/>
          <w:color w:val="000000"/>
          <w:sz w:val="32"/>
        </w:rPr>
        <w:t>202</w:t>
      </w:r>
      <w:r>
        <w:rPr>
          <w:rFonts w:hint="eastAsia" w:ascii="Times New Roman" w:hAnsi="Times New Roman" w:eastAsia="方正仿宋_GBK"/>
          <w:color w:val="000000"/>
          <w:sz w:val="32"/>
        </w:rPr>
        <w:t>3</w:t>
      </w:r>
      <w:r>
        <w:rPr>
          <w:rFonts w:ascii="Times New Roman" w:hAnsi="Times New Roman" w:eastAsia="方正仿宋_GBK"/>
          <w:color w:val="000000"/>
          <w:sz w:val="32"/>
        </w:rPr>
        <w:t>年项目支出均实行了绩效目标管理，涉及一般公共预算当年财政拨款</w:t>
      </w:r>
      <w:r>
        <w:rPr>
          <w:rFonts w:hint="eastAsia" w:ascii="Times New Roman" w:hAnsi="Times New Roman" w:eastAsia="方正仿宋_GBK"/>
          <w:sz w:val="32"/>
        </w:rPr>
        <w:t>520,0</w:t>
      </w:r>
      <w:r>
        <w:rPr>
          <w:rFonts w:ascii="Times New Roman" w:hAnsi="Times New Roman" w:eastAsia="方正仿宋_GBK"/>
          <w:sz w:val="32"/>
        </w:rPr>
        <w:t>0</w:t>
      </w:r>
      <w:r>
        <w:rPr>
          <w:rFonts w:hint="eastAsia" w:ascii="Times New Roman" w:hAnsi="Times New Roman" w:eastAsia="方正仿宋_GBK"/>
          <w:sz w:val="32"/>
        </w:rPr>
        <w:t>0.00</w:t>
      </w:r>
      <w:r>
        <w:rPr>
          <w:rFonts w:ascii="Times New Roman" w:hAnsi="Times New Roman" w:eastAsia="方正仿宋_GBK"/>
          <w:color w:val="000000"/>
          <w:sz w:val="32"/>
        </w:rPr>
        <w:t>元。</w:t>
      </w:r>
    </w:p>
    <w:p>
      <w:pPr>
        <w:ind w:firstLine="640" w:firstLineChars="200"/>
        <w:rPr>
          <w:rFonts w:ascii="Times New Roman" w:hAnsi="Times New Roman" w:eastAsia="方正仿宋_GBK"/>
          <w:color w:val="000000"/>
          <w:sz w:val="32"/>
        </w:rPr>
      </w:pPr>
      <w:r>
        <w:rPr>
          <w:rFonts w:ascii="Times New Roman" w:hAnsi="Times New Roman" w:eastAsia="方正仿宋_GBK"/>
          <w:color w:val="000000"/>
          <w:sz w:val="32"/>
        </w:rPr>
        <w:t>4、国有资产占有使用情况。截止2022年12月，本单位共有车辆</w:t>
      </w:r>
      <w:r>
        <w:rPr>
          <w:rFonts w:hint="eastAsia" w:ascii="Times New Roman" w:hAnsi="Times New Roman" w:eastAsia="方正仿宋_GBK"/>
          <w:color w:val="000000"/>
          <w:sz w:val="32"/>
        </w:rPr>
        <w:t>0</w:t>
      </w:r>
      <w:r>
        <w:rPr>
          <w:rFonts w:ascii="Times New Roman" w:hAnsi="Times New Roman" w:eastAsia="方正仿宋_GBK"/>
          <w:color w:val="000000"/>
          <w:sz w:val="32"/>
        </w:rPr>
        <w:t>辆，其中一般公务用车</w:t>
      </w:r>
      <w:r>
        <w:rPr>
          <w:rFonts w:hint="eastAsia" w:ascii="Times New Roman" w:hAnsi="Times New Roman" w:eastAsia="方正仿宋_GBK"/>
          <w:color w:val="000000"/>
          <w:sz w:val="32"/>
        </w:rPr>
        <w:t>0</w:t>
      </w:r>
      <w:r>
        <w:rPr>
          <w:rFonts w:ascii="Times New Roman" w:hAnsi="Times New Roman" w:eastAsia="方正仿宋_GBK"/>
          <w:color w:val="000000"/>
          <w:sz w:val="32"/>
        </w:rPr>
        <w:t>辆、执勤执法用车</w:t>
      </w:r>
      <w:r>
        <w:rPr>
          <w:rFonts w:hint="eastAsia" w:ascii="Times New Roman" w:hAnsi="Times New Roman" w:eastAsia="方正仿宋_GBK"/>
          <w:color w:val="000000"/>
          <w:sz w:val="32"/>
        </w:rPr>
        <w:t>0</w:t>
      </w:r>
      <w:r>
        <w:rPr>
          <w:rFonts w:ascii="Times New Roman" w:hAnsi="Times New Roman" w:eastAsia="方正仿宋_GBK"/>
          <w:color w:val="000000"/>
          <w:sz w:val="32"/>
        </w:rPr>
        <w:t>辆。202</w:t>
      </w:r>
      <w:r>
        <w:rPr>
          <w:rFonts w:hint="eastAsia" w:ascii="Times New Roman" w:hAnsi="Times New Roman" w:eastAsia="方正仿宋_GBK"/>
          <w:color w:val="000000"/>
          <w:sz w:val="32"/>
        </w:rPr>
        <w:t>3</w:t>
      </w:r>
      <w:r>
        <w:rPr>
          <w:rFonts w:ascii="Times New Roman" w:hAnsi="Times New Roman" w:eastAsia="方正仿宋_GBK"/>
          <w:color w:val="000000"/>
          <w:sz w:val="32"/>
        </w:rPr>
        <w:t>年一般公共预算安排购置车辆</w:t>
      </w:r>
      <w:r>
        <w:rPr>
          <w:rFonts w:hint="eastAsia" w:ascii="Times New Roman" w:hAnsi="Times New Roman" w:eastAsia="方正仿宋_GBK"/>
          <w:color w:val="000000"/>
          <w:sz w:val="32"/>
        </w:rPr>
        <w:t>0</w:t>
      </w:r>
      <w:r>
        <w:rPr>
          <w:rFonts w:ascii="Times New Roman" w:hAnsi="Times New Roman" w:eastAsia="方正仿宋_GBK"/>
          <w:color w:val="000000"/>
          <w:sz w:val="32"/>
        </w:rPr>
        <w:t>辆，其中一般公务用车</w:t>
      </w:r>
      <w:r>
        <w:rPr>
          <w:rFonts w:hint="eastAsia" w:ascii="Times New Roman" w:hAnsi="Times New Roman" w:eastAsia="方正仿宋_GBK"/>
          <w:color w:val="000000"/>
          <w:sz w:val="32"/>
        </w:rPr>
        <w:t>0</w:t>
      </w:r>
      <w:r>
        <w:rPr>
          <w:rFonts w:ascii="Times New Roman" w:hAnsi="Times New Roman" w:eastAsia="方正仿宋_GBK"/>
          <w:color w:val="000000"/>
          <w:sz w:val="32"/>
        </w:rPr>
        <w:t>辆、执勤执法用车</w:t>
      </w:r>
      <w:r>
        <w:rPr>
          <w:rFonts w:hint="eastAsia" w:ascii="Times New Roman" w:hAnsi="Times New Roman" w:eastAsia="方正仿宋_GBK"/>
          <w:color w:val="000000"/>
          <w:sz w:val="32"/>
        </w:rPr>
        <w:t>0</w:t>
      </w:r>
      <w:r>
        <w:rPr>
          <w:rFonts w:ascii="Times New Roman" w:hAnsi="Times New Roman" w:eastAsia="方正仿宋_GBK"/>
          <w:color w:val="000000"/>
          <w:sz w:val="32"/>
        </w:rPr>
        <w:t>辆。</w:t>
      </w:r>
    </w:p>
    <w:p>
      <w:pPr>
        <w:spacing w:line="600" w:lineRule="exact"/>
        <w:ind w:firstLine="640" w:firstLineChars="200"/>
        <w:rPr>
          <w:rFonts w:hint="eastAsia" w:ascii="方正黑体_GBK" w:hAnsi="黑体" w:eastAsia="方正黑体_GBK" w:cs="仿宋_GB2312"/>
          <w:sz w:val="32"/>
        </w:rPr>
      </w:pPr>
      <w:r>
        <w:rPr>
          <w:rFonts w:hint="eastAsia" w:ascii="方正黑体_GBK" w:hAnsi="黑体" w:eastAsia="方正黑体_GBK" w:cs="仿宋_GB2312"/>
          <w:sz w:val="32"/>
        </w:rPr>
        <w:t>六</w:t>
      </w:r>
      <w:r>
        <w:rPr>
          <w:rFonts w:ascii="方正黑体_GBK" w:hAnsi="黑体" w:eastAsia="方正黑体_GBK" w:cs="仿宋_GB2312"/>
          <w:sz w:val="32"/>
        </w:rPr>
        <w:t>、</w:t>
      </w:r>
      <w:r>
        <w:rPr>
          <w:rFonts w:hint="eastAsia" w:ascii="方正黑体_GBK" w:hAnsi="黑体" w:eastAsia="方正黑体_GBK" w:cs="仿宋_GB2312"/>
          <w:sz w:val="32"/>
        </w:rPr>
        <w:t>专业性名词解释</w:t>
      </w:r>
    </w:p>
    <w:p>
      <w:pPr>
        <w:pStyle w:val="11"/>
        <w:tabs>
          <w:tab w:val="center" w:pos="4153"/>
          <w:tab w:val="left" w:pos="7275"/>
        </w:tabs>
        <w:spacing w:line="600" w:lineRule="exact"/>
        <w:ind w:firstLine="640"/>
        <w:rPr>
          <w:rFonts w:hint="eastAsia" w:ascii="Times New Roman" w:hAnsi="Times New Roman" w:eastAsia="方正仿宋_GBK"/>
          <w:bCs/>
          <w:kern w:val="0"/>
          <w:sz w:val="32"/>
          <w:szCs w:val="32"/>
        </w:rPr>
      </w:pPr>
      <w:r>
        <w:rPr>
          <w:rFonts w:hint="eastAsia" w:ascii="Times New Roman" w:hAnsi="Times New Roman" w:eastAsia="方正仿宋_GBK"/>
          <w:bCs/>
          <w:kern w:val="0"/>
          <w:sz w:val="32"/>
          <w:szCs w:val="32"/>
        </w:rPr>
        <w:t>（一）财政拨款收入：指本年度从本级财政部门取得的财政拨款，包括一般公共预算财政拨款和政府性基金预算财政拨款。</w:t>
      </w:r>
    </w:p>
    <w:p>
      <w:pPr>
        <w:pStyle w:val="11"/>
        <w:tabs>
          <w:tab w:val="center" w:pos="4153"/>
          <w:tab w:val="left" w:pos="7275"/>
        </w:tabs>
        <w:spacing w:line="600" w:lineRule="exact"/>
        <w:ind w:firstLine="640"/>
        <w:rPr>
          <w:rFonts w:hint="eastAsia" w:ascii="Times New Roman" w:hAnsi="Times New Roman" w:eastAsia="方正仿宋_GBK"/>
          <w:bCs/>
          <w:kern w:val="0"/>
          <w:sz w:val="32"/>
          <w:szCs w:val="32"/>
        </w:rPr>
      </w:pPr>
      <w:r>
        <w:rPr>
          <w:rFonts w:hint="eastAsia" w:ascii="Times New Roman" w:hAnsi="Times New Roman" w:eastAsia="方正仿宋_GBK"/>
          <w:bCs/>
          <w:kern w:val="0"/>
          <w:sz w:val="32"/>
          <w:szCs w:val="32"/>
        </w:rPr>
        <w:t>（二）其他收入：指单位取得的除“财政拨款收入”、“事业收入”、“经营收入”等以外的收入。</w:t>
      </w:r>
    </w:p>
    <w:p>
      <w:pPr>
        <w:pStyle w:val="11"/>
        <w:tabs>
          <w:tab w:val="center" w:pos="4153"/>
          <w:tab w:val="left" w:pos="7275"/>
        </w:tabs>
        <w:spacing w:line="600" w:lineRule="exact"/>
        <w:ind w:firstLine="640"/>
        <w:rPr>
          <w:rFonts w:hint="eastAsia" w:ascii="Times New Roman" w:hAnsi="Times New Roman" w:eastAsia="方正仿宋_GBK"/>
          <w:bCs/>
          <w:kern w:val="0"/>
          <w:sz w:val="32"/>
          <w:szCs w:val="32"/>
        </w:rPr>
      </w:pPr>
      <w:r>
        <w:rPr>
          <w:rFonts w:hint="eastAsia" w:ascii="Times New Roman" w:hAnsi="Times New Roman" w:eastAsia="方正仿宋_GBK"/>
          <w:bCs/>
          <w:kern w:val="0"/>
          <w:sz w:val="32"/>
          <w:szCs w:val="32"/>
        </w:rPr>
        <w:t>（三）基本支出：指为保障机构正常运转、完成日常工作任务而发生的人员经费和公用经费。</w:t>
      </w:r>
    </w:p>
    <w:p>
      <w:pPr>
        <w:pStyle w:val="11"/>
        <w:tabs>
          <w:tab w:val="center" w:pos="4153"/>
          <w:tab w:val="left" w:pos="7275"/>
        </w:tabs>
        <w:spacing w:line="600" w:lineRule="exact"/>
        <w:ind w:firstLine="640"/>
        <w:rPr>
          <w:rFonts w:hint="eastAsia" w:ascii="Times New Roman" w:hAnsi="Times New Roman" w:eastAsia="方正仿宋_GBK"/>
          <w:bCs/>
          <w:kern w:val="0"/>
          <w:sz w:val="32"/>
          <w:szCs w:val="32"/>
        </w:rPr>
      </w:pPr>
      <w:r>
        <w:rPr>
          <w:rFonts w:hint="eastAsia" w:ascii="Times New Roman" w:hAnsi="Times New Roman" w:eastAsia="方正仿宋_GBK"/>
          <w:bCs/>
          <w:kern w:val="0"/>
          <w:sz w:val="32"/>
          <w:szCs w:val="32"/>
        </w:rPr>
        <w:t>（四）项目支出：指在基本支出之外为完成特定行政任务和事业发展目标所发生的支出。</w:t>
      </w:r>
    </w:p>
    <w:p>
      <w:pPr>
        <w:pStyle w:val="11"/>
        <w:tabs>
          <w:tab w:val="center" w:pos="4153"/>
          <w:tab w:val="left" w:pos="7275"/>
        </w:tabs>
        <w:spacing w:line="600" w:lineRule="exact"/>
        <w:ind w:firstLine="640"/>
        <w:rPr>
          <w:rFonts w:ascii="Times New Roman" w:hAnsi="Times New Roman" w:eastAsia="方正仿宋_GBK"/>
          <w:bCs/>
          <w:kern w:val="0"/>
          <w:sz w:val="32"/>
          <w:szCs w:val="32"/>
        </w:rPr>
      </w:pPr>
      <w:r>
        <w:rPr>
          <w:rFonts w:hint="eastAsia" w:ascii="Times New Roman" w:hAnsi="Times New Roman" w:eastAsia="方正仿宋_GBK"/>
          <w:bCs/>
          <w:kern w:val="0"/>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0" w:firstLineChars="200"/>
        <w:rPr>
          <w:rFonts w:ascii="方正黑体_GBK" w:eastAsia="方正黑体_GBK"/>
          <w:sz w:val="32"/>
          <w:szCs w:val="32"/>
        </w:rPr>
      </w:pPr>
      <w:r>
        <w:rPr>
          <w:rFonts w:hint="eastAsia" w:ascii="方正黑体_GBK" w:hAnsi="黑体" w:eastAsia="方正黑体_GBK" w:cs="仿宋_GB2312"/>
          <w:sz w:val="32"/>
        </w:rPr>
        <w:t>七</w:t>
      </w:r>
      <w:r>
        <w:rPr>
          <w:rFonts w:ascii="方正黑体_GBK" w:hAnsi="黑体" w:eastAsia="方正黑体_GBK" w:cs="仿宋_GB2312"/>
          <w:sz w:val="32"/>
        </w:rPr>
        <w:t>、</w:t>
      </w:r>
      <w:r>
        <w:rPr>
          <w:rFonts w:hint="eastAsia" w:ascii="方正黑体_GBK" w:eastAsia="方正黑体_GBK"/>
          <w:sz w:val="32"/>
          <w:szCs w:val="32"/>
        </w:rPr>
        <w:t>预算公开联系方式及信息反馈</w:t>
      </w:r>
    </w:p>
    <w:p>
      <w:pPr>
        <w:ind w:firstLine="640" w:firstLineChars="200"/>
        <w:rPr>
          <w:rFonts w:ascii="方正仿宋_GBK" w:hAnsi="仿宋_GB2312" w:eastAsia="方正仿宋_GBK" w:cs="仿宋_GB2312"/>
          <w:bCs/>
          <w:sz w:val="32"/>
        </w:rPr>
      </w:pPr>
      <w:r>
        <w:rPr>
          <w:rFonts w:ascii="Times New Roman" w:hAnsi="Times New Roman" w:eastAsia="方正仿宋_GBK"/>
          <w:bCs/>
          <w:sz w:val="32"/>
        </w:rPr>
        <w:t>单位预算公开联系人：甘雯   联系方式：023-67481301</w:t>
      </w:r>
    </w:p>
    <w:p>
      <w:pPr>
        <w:ind w:firstLine="643" w:firstLineChars="200"/>
        <w:rPr>
          <w:rFonts w:hint="eastAsia" w:ascii="方正仿宋_GBK" w:hAnsi="仿宋_GB2312" w:eastAsia="方正仿宋_GBK" w:cs="仿宋_GB2312"/>
          <w:b/>
          <w:sz w:val="32"/>
        </w:rPr>
      </w:pPr>
    </w:p>
    <w:sectPr>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D1D"/>
    <w:rsid w:val="00006FB1"/>
    <w:rsid w:val="0001271B"/>
    <w:rsid w:val="00023A4C"/>
    <w:rsid w:val="00042219"/>
    <w:rsid w:val="00047C7A"/>
    <w:rsid w:val="00053834"/>
    <w:rsid w:val="000551A4"/>
    <w:rsid w:val="000624D8"/>
    <w:rsid w:val="0007330D"/>
    <w:rsid w:val="00075914"/>
    <w:rsid w:val="0008570C"/>
    <w:rsid w:val="00091B93"/>
    <w:rsid w:val="00093301"/>
    <w:rsid w:val="00096685"/>
    <w:rsid w:val="000A5522"/>
    <w:rsid w:val="000A60FC"/>
    <w:rsid w:val="000B5144"/>
    <w:rsid w:val="000C594E"/>
    <w:rsid w:val="000D2E8F"/>
    <w:rsid w:val="000D6437"/>
    <w:rsid w:val="000F1499"/>
    <w:rsid w:val="000F5707"/>
    <w:rsid w:val="0010264D"/>
    <w:rsid w:val="00106A76"/>
    <w:rsid w:val="00125C07"/>
    <w:rsid w:val="0014404E"/>
    <w:rsid w:val="001525DD"/>
    <w:rsid w:val="00161474"/>
    <w:rsid w:val="00165A74"/>
    <w:rsid w:val="001738CB"/>
    <w:rsid w:val="00191ADC"/>
    <w:rsid w:val="001957F9"/>
    <w:rsid w:val="001C0A7C"/>
    <w:rsid w:val="001D0CAA"/>
    <w:rsid w:val="001D4937"/>
    <w:rsid w:val="001E1AED"/>
    <w:rsid w:val="001E31D9"/>
    <w:rsid w:val="001E4755"/>
    <w:rsid w:val="00202E0A"/>
    <w:rsid w:val="002132E9"/>
    <w:rsid w:val="00213635"/>
    <w:rsid w:val="0021462F"/>
    <w:rsid w:val="00226F1D"/>
    <w:rsid w:val="00242727"/>
    <w:rsid w:val="00246006"/>
    <w:rsid w:val="00246AA4"/>
    <w:rsid w:val="00252849"/>
    <w:rsid w:val="002605A5"/>
    <w:rsid w:val="00261DE7"/>
    <w:rsid w:val="0026529F"/>
    <w:rsid w:val="0027005A"/>
    <w:rsid w:val="002773F0"/>
    <w:rsid w:val="00280A93"/>
    <w:rsid w:val="00286440"/>
    <w:rsid w:val="002959B6"/>
    <w:rsid w:val="002B41F1"/>
    <w:rsid w:val="002C4122"/>
    <w:rsid w:val="002D2A88"/>
    <w:rsid w:val="002E46A9"/>
    <w:rsid w:val="0030024E"/>
    <w:rsid w:val="003019D9"/>
    <w:rsid w:val="00341606"/>
    <w:rsid w:val="00346387"/>
    <w:rsid w:val="0034700C"/>
    <w:rsid w:val="00357A28"/>
    <w:rsid w:val="00367516"/>
    <w:rsid w:val="00375FC9"/>
    <w:rsid w:val="00383298"/>
    <w:rsid w:val="003872D5"/>
    <w:rsid w:val="0039559F"/>
    <w:rsid w:val="003A2AB3"/>
    <w:rsid w:val="003B11A5"/>
    <w:rsid w:val="003B33C4"/>
    <w:rsid w:val="003B36C2"/>
    <w:rsid w:val="003B7615"/>
    <w:rsid w:val="003C604A"/>
    <w:rsid w:val="003D14F0"/>
    <w:rsid w:val="003D7234"/>
    <w:rsid w:val="003D7504"/>
    <w:rsid w:val="003E4EB6"/>
    <w:rsid w:val="003F6450"/>
    <w:rsid w:val="00422C2F"/>
    <w:rsid w:val="00430B72"/>
    <w:rsid w:val="00437D88"/>
    <w:rsid w:val="0044097A"/>
    <w:rsid w:val="004417DC"/>
    <w:rsid w:val="00445302"/>
    <w:rsid w:val="00445520"/>
    <w:rsid w:val="00462595"/>
    <w:rsid w:val="004756B4"/>
    <w:rsid w:val="0049017F"/>
    <w:rsid w:val="00492FB3"/>
    <w:rsid w:val="00496C6A"/>
    <w:rsid w:val="004B1650"/>
    <w:rsid w:val="004C42ED"/>
    <w:rsid w:val="004C60BD"/>
    <w:rsid w:val="004D1E02"/>
    <w:rsid w:val="004E592A"/>
    <w:rsid w:val="004E6E1A"/>
    <w:rsid w:val="004F1853"/>
    <w:rsid w:val="004F7D1D"/>
    <w:rsid w:val="00500B1D"/>
    <w:rsid w:val="00506DF4"/>
    <w:rsid w:val="00507823"/>
    <w:rsid w:val="00511035"/>
    <w:rsid w:val="005174B9"/>
    <w:rsid w:val="00536713"/>
    <w:rsid w:val="00543257"/>
    <w:rsid w:val="00572736"/>
    <w:rsid w:val="0058350C"/>
    <w:rsid w:val="00585A88"/>
    <w:rsid w:val="00593752"/>
    <w:rsid w:val="00595C24"/>
    <w:rsid w:val="005A1227"/>
    <w:rsid w:val="005A4606"/>
    <w:rsid w:val="005A4AD7"/>
    <w:rsid w:val="005B0F11"/>
    <w:rsid w:val="005E06C9"/>
    <w:rsid w:val="005E18A6"/>
    <w:rsid w:val="005F1960"/>
    <w:rsid w:val="006115F1"/>
    <w:rsid w:val="00620BCE"/>
    <w:rsid w:val="0063581C"/>
    <w:rsid w:val="00644B7C"/>
    <w:rsid w:val="0066585E"/>
    <w:rsid w:val="006809FA"/>
    <w:rsid w:val="006C01C3"/>
    <w:rsid w:val="006D0C33"/>
    <w:rsid w:val="006D1609"/>
    <w:rsid w:val="006E0BEC"/>
    <w:rsid w:val="006E455F"/>
    <w:rsid w:val="006F7539"/>
    <w:rsid w:val="00714828"/>
    <w:rsid w:val="007158F8"/>
    <w:rsid w:val="0071734A"/>
    <w:rsid w:val="007252E3"/>
    <w:rsid w:val="00742C4D"/>
    <w:rsid w:val="007620B8"/>
    <w:rsid w:val="00762CF8"/>
    <w:rsid w:val="00765DF5"/>
    <w:rsid w:val="007713EB"/>
    <w:rsid w:val="0077406A"/>
    <w:rsid w:val="00791CE4"/>
    <w:rsid w:val="007B10D4"/>
    <w:rsid w:val="007B22D6"/>
    <w:rsid w:val="007B5ACF"/>
    <w:rsid w:val="007B6182"/>
    <w:rsid w:val="007C4C9B"/>
    <w:rsid w:val="007D2AEA"/>
    <w:rsid w:val="007E0B4D"/>
    <w:rsid w:val="007E6A39"/>
    <w:rsid w:val="007F68E5"/>
    <w:rsid w:val="00801BFF"/>
    <w:rsid w:val="00803270"/>
    <w:rsid w:val="00805D05"/>
    <w:rsid w:val="00813B4F"/>
    <w:rsid w:val="00830BF3"/>
    <w:rsid w:val="00833B65"/>
    <w:rsid w:val="008560C6"/>
    <w:rsid w:val="00865B11"/>
    <w:rsid w:val="00876439"/>
    <w:rsid w:val="00880920"/>
    <w:rsid w:val="00893BF5"/>
    <w:rsid w:val="008A13B7"/>
    <w:rsid w:val="008A622D"/>
    <w:rsid w:val="008D2570"/>
    <w:rsid w:val="008E3C27"/>
    <w:rsid w:val="008E5A19"/>
    <w:rsid w:val="008E7590"/>
    <w:rsid w:val="008F1CA6"/>
    <w:rsid w:val="008F731A"/>
    <w:rsid w:val="00905727"/>
    <w:rsid w:val="00914195"/>
    <w:rsid w:val="00926FE2"/>
    <w:rsid w:val="00933A24"/>
    <w:rsid w:val="00936EDC"/>
    <w:rsid w:val="00940465"/>
    <w:rsid w:val="00942ED0"/>
    <w:rsid w:val="0094655E"/>
    <w:rsid w:val="00946D33"/>
    <w:rsid w:val="009561D9"/>
    <w:rsid w:val="009653AE"/>
    <w:rsid w:val="00972AB0"/>
    <w:rsid w:val="00983001"/>
    <w:rsid w:val="0098712E"/>
    <w:rsid w:val="009B77D4"/>
    <w:rsid w:val="009E6734"/>
    <w:rsid w:val="009F01A9"/>
    <w:rsid w:val="00A03FD6"/>
    <w:rsid w:val="00A05F72"/>
    <w:rsid w:val="00A07288"/>
    <w:rsid w:val="00A174AB"/>
    <w:rsid w:val="00A17EF6"/>
    <w:rsid w:val="00A21DCD"/>
    <w:rsid w:val="00A33F5E"/>
    <w:rsid w:val="00A34047"/>
    <w:rsid w:val="00A35F07"/>
    <w:rsid w:val="00A3721F"/>
    <w:rsid w:val="00A45A23"/>
    <w:rsid w:val="00A52D34"/>
    <w:rsid w:val="00A712EA"/>
    <w:rsid w:val="00A8020D"/>
    <w:rsid w:val="00A802E9"/>
    <w:rsid w:val="00A80B6C"/>
    <w:rsid w:val="00AA324B"/>
    <w:rsid w:val="00AB25DF"/>
    <w:rsid w:val="00AC6F85"/>
    <w:rsid w:val="00AC6FC9"/>
    <w:rsid w:val="00AD7AFB"/>
    <w:rsid w:val="00AE0A20"/>
    <w:rsid w:val="00AE4156"/>
    <w:rsid w:val="00B1352B"/>
    <w:rsid w:val="00B1356B"/>
    <w:rsid w:val="00B24FA7"/>
    <w:rsid w:val="00B257E3"/>
    <w:rsid w:val="00B54CE7"/>
    <w:rsid w:val="00B558CC"/>
    <w:rsid w:val="00B56688"/>
    <w:rsid w:val="00B65450"/>
    <w:rsid w:val="00B72347"/>
    <w:rsid w:val="00B86388"/>
    <w:rsid w:val="00BB3B39"/>
    <w:rsid w:val="00BC2C3D"/>
    <w:rsid w:val="00BD0BB9"/>
    <w:rsid w:val="00BD5FA5"/>
    <w:rsid w:val="00BE573E"/>
    <w:rsid w:val="00BE616A"/>
    <w:rsid w:val="00BF67E7"/>
    <w:rsid w:val="00C01A1A"/>
    <w:rsid w:val="00C2696C"/>
    <w:rsid w:val="00C427D3"/>
    <w:rsid w:val="00C47446"/>
    <w:rsid w:val="00C5758E"/>
    <w:rsid w:val="00C601F9"/>
    <w:rsid w:val="00C7602D"/>
    <w:rsid w:val="00C827DC"/>
    <w:rsid w:val="00C83563"/>
    <w:rsid w:val="00C95346"/>
    <w:rsid w:val="00CA4340"/>
    <w:rsid w:val="00CB0296"/>
    <w:rsid w:val="00CC3C37"/>
    <w:rsid w:val="00CC4A96"/>
    <w:rsid w:val="00CD1C4A"/>
    <w:rsid w:val="00CE1014"/>
    <w:rsid w:val="00CF42ED"/>
    <w:rsid w:val="00D0143D"/>
    <w:rsid w:val="00D026FC"/>
    <w:rsid w:val="00D03BDA"/>
    <w:rsid w:val="00D10AB7"/>
    <w:rsid w:val="00D160DD"/>
    <w:rsid w:val="00D21CDE"/>
    <w:rsid w:val="00D40ADE"/>
    <w:rsid w:val="00D411DD"/>
    <w:rsid w:val="00D46486"/>
    <w:rsid w:val="00D47321"/>
    <w:rsid w:val="00D64C2C"/>
    <w:rsid w:val="00D66063"/>
    <w:rsid w:val="00D77D37"/>
    <w:rsid w:val="00D80BC2"/>
    <w:rsid w:val="00D8620E"/>
    <w:rsid w:val="00DA7788"/>
    <w:rsid w:val="00DA7FE6"/>
    <w:rsid w:val="00DB0EC5"/>
    <w:rsid w:val="00DB4539"/>
    <w:rsid w:val="00DE3685"/>
    <w:rsid w:val="00DE4C44"/>
    <w:rsid w:val="00DE5805"/>
    <w:rsid w:val="00E00D68"/>
    <w:rsid w:val="00E01CEB"/>
    <w:rsid w:val="00E11FB2"/>
    <w:rsid w:val="00E121FB"/>
    <w:rsid w:val="00E149C0"/>
    <w:rsid w:val="00E275D0"/>
    <w:rsid w:val="00E40ED1"/>
    <w:rsid w:val="00E4747D"/>
    <w:rsid w:val="00E712B9"/>
    <w:rsid w:val="00E96899"/>
    <w:rsid w:val="00EC09E7"/>
    <w:rsid w:val="00EE21B6"/>
    <w:rsid w:val="00EF1B14"/>
    <w:rsid w:val="00EF782E"/>
    <w:rsid w:val="00EF7D6B"/>
    <w:rsid w:val="00F11A07"/>
    <w:rsid w:val="00F258CE"/>
    <w:rsid w:val="00F605C0"/>
    <w:rsid w:val="00F66710"/>
    <w:rsid w:val="00F80D11"/>
    <w:rsid w:val="00F84112"/>
    <w:rsid w:val="00F84AC6"/>
    <w:rsid w:val="00F86A3C"/>
    <w:rsid w:val="00F87305"/>
    <w:rsid w:val="00F90464"/>
    <w:rsid w:val="00F9492F"/>
    <w:rsid w:val="00FC2169"/>
    <w:rsid w:val="00FC2267"/>
    <w:rsid w:val="00FE12C3"/>
    <w:rsid w:val="00FE28C5"/>
    <w:rsid w:val="00FE28C9"/>
    <w:rsid w:val="03681C3C"/>
    <w:rsid w:val="05FD666C"/>
    <w:rsid w:val="06110D94"/>
    <w:rsid w:val="06DA3E3C"/>
    <w:rsid w:val="1283529F"/>
    <w:rsid w:val="18A31639"/>
    <w:rsid w:val="18CC21E2"/>
    <w:rsid w:val="19D75DEA"/>
    <w:rsid w:val="1B027E29"/>
    <w:rsid w:val="1BA57132"/>
    <w:rsid w:val="1E3E386E"/>
    <w:rsid w:val="206A514A"/>
    <w:rsid w:val="21BF4CC5"/>
    <w:rsid w:val="2205092A"/>
    <w:rsid w:val="2BD650E5"/>
    <w:rsid w:val="2C1149A4"/>
    <w:rsid w:val="2C26216C"/>
    <w:rsid w:val="2C7971BE"/>
    <w:rsid w:val="2FCC7BC2"/>
    <w:rsid w:val="32024E86"/>
    <w:rsid w:val="33873DC4"/>
    <w:rsid w:val="35011425"/>
    <w:rsid w:val="3BC5739B"/>
    <w:rsid w:val="3F425A49"/>
    <w:rsid w:val="41195EED"/>
    <w:rsid w:val="444666A1"/>
    <w:rsid w:val="46D5626E"/>
    <w:rsid w:val="48310C7F"/>
    <w:rsid w:val="4A5F4554"/>
    <w:rsid w:val="5070381D"/>
    <w:rsid w:val="50913A3B"/>
    <w:rsid w:val="579A08AF"/>
    <w:rsid w:val="57DD1426"/>
    <w:rsid w:val="5F6E5059"/>
    <w:rsid w:val="60EC4488"/>
    <w:rsid w:val="614C3178"/>
    <w:rsid w:val="65856C24"/>
    <w:rsid w:val="66F10A4A"/>
    <w:rsid w:val="67453FD9"/>
    <w:rsid w:val="6BC009EB"/>
    <w:rsid w:val="6C127D97"/>
    <w:rsid w:val="71267542"/>
    <w:rsid w:val="71325796"/>
    <w:rsid w:val="75CB06B8"/>
    <w:rsid w:val="76377AFB"/>
    <w:rsid w:val="77B419E0"/>
    <w:rsid w:val="78324A1E"/>
    <w:rsid w:val="7C67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8">
    <w:name w:val="批注框文本 Char"/>
    <w:link w:val="2"/>
    <w:uiPriority w:val="0"/>
    <w:rPr>
      <w:kern w:val="2"/>
      <w:sz w:val="18"/>
      <w:szCs w:val="18"/>
    </w:rPr>
  </w:style>
  <w:style w:type="character" w:customStyle="1" w:styleId="9">
    <w:name w:val="页脚 Char"/>
    <w:link w:val="3"/>
    <w:uiPriority w:val="0"/>
    <w:rPr>
      <w:kern w:val="2"/>
      <w:sz w:val="18"/>
      <w:szCs w:val="18"/>
    </w:rPr>
  </w:style>
  <w:style w:type="character" w:customStyle="1" w:styleId="10">
    <w:name w:val="页眉 Char"/>
    <w:link w:val="4"/>
    <w:uiPriority w:val="0"/>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279</Words>
  <Characters>1593</Characters>
  <Lines>13</Lines>
  <Paragraphs>3</Paragraphs>
  <TotalTime>0</TotalTime>
  <ScaleCrop>false</ScaleCrop>
  <LinksUpToDate>false</LinksUpToDate>
  <CharactersWithSpaces>1869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2023-03-15T01:57:00Z</dcterms:created>
  <dc:creator>Administrator</dc:creator>
  <cp:lastModifiedBy>杨倩怡</cp:lastModifiedBy>
  <cp:lastPrinted>2023-02-15T08:54:00Z</cp:lastPrinted>
  <dcterms:modified xsi:type="dcterms:W3CDTF">2023-05-08T01:50:34Z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850AC1674BD549D18799E223ACAD78C4</vt:lpwstr>
  </property>
</Properties>
</file>