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608"/>
        <w:gridCol w:w="1326"/>
        <w:gridCol w:w="1029"/>
        <w:gridCol w:w="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项目实施单位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重庆市渝北区玉峰山镇人民政府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玉峰山镇养老服务中心建设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项目单位责任人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刘其会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联络人及联系方式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尹航</w:t>
            </w:r>
          </w:p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02367163848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资金来源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彩票公益金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资金下达数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116.709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实际支出（万元）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74.27935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74.27935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资金是否结余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项目概况，周期，实施内容：</w:t>
            </w:r>
          </w:p>
          <w:p>
            <w:pPr>
              <w:spacing w:after="0" w:line="440" w:lineRule="exac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玉峰山镇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养老服务中心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建设项目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月开工，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月完工，建筑面积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1005.99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平方米，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主要包括装饰装修及设施设备采购，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设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服务接待区、休闲娱乐区、生活照料区、托养护理区、医疗康复区、文化教育区、人文管理区、运营管理区等功能区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项目完成情况：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完成玉峰山镇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养老服务中心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，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方正仿宋_GBK" w:hAnsi="仿宋" w:eastAsia="方正仿宋_GBK" w:cs="仿宋"/>
                <w:sz w:val="24"/>
                <w:szCs w:val="24"/>
                <w:lang w:val="en-US" w:eastAsia="zh-CN"/>
              </w:rPr>
              <w:t>室内装修、外立面改造、周边环境整治及室外花园改造，家具及设施设备采购等。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hAnsi="仿宋" w:eastAsia="方正仿宋_GBK" w:cs="Helvetica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资金使用情况（详细说明）：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现已支出74.27935万元，其中项目设计费3.325万元，消防安全评估0.7万元，房屋质量安全评估0.8万元，监理费1万元，项目造价咨询0.45435万元，施工费用68万元。该项目设计费、监理费、结算费、施工费暂未支付。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hAnsi="仿宋" w:eastAsia="方正仿宋_GBK" w:cs="Helvetica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</w:t>
            </w:r>
            <w:r>
              <w:rPr>
                <w:rFonts w:hint="eastAsia" w:ascii="方正仿宋_GBK" w:eastAsia="方正仿宋_GBK" w:cs="Times New Roman"/>
                <w:sz w:val="24"/>
                <w:szCs w:val="24"/>
                <w:lang w:val="en-US" w:eastAsia="zh-CN"/>
              </w:rPr>
              <w:t>满足老年群体物质生活良好需要，丰富老年群体的文化娱乐生活。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</w:t>
            </w:r>
            <w:r>
              <w:rPr>
                <w:rFonts w:ascii="宋体" w:hAnsi="宋体" w:eastAsia="宋体" w:cs="宋体"/>
                <w:sz w:val="24"/>
                <w:szCs w:val="24"/>
              </w:rPr>
              <w:t>《渝北区农村养老服务全覆盖实施方案》（渝北府办发〔2021〕37号）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、关于2022年福彩公益金资金分配等事宜的纪要（区政府专题会议纪要2022-101）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比选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绩效评价及其他</w:t>
            </w: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完成了养老服务中心建设及八大功能区设置，辖区内老年人服务需求进一步得到满足。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审计结果：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是否接受投诉及其他：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spacing w:line="220" w:lineRule="atLeast"/>
        <w:rPr>
          <w:rFonts w:hint="eastAsia"/>
          <w:sz w:val="21"/>
          <w:szCs w:val="21"/>
          <w:lang w:val="en-US" w:eastAsia="zh-CN"/>
        </w:rPr>
      </w:pPr>
    </w:p>
    <w:p>
      <w:p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附图：</w:t>
      </w: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3665220" cy="2748915"/>
            <wp:effectExtent l="0" t="0" r="5080" b="6985"/>
            <wp:docPr id="3" name="图片 3" descr="IMG_748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48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3673475" cy="2755265"/>
            <wp:effectExtent l="0" t="0" r="9525" b="635"/>
            <wp:docPr id="4" name="图片 4" descr="IMG_749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49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3806825" cy="2854960"/>
            <wp:effectExtent l="0" t="0" r="3175" b="2540"/>
            <wp:docPr id="6" name="图片 6" descr="IMG_75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50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3835400" cy="2876550"/>
            <wp:effectExtent l="0" t="0" r="0" b="6350"/>
            <wp:docPr id="8" name="图片 8" descr="IMG_749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494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3808730" cy="2823845"/>
            <wp:effectExtent l="0" t="0" r="1270" b="8255"/>
            <wp:docPr id="7" name="图片 7" descr="IMG_74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489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WQwZDIwNTljZDJiYmU4N2I2YzhkNGRmYTdkZjY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BCE1646"/>
    <w:rsid w:val="0DC3188E"/>
    <w:rsid w:val="0F242DF5"/>
    <w:rsid w:val="115E324D"/>
    <w:rsid w:val="12D3139C"/>
    <w:rsid w:val="183A3488"/>
    <w:rsid w:val="1D4D7F3E"/>
    <w:rsid w:val="22547753"/>
    <w:rsid w:val="274749AE"/>
    <w:rsid w:val="2C0753B3"/>
    <w:rsid w:val="33B636A9"/>
    <w:rsid w:val="37A21CD8"/>
    <w:rsid w:val="399C2706"/>
    <w:rsid w:val="42E57849"/>
    <w:rsid w:val="9DFFB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3</Pages>
  <Words>610</Words>
  <Characters>691</Characters>
  <Lines>2</Lines>
  <Paragraphs>1</Paragraphs>
  <TotalTime>7</TotalTime>
  <ScaleCrop>false</ScaleCrop>
  <LinksUpToDate>false</LinksUpToDate>
  <CharactersWithSpaces>691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2020-04-20T11:40:00Z</dcterms:created>
  <dc:creator>Administrator</dc:creator>
  <cp:lastModifiedBy>user</cp:lastModifiedBy>
  <cp:lastPrinted>2020-04-20T11:39:00Z</cp:lastPrinted>
  <dcterms:modified xsi:type="dcterms:W3CDTF">2023-06-21T15:09:53Z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2052-11.8.2.10505</vt:lpwstr>
  </property>
  <property fmtid="{D5CDD505-2E9C-101B-9397-08002B2CF9AE}" pid="4" name="ICV">
    <vt:lpwstr>AAA791532A5F4F7AB8AFB11BA6A10B7C_13</vt:lpwstr>
  </property>
</Properties>
</file>