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BB5A">
      <w:pPr>
        <w:tabs>
          <w:tab w:val="left" w:pos="1695"/>
          <w:tab w:val="left" w:pos="3370"/>
          <w:tab w:val="left" w:pos="5555"/>
        </w:tabs>
        <w:autoSpaceDE w:val="0"/>
        <w:autoSpaceDN w:val="0"/>
        <w:adjustRightInd w:val="0"/>
        <w:snapToGrid w:val="0"/>
        <w:spacing w:line="360" w:lineRule="auto"/>
        <w:rPr>
          <w:rFonts w:ascii="宋体" w:hAnsi="宋体"/>
          <w:b/>
          <w:spacing w:val="56"/>
          <w:sz w:val="36"/>
          <w:szCs w:val="36"/>
        </w:rPr>
      </w:pPr>
      <w:r>
        <w:rPr>
          <w:rFonts w:hint="eastAsia" w:ascii="宋体" w:hAnsi="宋体"/>
          <w:b/>
          <w:spacing w:val="56"/>
          <w:sz w:val="36"/>
          <w:szCs w:val="36"/>
        </w:rPr>
        <w:t xml:space="preserve">                                                                                                                                                                                                                                                                                                                                              </w:t>
      </w:r>
    </w:p>
    <w:p w14:paraId="68BFEA6E">
      <w:pPr>
        <w:autoSpaceDE w:val="0"/>
        <w:autoSpaceDN w:val="0"/>
        <w:adjustRightInd w:val="0"/>
        <w:snapToGrid w:val="0"/>
        <w:spacing w:line="360" w:lineRule="auto"/>
        <w:jc w:val="center"/>
        <w:rPr>
          <w:rFonts w:hint="eastAsia" w:ascii="宋体" w:hAnsi="宋体"/>
          <w:b/>
          <w:kern w:val="0"/>
          <w:sz w:val="36"/>
          <w:szCs w:val="36"/>
        </w:rPr>
      </w:pPr>
      <w:r>
        <w:rPr>
          <w:rFonts w:hint="eastAsia" w:ascii="宋体" w:hAnsi="宋体"/>
          <w:b/>
          <w:kern w:val="0"/>
          <w:sz w:val="36"/>
          <w:szCs w:val="36"/>
        </w:rPr>
        <w:t>渝北区仙桃街道空港佳园社区养老服务站</w:t>
      </w:r>
    </w:p>
    <w:p w14:paraId="5E36CEF0">
      <w:pPr>
        <w:pStyle w:val="11"/>
        <w:snapToGrid w:val="0"/>
        <w:spacing w:line="360" w:lineRule="auto"/>
        <w:ind w:left="1084" w:right="0" w:hanging="1084"/>
        <w:jc w:val="center"/>
        <w:rPr>
          <w:rFonts w:ascii="宋体" w:hAnsi="宋体" w:eastAsia="宋体"/>
          <w:b/>
          <w:spacing w:val="56"/>
          <w:sz w:val="48"/>
          <w:szCs w:val="48"/>
        </w:rPr>
      </w:pPr>
      <w:r>
        <w:rPr>
          <w:rFonts w:hint="eastAsia" w:ascii="宋体" w:hAnsi="宋体" w:eastAsia="宋体"/>
          <w:b/>
          <w:kern w:val="0"/>
          <w:sz w:val="36"/>
          <w:szCs w:val="36"/>
        </w:rPr>
        <w:t>运营服务项目</w:t>
      </w:r>
    </w:p>
    <w:p w14:paraId="7533BF6C">
      <w:pPr>
        <w:pStyle w:val="11"/>
        <w:snapToGrid w:val="0"/>
        <w:spacing w:line="360" w:lineRule="auto"/>
        <w:ind w:left="0" w:right="0" w:firstLine="2400" w:firstLineChars="0"/>
        <w:rPr>
          <w:rFonts w:hint="eastAsia" w:ascii="宋体" w:hAnsi="宋体" w:eastAsia="宋体"/>
          <w:b/>
          <w:spacing w:val="56"/>
          <w:sz w:val="48"/>
          <w:szCs w:val="48"/>
        </w:rPr>
      </w:pPr>
    </w:p>
    <w:p w14:paraId="0A4324AC">
      <w:pPr>
        <w:pStyle w:val="11"/>
        <w:snapToGrid w:val="0"/>
        <w:spacing w:line="360" w:lineRule="auto"/>
        <w:ind w:left="0" w:right="0" w:firstLine="2400" w:firstLineChars="0"/>
        <w:rPr>
          <w:rFonts w:hint="eastAsia" w:ascii="宋体" w:hAnsi="宋体" w:eastAsia="宋体"/>
          <w:b/>
          <w:spacing w:val="56"/>
          <w:sz w:val="48"/>
          <w:szCs w:val="48"/>
        </w:rPr>
      </w:pPr>
    </w:p>
    <w:p w14:paraId="7B3245FC">
      <w:pPr>
        <w:pStyle w:val="11"/>
        <w:snapToGrid w:val="0"/>
        <w:spacing w:line="360" w:lineRule="auto"/>
        <w:ind w:left="2880" w:right="0" w:hanging="2880" w:firstLineChars="0"/>
        <w:jc w:val="center"/>
        <w:rPr>
          <w:rFonts w:hint="eastAsia" w:ascii="宋体" w:hAnsi="宋体" w:eastAsia="宋体"/>
          <w:b/>
          <w:sz w:val="84"/>
          <w:szCs w:val="84"/>
        </w:rPr>
      </w:pPr>
      <w:r>
        <w:rPr>
          <w:rFonts w:hint="eastAsia" w:ascii="宋体" w:hAnsi="宋体" w:eastAsia="宋体"/>
          <w:b/>
          <w:sz w:val="84"/>
          <w:szCs w:val="84"/>
        </w:rPr>
        <w:t>竞争性比选文件</w:t>
      </w:r>
    </w:p>
    <w:p w14:paraId="61720C75">
      <w:pPr>
        <w:pStyle w:val="11"/>
        <w:snapToGrid w:val="0"/>
        <w:spacing w:line="360" w:lineRule="auto"/>
        <w:ind w:left="2880" w:right="0" w:hanging="2880" w:firstLineChars="0"/>
        <w:jc w:val="center"/>
        <w:rPr>
          <w:rFonts w:hint="eastAsia" w:ascii="宋体" w:hAnsi="宋体" w:eastAsia="宋体"/>
          <w:b/>
          <w:kern w:val="0"/>
          <w:sz w:val="84"/>
          <w:szCs w:val="84"/>
        </w:rPr>
      </w:pPr>
    </w:p>
    <w:p w14:paraId="5CCD4E39">
      <w:pPr>
        <w:pStyle w:val="11"/>
        <w:snapToGrid w:val="0"/>
        <w:spacing w:line="360" w:lineRule="auto"/>
        <w:ind w:left="2880" w:right="0" w:hanging="2880" w:firstLineChars="0"/>
        <w:jc w:val="center"/>
        <w:rPr>
          <w:rFonts w:hint="eastAsia" w:ascii="宋体" w:hAnsi="宋体" w:eastAsia="宋体"/>
          <w:b/>
          <w:kern w:val="0"/>
          <w:sz w:val="84"/>
          <w:szCs w:val="84"/>
        </w:rPr>
      </w:pPr>
    </w:p>
    <w:p w14:paraId="3738CED1">
      <w:pPr>
        <w:autoSpaceDE w:val="0"/>
        <w:autoSpaceDN w:val="0"/>
        <w:adjustRightInd w:val="0"/>
        <w:snapToGrid w:val="0"/>
        <w:spacing w:line="360" w:lineRule="auto"/>
        <w:jc w:val="left"/>
        <w:rPr>
          <w:rFonts w:ascii="宋体" w:hAnsi="宋体"/>
          <w:kern w:val="0"/>
          <w:position w:val="-5"/>
          <w:sz w:val="24"/>
          <w:szCs w:val="48"/>
        </w:rPr>
      </w:pPr>
    </w:p>
    <w:p w14:paraId="2A57FF94">
      <w:pPr>
        <w:autoSpaceDE w:val="0"/>
        <w:autoSpaceDN w:val="0"/>
        <w:adjustRightInd w:val="0"/>
        <w:snapToGrid w:val="0"/>
        <w:spacing w:line="360" w:lineRule="auto"/>
        <w:jc w:val="left"/>
        <w:rPr>
          <w:rFonts w:hint="eastAsia" w:ascii="宋体" w:hAnsi="宋体"/>
          <w:kern w:val="0"/>
          <w:position w:val="-5"/>
          <w:sz w:val="24"/>
          <w:szCs w:val="48"/>
        </w:rPr>
      </w:pPr>
    </w:p>
    <w:p w14:paraId="5C9FBC1F">
      <w:pPr>
        <w:spacing w:line="360" w:lineRule="auto"/>
        <w:ind w:firstLine="635" w:firstLineChars="200"/>
        <w:rPr>
          <w:rFonts w:hint="eastAsia" w:ascii="宋体" w:hAnsi="宋体"/>
          <w:b/>
          <w:w w:val="99"/>
          <w:kern w:val="0"/>
          <w:sz w:val="32"/>
          <w:szCs w:val="32"/>
        </w:rPr>
      </w:pPr>
    </w:p>
    <w:p w14:paraId="28F54747">
      <w:pPr>
        <w:spacing w:line="360" w:lineRule="auto"/>
        <w:ind w:firstLine="635" w:firstLineChars="200"/>
        <w:rPr>
          <w:rFonts w:hint="eastAsia" w:ascii="宋体" w:hAnsi="宋体"/>
          <w:b/>
          <w:w w:val="99"/>
          <w:kern w:val="0"/>
          <w:sz w:val="32"/>
          <w:szCs w:val="32"/>
        </w:rPr>
      </w:pPr>
    </w:p>
    <w:p w14:paraId="383C9240">
      <w:pPr>
        <w:spacing w:line="360" w:lineRule="auto"/>
        <w:ind w:firstLine="635" w:firstLineChars="200"/>
        <w:rPr>
          <w:rFonts w:ascii="宋体" w:hAnsi="宋体"/>
          <w:b/>
          <w:w w:val="99"/>
          <w:kern w:val="0"/>
          <w:sz w:val="28"/>
          <w:szCs w:val="28"/>
        </w:rPr>
      </w:pPr>
      <w:r>
        <w:rPr>
          <w:rFonts w:hint="eastAsia" w:ascii="宋体" w:hAnsi="宋体"/>
          <w:b/>
          <w:w w:val="99"/>
          <w:kern w:val="0"/>
          <w:sz w:val="32"/>
          <w:szCs w:val="32"/>
        </w:rPr>
        <w:t>比  选 人</w:t>
      </w:r>
      <w:r>
        <w:rPr>
          <w:rFonts w:hint="eastAsia" w:ascii="宋体" w:hAnsi="宋体"/>
          <w:b/>
          <w:w w:val="99"/>
          <w:kern w:val="0"/>
          <w:sz w:val="28"/>
          <w:szCs w:val="28"/>
        </w:rPr>
        <w:t>：</w:t>
      </w:r>
      <w:r>
        <w:rPr>
          <w:rFonts w:hint="eastAsia" w:ascii="宋体" w:hAnsi="宋体"/>
          <w:b/>
          <w:sz w:val="30"/>
          <w:szCs w:val="30"/>
          <w:u w:val="thick"/>
        </w:rPr>
        <w:t>重庆市渝北区人民政府仙桃街道办事处(盖章）</w:t>
      </w:r>
    </w:p>
    <w:p w14:paraId="55FFAAEF">
      <w:pPr>
        <w:autoSpaceDE w:val="0"/>
        <w:autoSpaceDN w:val="0"/>
        <w:snapToGrid w:val="0"/>
        <w:spacing w:line="360" w:lineRule="auto"/>
        <w:ind w:firstLine="740" w:firstLineChars="250"/>
        <w:jc w:val="center"/>
        <w:rPr>
          <w:rFonts w:hint="eastAsia" w:ascii="宋体" w:hAnsi="宋体"/>
          <w:spacing w:val="8"/>
          <w:kern w:val="0"/>
          <w:sz w:val="28"/>
        </w:rPr>
      </w:pPr>
    </w:p>
    <w:p w14:paraId="66060EC4">
      <w:pPr>
        <w:adjustRightInd w:val="0"/>
        <w:snapToGrid w:val="0"/>
        <w:spacing w:line="360" w:lineRule="auto"/>
        <w:jc w:val="center"/>
        <w:rPr>
          <w:rFonts w:hint="eastAsia" w:ascii="宋体" w:hAnsi="宋体" w:eastAsia="宋体"/>
          <w:b/>
          <w:kern w:val="0"/>
          <w:position w:val="-5"/>
          <w:sz w:val="30"/>
          <w:szCs w:val="30"/>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1480" w:right="1680" w:bottom="993" w:left="1680" w:header="720" w:footer="720" w:gutter="0"/>
          <w:pgNumType w:fmt="numberInDash" w:start="0"/>
          <w:cols w:space="720" w:num="1"/>
          <w:titlePg/>
          <w:docGrid w:linePitch="286" w:charSpace="0"/>
        </w:sectPr>
      </w:pPr>
      <w:r>
        <w:rPr>
          <w:rFonts w:hint="eastAsia" w:ascii="宋体" w:hAnsi="宋体"/>
          <w:spacing w:val="8"/>
          <w:kern w:val="0"/>
          <w:sz w:val="28"/>
          <w:lang w:val="en-US" w:eastAsia="zh-CN"/>
        </w:rPr>
        <w:t>贰零贰伍年玖月</w:t>
      </w:r>
    </w:p>
    <w:p w14:paraId="63991EB6">
      <w:pPr>
        <w:autoSpaceDE w:val="0"/>
        <w:autoSpaceDN w:val="0"/>
        <w:adjustRightInd w:val="0"/>
        <w:snapToGrid w:val="0"/>
        <w:spacing w:line="360" w:lineRule="auto"/>
        <w:jc w:val="center"/>
        <w:rPr>
          <w:rFonts w:ascii="宋体" w:hAnsi="宋体"/>
          <w:b/>
          <w:kern w:val="0"/>
          <w:sz w:val="52"/>
          <w:szCs w:val="52"/>
        </w:rPr>
      </w:pPr>
      <w:r>
        <w:rPr>
          <w:rFonts w:hint="eastAsia" w:ascii="宋体" w:hAnsi="宋体"/>
          <w:b/>
          <w:kern w:val="0"/>
          <w:sz w:val="52"/>
          <w:szCs w:val="52"/>
        </w:rPr>
        <w:t>目　　录</w:t>
      </w:r>
    </w:p>
    <w:p w14:paraId="3842143C">
      <w:pPr>
        <w:pStyle w:val="19"/>
        <w:tabs>
          <w:tab w:val="left" w:pos="1260"/>
          <w:tab w:val="right" w:leader="dot" w:pos="8777"/>
        </w:tabs>
        <w:rPr>
          <w:rStyle w:val="34"/>
          <w:rFonts w:ascii="Cambria Math" w:hAnsi="宋体" w:cs="黑体"/>
          <w:kern w:val="0"/>
          <w:u w:val="none"/>
        </w:rPr>
      </w:pPr>
      <w:r>
        <w:rPr>
          <w:rFonts w:ascii="宋体" w:hAnsi="宋体" w:eastAsia="宋体"/>
          <w:kern w:val="0"/>
          <w:sz w:val="24"/>
          <w:szCs w:val="24"/>
        </w:rPr>
        <w:fldChar w:fldCharType="begin"/>
      </w:r>
      <w:r>
        <w:rPr>
          <w:rFonts w:ascii="宋体" w:hAnsi="宋体" w:eastAsia="宋体"/>
          <w:kern w:val="0"/>
          <w:sz w:val="24"/>
          <w:szCs w:val="24"/>
        </w:rPr>
        <w:instrText xml:space="preserve"> TOC \o "1-1" \h \z \u </w:instrText>
      </w:r>
      <w:r>
        <w:rPr>
          <w:rFonts w:ascii="宋体" w:hAnsi="宋体" w:eastAsia="宋体"/>
          <w:kern w:val="0"/>
          <w:sz w:val="24"/>
          <w:szCs w:val="24"/>
        </w:rPr>
        <w:fldChar w:fldCharType="separate"/>
      </w:r>
      <w:r>
        <w:rPr>
          <w:rFonts w:ascii="Cambria Math" w:hAnsi="宋体" w:cs="黑体"/>
          <w:kern w:val="0"/>
        </w:rPr>
        <w:fldChar w:fldCharType="begin"/>
      </w:r>
      <w:r>
        <w:rPr>
          <w:rStyle w:val="34"/>
          <w:rFonts w:ascii="Cambria Math" w:hAnsi="宋体" w:cs="黑体"/>
          <w:kern w:val="0"/>
          <w:u w:val="none"/>
        </w:rPr>
        <w:instrText xml:space="preserve"> HYPERLINK \l "_Toc403949654" </w:instrText>
      </w:r>
      <w:r>
        <w:rPr>
          <w:rFonts w:ascii="Cambria Math" w:hAnsi="宋体" w:cs="黑体"/>
          <w:kern w:val="0"/>
        </w:rPr>
        <w:fldChar w:fldCharType="separate"/>
      </w:r>
      <w:r>
        <w:rPr>
          <w:rStyle w:val="34"/>
          <w:rFonts w:hint="eastAsia" w:ascii="Cambria Math" w:hAnsi="宋体" w:cs="黑体"/>
          <w:kern w:val="0"/>
          <w:u w:val="none"/>
        </w:rPr>
        <w:t>第一章</w:t>
      </w:r>
      <w:r>
        <w:rPr>
          <w:rStyle w:val="34"/>
          <w:rFonts w:ascii="Cambria Math" w:hAnsi="宋体" w:cs="黑体"/>
          <w:kern w:val="0"/>
          <w:u w:val="none"/>
        </w:rPr>
        <w:tab/>
      </w:r>
      <w:r>
        <w:rPr>
          <w:rStyle w:val="34"/>
          <w:rFonts w:hint="eastAsia" w:ascii="Cambria Math" w:hAnsi="宋体" w:cs="黑体"/>
          <w:kern w:val="0"/>
          <w:u w:val="none"/>
        </w:rPr>
        <w:t>竞争性比选邀请书</w:t>
      </w:r>
      <w:r>
        <w:rPr>
          <w:rStyle w:val="34"/>
          <w:rFonts w:ascii="Cambria Math" w:hAnsi="宋体" w:cs="黑体"/>
          <w:kern w:val="0"/>
          <w:u w:val="none"/>
        </w:rPr>
        <w:tab/>
      </w:r>
      <w:r>
        <w:rPr>
          <w:rFonts w:ascii="Cambria Math" w:hAnsi="宋体" w:cs="黑体"/>
          <w:kern w:val="0"/>
        </w:rPr>
        <w:fldChar w:fldCharType="begin"/>
      </w:r>
      <w:r>
        <w:rPr>
          <w:rStyle w:val="34"/>
          <w:rFonts w:ascii="Cambria Math" w:hAnsi="宋体" w:cs="黑体"/>
          <w:kern w:val="0"/>
          <w:u w:val="none"/>
        </w:rPr>
        <w:instrText xml:space="preserve"> PAGEREF _Toc403949654 \h </w:instrText>
      </w:r>
      <w:r>
        <w:rPr>
          <w:rFonts w:ascii="Cambria Math" w:hAnsi="宋体" w:cs="黑体"/>
          <w:kern w:val="0"/>
        </w:rPr>
        <w:fldChar w:fldCharType="separate"/>
      </w:r>
      <w:r>
        <w:rPr>
          <w:rStyle w:val="34"/>
          <w:rFonts w:ascii="Cambria Math" w:hAnsi="宋体" w:cs="黑体"/>
          <w:kern w:val="0"/>
          <w:u w:val="none"/>
        </w:rPr>
        <w:t>2</w:t>
      </w:r>
      <w:r>
        <w:rPr>
          <w:rFonts w:ascii="Cambria Math" w:hAnsi="宋体" w:cs="黑体"/>
          <w:kern w:val="0"/>
        </w:rPr>
        <w:fldChar w:fldCharType="end"/>
      </w:r>
      <w:r>
        <w:rPr>
          <w:rFonts w:ascii="Cambria Math" w:hAnsi="宋体" w:cs="黑体"/>
          <w:kern w:val="0"/>
        </w:rPr>
        <w:fldChar w:fldCharType="end"/>
      </w:r>
    </w:p>
    <w:p w14:paraId="265E2EEC">
      <w:pPr>
        <w:pStyle w:val="19"/>
        <w:tabs>
          <w:tab w:val="left" w:pos="1260"/>
          <w:tab w:val="right" w:leader="dot" w:pos="8777"/>
        </w:tabs>
        <w:rPr>
          <w:rStyle w:val="34"/>
          <w:rFonts w:ascii="Cambria Math" w:hAnsi="宋体" w:cs="黑体"/>
          <w:kern w:val="0"/>
          <w:u w:val="none"/>
        </w:rPr>
      </w:pPr>
      <w:r>
        <w:rPr>
          <w:rFonts w:ascii="Cambria Math" w:hAnsi="宋体" w:cs="黑体"/>
          <w:kern w:val="0"/>
        </w:rPr>
        <w:fldChar w:fldCharType="begin"/>
      </w:r>
      <w:r>
        <w:rPr>
          <w:rStyle w:val="34"/>
          <w:rFonts w:ascii="Cambria Math" w:hAnsi="宋体" w:cs="黑体"/>
          <w:kern w:val="0"/>
          <w:u w:val="none"/>
        </w:rPr>
        <w:instrText xml:space="preserve"> HYPERLINK \l "_Toc403949655" </w:instrText>
      </w:r>
      <w:r>
        <w:rPr>
          <w:rFonts w:ascii="Cambria Math" w:hAnsi="宋体" w:cs="黑体"/>
          <w:kern w:val="0"/>
        </w:rPr>
        <w:fldChar w:fldCharType="separate"/>
      </w:r>
      <w:r>
        <w:rPr>
          <w:rStyle w:val="34"/>
          <w:rFonts w:hint="eastAsia" w:ascii="Cambria Math" w:hAnsi="宋体" w:cs="黑体"/>
          <w:kern w:val="0"/>
          <w:u w:val="none"/>
        </w:rPr>
        <w:t>第二章</w:t>
      </w:r>
      <w:r>
        <w:rPr>
          <w:rStyle w:val="34"/>
          <w:rFonts w:ascii="Cambria Math" w:hAnsi="宋体" w:cs="黑体"/>
          <w:kern w:val="0"/>
          <w:u w:val="none"/>
        </w:rPr>
        <w:tab/>
      </w:r>
      <w:r>
        <w:rPr>
          <w:rStyle w:val="34"/>
          <w:rFonts w:hint="eastAsia" w:ascii="Cambria Math" w:hAnsi="宋体" w:cs="黑体"/>
          <w:kern w:val="0"/>
          <w:u w:val="none"/>
        </w:rPr>
        <w:t>比选申请人须知</w:t>
      </w:r>
      <w:r>
        <w:rPr>
          <w:rStyle w:val="34"/>
          <w:rFonts w:ascii="Cambria Math" w:hAnsi="宋体" w:cs="黑体"/>
          <w:kern w:val="0"/>
          <w:u w:val="none"/>
        </w:rPr>
        <w:tab/>
      </w:r>
      <w:r>
        <w:rPr>
          <w:rFonts w:hint="eastAsia" w:ascii="Cambria Math" w:hAnsi="宋体" w:cs="黑体"/>
          <w:kern w:val="0"/>
        </w:rPr>
        <w:t>5</w:t>
      </w:r>
      <w:r>
        <w:rPr>
          <w:rFonts w:ascii="Cambria Math" w:hAnsi="宋体" w:cs="黑体"/>
          <w:kern w:val="0"/>
        </w:rPr>
        <w:fldChar w:fldCharType="end"/>
      </w:r>
    </w:p>
    <w:p w14:paraId="3B267EF7">
      <w:pPr>
        <w:pStyle w:val="19"/>
        <w:tabs>
          <w:tab w:val="left" w:pos="1260"/>
          <w:tab w:val="right" w:leader="dot" w:pos="8777"/>
        </w:tabs>
        <w:rPr>
          <w:rStyle w:val="34"/>
          <w:rFonts w:hint="eastAsia" w:ascii="Cambria Math" w:hAnsi="宋体" w:cs="黑体"/>
          <w:kern w:val="0"/>
          <w:u w:val="none"/>
        </w:rPr>
      </w:pPr>
      <w:r>
        <w:rPr>
          <w:rFonts w:ascii="Cambria Math" w:hAnsi="宋体" w:cs="黑体"/>
          <w:kern w:val="0"/>
        </w:rPr>
        <w:fldChar w:fldCharType="begin"/>
      </w:r>
      <w:r>
        <w:rPr>
          <w:rStyle w:val="34"/>
          <w:rFonts w:ascii="Cambria Math" w:hAnsi="宋体" w:cs="黑体"/>
          <w:kern w:val="0"/>
          <w:u w:val="none"/>
        </w:rPr>
        <w:instrText xml:space="preserve"> HYPERLINK \l "_Toc403949655" </w:instrText>
      </w:r>
      <w:r>
        <w:rPr>
          <w:rFonts w:ascii="Cambria Math" w:hAnsi="宋体" w:cs="黑体"/>
          <w:kern w:val="0"/>
        </w:rPr>
        <w:fldChar w:fldCharType="separate"/>
      </w:r>
      <w:r>
        <w:rPr>
          <w:rStyle w:val="34"/>
          <w:rFonts w:hint="eastAsia" w:ascii="Cambria Math" w:hAnsi="宋体" w:cs="黑体"/>
          <w:kern w:val="0"/>
          <w:u w:val="none"/>
        </w:rPr>
        <w:t>第三章</w:t>
      </w:r>
      <w:r>
        <w:rPr>
          <w:rStyle w:val="34"/>
          <w:rFonts w:ascii="Cambria Math" w:hAnsi="宋体" w:cs="黑体"/>
          <w:kern w:val="0"/>
          <w:u w:val="none"/>
        </w:rPr>
        <w:tab/>
      </w:r>
      <w:r>
        <w:rPr>
          <w:rStyle w:val="34"/>
          <w:rFonts w:hint="eastAsia" w:ascii="Cambria Math" w:hAnsi="宋体" w:cs="黑体"/>
          <w:kern w:val="0"/>
          <w:u w:val="none"/>
        </w:rPr>
        <w:t>合同条款及格式</w:t>
      </w:r>
      <w:r>
        <w:rPr>
          <w:rStyle w:val="34"/>
          <w:rFonts w:ascii="Cambria Math" w:hAnsi="宋体" w:cs="黑体"/>
          <w:kern w:val="0"/>
          <w:u w:val="none"/>
        </w:rPr>
        <w:tab/>
      </w:r>
      <w:r>
        <w:rPr>
          <w:rStyle w:val="34"/>
          <w:rFonts w:hint="eastAsia" w:ascii="Cambria Math" w:hAnsi="宋体" w:cs="黑体"/>
          <w:kern w:val="0"/>
          <w:u w:val="none"/>
        </w:rPr>
        <w:t>12</w:t>
      </w:r>
      <w:r>
        <w:rPr>
          <w:rFonts w:ascii="Cambria Math" w:hAnsi="宋体" w:cs="黑体"/>
          <w:kern w:val="0"/>
        </w:rPr>
        <w:fldChar w:fldCharType="end"/>
      </w:r>
    </w:p>
    <w:p w14:paraId="52A9A71A">
      <w:pPr>
        <w:pStyle w:val="19"/>
        <w:tabs>
          <w:tab w:val="left" w:pos="1260"/>
          <w:tab w:val="right" w:leader="dot" w:pos="8777"/>
        </w:tabs>
        <w:rPr>
          <w:rFonts w:ascii="Times New Roman" w:hAnsi="Times New Roman"/>
          <w:b w:val="0"/>
          <w:bCs w:val="0"/>
          <w:caps w:val="0"/>
          <w:sz w:val="21"/>
          <w:szCs w:val="24"/>
        </w:rPr>
      </w:pPr>
      <w:r>
        <w:fldChar w:fldCharType="begin"/>
      </w:r>
      <w:r>
        <w:rPr>
          <w:rStyle w:val="34"/>
          <w:u w:val="none"/>
        </w:rPr>
        <w:instrText xml:space="preserve"> </w:instrText>
      </w:r>
      <w:r>
        <w:instrText xml:space="preserve">HYPERLINK \l "_Toc403949669"</w:instrText>
      </w:r>
      <w:r>
        <w:rPr>
          <w:rStyle w:val="34"/>
          <w:u w:val="none"/>
        </w:rPr>
        <w:instrText xml:space="preserve"> </w:instrText>
      </w:r>
      <w:r>
        <w:fldChar w:fldCharType="separate"/>
      </w:r>
      <w:r>
        <w:rPr>
          <w:rStyle w:val="34"/>
          <w:rFonts w:hint="eastAsia" w:ascii="Cambria Math" w:hAnsi="宋体" w:cs="黑体"/>
          <w:kern w:val="0"/>
          <w:u w:val="none"/>
        </w:rPr>
        <w:t>第四章</w:t>
      </w:r>
      <w:r>
        <w:rPr>
          <w:rFonts w:ascii="Times New Roman" w:hAnsi="Times New Roman" w:eastAsia="宋体"/>
          <w:b w:val="0"/>
          <w:bCs w:val="0"/>
          <w:caps w:val="0"/>
          <w:sz w:val="21"/>
          <w:szCs w:val="24"/>
        </w:rPr>
        <w:tab/>
      </w:r>
      <w:r>
        <w:fldChar w:fldCharType="end"/>
      </w:r>
      <w:r>
        <w:fldChar w:fldCharType="begin"/>
      </w:r>
      <w:r>
        <w:rPr>
          <w:rStyle w:val="34"/>
          <w:u w:val="none"/>
        </w:rPr>
        <w:instrText xml:space="preserve"> </w:instrText>
      </w:r>
      <w:r>
        <w:instrText xml:space="preserve">HYPERLINK \l "_Toc403949670"</w:instrText>
      </w:r>
      <w:r>
        <w:rPr>
          <w:rStyle w:val="34"/>
          <w:u w:val="none"/>
        </w:rPr>
        <w:instrText xml:space="preserve"> </w:instrText>
      </w:r>
      <w:r>
        <w:fldChar w:fldCharType="separate"/>
      </w:r>
      <w:r>
        <w:rPr>
          <w:rStyle w:val="34"/>
          <w:rFonts w:hint="eastAsia" w:ascii="宋体" w:hAnsi="宋体"/>
          <w:kern w:val="0"/>
          <w:u w:val="none"/>
        </w:rPr>
        <w:t>投标文件格式</w:t>
      </w:r>
      <w:r>
        <w:rPr>
          <w:rStyle w:val="34"/>
          <w:rFonts w:ascii="Cambria Math" w:hAnsi="宋体" w:cs="黑体"/>
          <w:kern w:val="0"/>
          <w:u w:val="none"/>
        </w:rPr>
        <w:tab/>
      </w:r>
      <w:r>
        <w:fldChar w:fldCharType="end"/>
      </w:r>
      <w:r>
        <w:rPr>
          <w:rFonts w:hint="eastAsia"/>
        </w:rPr>
        <w:t>31</w:t>
      </w:r>
    </w:p>
    <w:p w14:paraId="4C772365">
      <w:pPr>
        <w:pStyle w:val="19"/>
        <w:tabs>
          <w:tab w:val="left" w:pos="1260"/>
          <w:tab w:val="right" w:leader="dot" w:pos="8777"/>
        </w:tabs>
        <w:rPr>
          <w:rFonts w:hint="eastAsia" w:ascii="Times New Roman" w:hAnsi="Times New Roman" w:eastAsia="宋体"/>
          <w:b w:val="0"/>
          <w:bCs w:val="0"/>
          <w:caps w:val="0"/>
          <w:sz w:val="21"/>
          <w:szCs w:val="24"/>
        </w:rPr>
      </w:pPr>
    </w:p>
    <w:p w14:paraId="57A517AA">
      <w:pPr>
        <w:autoSpaceDE w:val="0"/>
        <w:autoSpaceDN w:val="0"/>
        <w:adjustRightInd w:val="0"/>
        <w:snapToGrid w:val="0"/>
        <w:spacing w:line="360" w:lineRule="auto"/>
        <w:jc w:val="distribute"/>
        <w:rPr>
          <w:rFonts w:ascii="宋体" w:hAnsi="宋体"/>
          <w:kern w:val="0"/>
          <w:sz w:val="24"/>
        </w:rPr>
      </w:pPr>
      <w:r>
        <w:rPr>
          <w:rFonts w:ascii="宋体" w:hAnsi="宋体"/>
          <w:kern w:val="0"/>
          <w:sz w:val="24"/>
        </w:rPr>
        <w:fldChar w:fldCharType="end"/>
      </w:r>
    </w:p>
    <w:p w14:paraId="5EC3DACB">
      <w:pPr>
        <w:pStyle w:val="3"/>
        <w:numPr>
          <w:ilvl w:val="0"/>
          <w:numId w:val="0"/>
        </w:numPr>
        <w:ind w:left="3105" w:leftChars="0" w:hanging="3105" w:firstLineChars="0"/>
        <w:jc w:val="both"/>
        <w:rPr>
          <w:rFonts w:hint="eastAsia" w:ascii="宋体" w:hAnsi="宋体" w:eastAsia="宋体"/>
          <w:kern w:val="0"/>
          <w:sz w:val="32"/>
          <w:szCs w:val="32"/>
          <w:lang w:val="en-US" w:eastAsia="zh-CN"/>
        </w:rPr>
      </w:pPr>
      <w:bookmarkStart w:id="0" w:name="_Toc271024758"/>
      <w:bookmarkStart w:id="1" w:name="OLE_LINK1"/>
      <w:bookmarkStart w:id="2" w:name="_Toc349917347"/>
      <w:bookmarkStart w:id="3" w:name="_Toc224103306"/>
      <w:bookmarkStart w:id="4" w:name="_Toc403949654"/>
      <w:bookmarkStart w:id="5" w:name="_Toc390440629"/>
      <w:bookmarkStart w:id="6" w:name="_Toc400979469"/>
      <w:bookmarkStart w:id="7" w:name="_Toc271025249"/>
      <w:bookmarkStart w:id="8" w:name="_Toc304992503"/>
    </w:p>
    <w:p w14:paraId="6155982A">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78D313B9">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7834519A">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0C707F66">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4F14D050">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328EB40E">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2DB706D1">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14DC1F2C">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4F57287F">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3711C019">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7EA574F8">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379ADC09">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60D04FF4">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5403CF12">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4688CB8C">
      <w:pPr>
        <w:pStyle w:val="3"/>
        <w:numPr>
          <w:ilvl w:val="0"/>
          <w:numId w:val="0"/>
        </w:numPr>
        <w:ind w:left="3105" w:leftChars="0" w:hanging="3105" w:firstLineChars="0"/>
        <w:jc w:val="both"/>
        <w:rPr>
          <w:rFonts w:hint="eastAsia" w:ascii="宋体" w:hAnsi="宋体" w:eastAsia="宋体"/>
          <w:kern w:val="0"/>
          <w:sz w:val="32"/>
          <w:szCs w:val="32"/>
          <w:lang w:val="en-US" w:eastAsia="zh-CN"/>
        </w:rPr>
      </w:pPr>
    </w:p>
    <w:p w14:paraId="12819241">
      <w:pPr>
        <w:pStyle w:val="3"/>
        <w:numPr>
          <w:ilvl w:val="0"/>
          <w:numId w:val="0"/>
        </w:numPr>
        <w:ind w:left="3105" w:leftChars="0" w:hanging="3105" w:firstLineChars="0"/>
        <w:jc w:val="both"/>
        <w:rPr>
          <w:rFonts w:hint="eastAsia" w:ascii="方正小标宋_GBK" w:hAnsi="宋体" w:eastAsia="方正小标宋_GBK"/>
          <w:color w:val="000000"/>
          <w:kern w:val="0"/>
        </w:rPr>
      </w:pPr>
      <w:r>
        <w:rPr>
          <w:rFonts w:hint="eastAsia" w:ascii="宋体" w:hAnsi="宋体" w:eastAsia="宋体"/>
          <w:kern w:val="0"/>
          <w:sz w:val="32"/>
          <w:szCs w:val="32"/>
          <w:lang w:val="en-US" w:eastAsia="zh-CN"/>
        </w:rPr>
        <w:t xml:space="preserve">         </w:t>
      </w:r>
      <w:r>
        <w:rPr>
          <w:rFonts w:hint="eastAsia" w:ascii="方正小标宋_GBK" w:hAnsi="宋体" w:eastAsia="方正小标宋_GBK"/>
          <w:color w:val="000000"/>
          <w:kern w:val="0"/>
          <w:lang w:val="en-US" w:eastAsia="zh-CN"/>
        </w:rPr>
        <w:t>第一章</w:t>
      </w:r>
      <w:r>
        <w:rPr>
          <w:rFonts w:hint="eastAsia" w:ascii="宋体" w:hAnsi="宋体" w:eastAsia="宋体"/>
          <w:kern w:val="0"/>
          <w:sz w:val="32"/>
          <w:szCs w:val="32"/>
          <w:lang w:val="en-US" w:eastAsia="zh-CN"/>
        </w:rPr>
        <w:t xml:space="preserve">  </w:t>
      </w:r>
      <w:r>
        <w:rPr>
          <w:rFonts w:hint="eastAsia" w:ascii="方正小标宋_GBK" w:hAnsi="宋体" w:eastAsia="方正小标宋_GBK"/>
          <w:color w:val="000000"/>
          <w:kern w:val="0"/>
        </w:rPr>
        <w:t>竞争性比选邀请书</w:t>
      </w:r>
      <w:bookmarkEnd w:id="0"/>
      <w:bookmarkEnd w:id="1"/>
      <w:bookmarkEnd w:id="2"/>
      <w:bookmarkEnd w:id="3"/>
      <w:bookmarkEnd w:id="4"/>
      <w:bookmarkEnd w:id="5"/>
      <w:bookmarkEnd w:id="6"/>
      <w:bookmarkEnd w:id="7"/>
    </w:p>
    <w:p w14:paraId="5F99F025">
      <w:pPr>
        <w:spacing w:line="560" w:lineRule="exact"/>
        <w:jc w:val="center"/>
        <w:rPr>
          <w:rFonts w:ascii="方正小标宋_GBK" w:hAnsi="宋体" w:eastAsia="方正小标宋_GBK"/>
          <w:color w:val="000000"/>
          <w:sz w:val="32"/>
          <w:szCs w:val="32"/>
        </w:rPr>
      </w:pPr>
      <w:r>
        <w:rPr>
          <w:rFonts w:hint="eastAsia" w:ascii="方正小标宋_GBK" w:hAnsi="宋体" w:eastAsia="方正小标宋_GBK"/>
          <w:color w:val="000000"/>
          <w:sz w:val="32"/>
          <w:szCs w:val="32"/>
        </w:rPr>
        <w:t>渝北区仙桃街道空港佳园社区养老服务站运营</w:t>
      </w:r>
      <w:r>
        <w:rPr>
          <w:rFonts w:hint="eastAsia" w:ascii="方正小标宋_GBK" w:hAnsi="宋体" w:eastAsia="方正小标宋_GBK"/>
          <w:color w:val="000000"/>
          <w:sz w:val="32"/>
          <w:szCs w:val="32"/>
          <w:lang w:val="en-US" w:eastAsia="zh-CN"/>
        </w:rPr>
        <w:t>服务</w:t>
      </w:r>
      <w:r>
        <w:rPr>
          <w:rFonts w:hint="eastAsia" w:ascii="方正小标宋_GBK" w:hAnsi="宋体" w:eastAsia="方正小标宋_GBK"/>
          <w:color w:val="000000"/>
          <w:sz w:val="32"/>
          <w:szCs w:val="32"/>
        </w:rPr>
        <w:t>项目</w:t>
      </w:r>
    </w:p>
    <w:p w14:paraId="573E9E77">
      <w:pPr>
        <w:spacing w:line="560" w:lineRule="exact"/>
        <w:jc w:val="center"/>
        <w:rPr>
          <w:rFonts w:hint="eastAsia" w:ascii="宋体" w:hAnsi="宋体"/>
          <w:b/>
          <w:snapToGrid w:val="0"/>
          <w:color w:val="000000"/>
          <w:kern w:val="0"/>
          <w:sz w:val="28"/>
          <w:szCs w:val="28"/>
        </w:rPr>
      </w:pPr>
      <w:r>
        <w:rPr>
          <w:rFonts w:hint="eastAsia" w:ascii="方正小标宋_GBK" w:hAnsi="宋体" w:eastAsia="方正小标宋_GBK"/>
          <w:snapToGrid w:val="0"/>
          <w:color w:val="000000"/>
          <w:kern w:val="0"/>
          <w:sz w:val="32"/>
          <w:szCs w:val="32"/>
        </w:rPr>
        <w:t>竞争性比选邀请书</w:t>
      </w:r>
    </w:p>
    <w:p w14:paraId="73C64C1E">
      <w:pPr>
        <w:tabs>
          <w:tab w:val="left" w:pos="839"/>
        </w:tabs>
        <w:autoSpaceDE w:val="0"/>
        <w:autoSpaceDN w:val="0"/>
        <w:adjustRightInd w:val="0"/>
        <w:snapToGrid w:val="0"/>
        <w:spacing w:line="360" w:lineRule="auto"/>
        <w:ind w:firstLine="562" w:firstLineChars="200"/>
        <w:jc w:val="left"/>
        <w:rPr>
          <w:rFonts w:hint="eastAsia" w:ascii="方正仿宋_GBK" w:hAnsi="宋体" w:eastAsia="方正仿宋_GBK"/>
          <w:b/>
          <w:snapToGrid w:val="0"/>
          <w:kern w:val="0"/>
          <w:sz w:val="28"/>
          <w:szCs w:val="28"/>
          <w:u w:val="single"/>
        </w:rPr>
      </w:pPr>
    </w:p>
    <w:p w14:paraId="12020584">
      <w:pPr>
        <w:tabs>
          <w:tab w:val="left" w:pos="839"/>
        </w:tabs>
        <w:autoSpaceDE w:val="0"/>
        <w:autoSpaceDN w:val="0"/>
        <w:adjustRightInd w:val="0"/>
        <w:snapToGrid w:val="0"/>
        <w:spacing w:line="360" w:lineRule="auto"/>
        <w:ind w:firstLine="562" w:firstLineChars="200"/>
        <w:jc w:val="left"/>
        <w:rPr>
          <w:rFonts w:hint="eastAsia" w:ascii="宋体" w:hAnsi="宋体"/>
          <w:b/>
          <w:snapToGrid w:val="0"/>
          <w:szCs w:val="21"/>
        </w:rPr>
      </w:pPr>
      <w:r>
        <w:rPr>
          <w:rFonts w:hint="eastAsia" w:ascii="方正仿宋_GBK" w:hAnsi="宋体" w:eastAsia="方正仿宋_GBK"/>
          <w:b/>
          <w:snapToGrid w:val="0"/>
          <w:kern w:val="0"/>
          <w:sz w:val="28"/>
          <w:szCs w:val="28"/>
          <w:u w:val="single"/>
        </w:rPr>
        <w:tab/>
      </w:r>
      <w:r>
        <w:rPr>
          <w:rFonts w:hint="eastAsia" w:ascii="方正仿宋_GBK" w:hAnsi="宋体" w:eastAsia="方正仿宋_GBK"/>
          <w:snapToGrid w:val="0"/>
          <w:kern w:val="0"/>
          <w:sz w:val="28"/>
          <w:szCs w:val="28"/>
          <w:u w:val="single"/>
        </w:rPr>
        <w:t>（被邀请单位名称）</w:t>
      </w:r>
      <w:r>
        <w:rPr>
          <w:rFonts w:hint="eastAsia" w:ascii="宋体" w:hAnsi="宋体"/>
          <w:b/>
          <w:snapToGrid w:val="0"/>
          <w:kern w:val="0"/>
          <w:szCs w:val="21"/>
        </w:rPr>
        <w:t>：</w:t>
      </w:r>
    </w:p>
    <w:p w14:paraId="40A8F929">
      <w:pPr>
        <w:pStyle w:val="4"/>
        <w:spacing w:line="560" w:lineRule="exact"/>
        <w:ind w:firstLine="556" w:firstLineChars="200"/>
        <w:rPr>
          <w:rFonts w:hint="default" w:ascii="宋体" w:hAnsi="宋体" w:eastAsia="宋体"/>
          <w:snapToGrid w:val="0"/>
          <w:spacing w:val="0"/>
          <w:szCs w:val="28"/>
          <w:lang w:val="en-US" w:eastAsia="zh-CN"/>
        </w:rPr>
      </w:pPr>
      <w:bookmarkStart w:id="9" w:name="_Toc224103307"/>
      <w:bookmarkStart w:id="10" w:name="_Toc271025250"/>
      <w:bookmarkStart w:id="11" w:name="_Toc271024759"/>
      <w:r>
        <w:rPr>
          <w:rFonts w:hint="eastAsia" w:ascii="宋体" w:hAnsi="宋体" w:eastAsia="宋体"/>
          <w:snapToGrid w:val="0"/>
          <w:spacing w:val="0"/>
          <w:szCs w:val="28"/>
        </w:rPr>
        <w:t>一、比选</w:t>
      </w:r>
      <w:bookmarkEnd w:id="9"/>
      <w:bookmarkEnd w:id="10"/>
      <w:bookmarkEnd w:id="11"/>
      <w:r>
        <w:rPr>
          <w:rFonts w:hint="eastAsia" w:ascii="宋体" w:hAnsi="宋体" w:eastAsia="宋体"/>
          <w:snapToGrid w:val="0"/>
          <w:spacing w:val="0"/>
          <w:szCs w:val="28"/>
          <w:lang w:val="en-US" w:eastAsia="zh-CN"/>
        </w:rPr>
        <w:t>项目情况</w:t>
      </w:r>
    </w:p>
    <w:p w14:paraId="4E2FE495">
      <w:pPr>
        <w:adjustRightInd w:val="0"/>
        <w:snapToGrid w:val="0"/>
        <w:spacing w:line="560" w:lineRule="exact"/>
        <w:ind w:firstLine="560" w:firstLineChars="200"/>
        <w:rPr>
          <w:rFonts w:hint="eastAsia" w:ascii="方正仿宋_GBK" w:hAnsi="宋体" w:eastAsia="方正仿宋_GBK"/>
          <w:snapToGrid w:val="0"/>
          <w:kern w:val="0"/>
          <w:sz w:val="28"/>
          <w:szCs w:val="28"/>
        </w:rPr>
      </w:pPr>
      <w:bookmarkStart w:id="12" w:name="_Toc271024760"/>
      <w:bookmarkStart w:id="13" w:name="_Toc224103308"/>
      <w:bookmarkStart w:id="14" w:name="_Toc271025251"/>
      <w:r>
        <w:rPr>
          <w:rFonts w:hint="eastAsia" w:ascii="方正仿宋_GBK" w:hAnsi="宋体" w:eastAsia="方正仿宋_GBK"/>
          <w:snapToGrid w:val="0"/>
          <w:kern w:val="0"/>
          <w:sz w:val="28"/>
          <w:szCs w:val="28"/>
        </w:rPr>
        <w:t>仙桃街道空港佳园社区养老服务站运营</w:t>
      </w:r>
      <w:r>
        <w:rPr>
          <w:rFonts w:hint="eastAsia" w:ascii="方正仿宋_GBK" w:hAnsi="宋体" w:eastAsia="方正仿宋_GBK"/>
          <w:snapToGrid w:val="0"/>
          <w:kern w:val="0"/>
          <w:sz w:val="28"/>
          <w:szCs w:val="28"/>
          <w:lang w:val="en-US" w:eastAsia="zh-CN"/>
        </w:rPr>
        <w:t>服务</w:t>
      </w:r>
      <w:r>
        <w:rPr>
          <w:rFonts w:hint="eastAsia" w:ascii="方正仿宋_GBK" w:hAnsi="宋体" w:eastAsia="方正仿宋_GBK"/>
          <w:snapToGrid w:val="0"/>
          <w:kern w:val="0"/>
          <w:sz w:val="28"/>
          <w:szCs w:val="28"/>
        </w:rPr>
        <w:t>项目（企业按照区民政局相关政策规定享受运营补助）</w:t>
      </w:r>
      <w:r>
        <w:rPr>
          <w:rFonts w:hint="eastAsia" w:ascii="方正仿宋_GBK" w:hAnsi="宋体" w:eastAsia="方正仿宋_GBK"/>
          <w:snapToGrid w:val="0"/>
          <w:kern w:val="0"/>
          <w:sz w:val="28"/>
          <w:szCs w:val="28"/>
          <w:lang w:eastAsia="zh-CN"/>
        </w:rPr>
        <w:t>，</w:t>
      </w:r>
      <w:r>
        <w:rPr>
          <w:rFonts w:hint="eastAsia" w:ascii="方正仿宋_GBK" w:hAnsi="宋体" w:eastAsia="方正仿宋_GBK"/>
          <w:snapToGrid w:val="0"/>
          <w:kern w:val="0"/>
          <w:sz w:val="28"/>
          <w:szCs w:val="28"/>
        </w:rPr>
        <w:t>比选人为</w:t>
      </w:r>
      <w:r>
        <w:rPr>
          <w:rFonts w:hint="eastAsia" w:ascii="方正仿宋_GBK" w:hAnsi="宋体" w:eastAsia="方正仿宋_GBK" w:cs="宋体"/>
          <w:b/>
          <w:bCs/>
          <w:sz w:val="28"/>
          <w:szCs w:val="28"/>
          <w:u w:val="single"/>
        </w:rPr>
        <w:t>重庆市渝北区人民政府仙桃街道办事处</w:t>
      </w:r>
      <w:r>
        <w:rPr>
          <w:rFonts w:hint="eastAsia" w:ascii="方正仿宋_GBK" w:hAnsi="宋体" w:eastAsia="方正仿宋_GBK"/>
          <w:snapToGrid w:val="0"/>
          <w:kern w:val="0"/>
          <w:sz w:val="28"/>
          <w:szCs w:val="28"/>
        </w:rPr>
        <w:t>。项目已具备比选条件，现邀请你单位参加</w:t>
      </w:r>
      <w:r>
        <w:rPr>
          <w:rFonts w:hint="eastAsia" w:ascii="方正仿宋_GBK" w:hAnsi="宋体" w:eastAsia="方正仿宋_GBK" w:cs="宋体"/>
          <w:b/>
          <w:bCs/>
          <w:sz w:val="28"/>
          <w:szCs w:val="28"/>
          <w:u w:val="single"/>
        </w:rPr>
        <w:t>渝北区仙桃街道空港佳园社区养老服务站运营</w:t>
      </w:r>
      <w:r>
        <w:rPr>
          <w:rFonts w:hint="eastAsia" w:ascii="方正仿宋_GBK" w:hAnsi="宋体" w:eastAsia="方正仿宋_GBK" w:cs="宋体"/>
          <w:b/>
          <w:bCs/>
          <w:sz w:val="28"/>
          <w:szCs w:val="28"/>
          <w:u w:val="single"/>
          <w:lang w:val="en-US" w:eastAsia="zh-CN"/>
        </w:rPr>
        <w:t>服务</w:t>
      </w:r>
      <w:r>
        <w:rPr>
          <w:rFonts w:hint="eastAsia" w:ascii="方正仿宋_GBK" w:hAnsi="宋体" w:eastAsia="方正仿宋_GBK" w:cs="宋体"/>
          <w:b/>
          <w:bCs/>
          <w:sz w:val="28"/>
          <w:szCs w:val="28"/>
          <w:u w:val="single"/>
        </w:rPr>
        <w:t>项目</w:t>
      </w:r>
      <w:r>
        <w:rPr>
          <w:rFonts w:hint="eastAsia" w:ascii="方正仿宋_GBK" w:hAnsi="宋体" w:eastAsia="方正仿宋_GBK"/>
          <w:snapToGrid w:val="0"/>
          <w:kern w:val="0"/>
          <w:sz w:val="28"/>
          <w:szCs w:val="28"/>
        </w:rPr>
        <w:t>比选。</w:t>
      </w:r>
    </w:p>
    <w:bookmarkEnd w:id="12"/>
    <w:bookmarkEnd w:id="13"/>
    <w:bookmarkEnd w:id="14"/>
    <w:p w14:paraId="24DCADE7">
      <w:pPr>
        <w:pStyle w:val="4"/>
        <w:spacing w:line="560" w:lineRule="exact"/>
        <w:ind w:firstLine="556" w:firstLineChars="200"/>
        <w:rPr>
          <w:rFonts w:ascii="宋体" w:hAnsi="宋体" w:eastAsia="宋体"/>
          <w:snapToGrid w:val="0"/>
          <w:spacing w:val="0"/>
          <w:szCs w:val="28"/>
        </w:rPr>
      </w:pPr>
      <w:r>
        <w:rPr>
          <w:rFonts w:hint="eastAsia" w:ascii="宋体" w:hAnsi="宋体" w:eastAsia="宋体"/>
          <w:snapToGrid w:val="0"/>
          <w:spacing w:val="0"/>
          <w:szCs w:val="28"/>
          <w:lang w:val="en-US" w:eastAsia="zh-CN"/>
        </w:rPr>
        <w:t>二</w:t>
      </w:r>
      <w:r>
        <w:rPr>
          <w:rFonts w:hint="eastAsia" w:ascii="宋体" w:hAnsi="宋体" w:eastAsia="宋体"/>
          <w:snapToGrid w:val="0"/>
          <w:spacing w:val="0"/>
          <w:szCs w:val="28"/>
        </w:rPr>
        <w:t>、比选申请人资格要求</w:t>
      </w:r>
    </w:p>
    <w:p w14:paraId="0E84DA51">
      <w:pPr>
        <w:spacing w:line="520" w:lineRule="exact"/>
        <w:ind w:firstLine="560" w:firstLineChars="200"/>
        <w:rPr>
          <w:rFonts w:hint="eastAsia" w:ascii="方正仿宋_GBK" w:hAnsi="方正仿宋_GBK" w:eastAsia="方正仿宋_GBK" w:cs="方正仿宋_GBK"/>
          <w:sz w:val="28"/>
          <w:szCs w:val="28"/>
        </w:rPr>
      </w:pPr>
      <w:bookmarkStart w:id="15" w:name="_Toc271025253"/>
      <w:bookmarkStart w:id="16" w:name="_Toc271024762"/>
      <w:bookmarkStart w:id="17" w:name="_Toc224103310"/>
      <w:r>
        <w:rPr>
          <w:rFonts w:hint="eastAsia" w:ascii="方正仿宋_GBK" w:hAnsi="方正仿宋_GBK" w:eastAsia="方正仿宋_GBK" w:cs="方正仿宋_GBK"/>
          <w:sz w:val="28"/>
          <w:szCs w:val="28"/>
        </w:rPr>
        <w:t>合格投标人应符合根据该项目特点设置的特定资格条件。</w:t>
      </w:r>
    </w:p>
    <w:p w14:paraId="662CC505">
      <w:pPr>
        <w:spacing w:line="520" w:lineRule="exact"/>
        <w:ind w:firstLine="560" w:firstLineChars="200"/>
        <w:rPr>
          <w:rFonts w:hint="eastAsia" w:ascii="方正楷体_GBK" w:hAnsi="方正仿宋_GBK" w:eastAsia="方正楷体_GBK" w:cs="方正仿宋_GBK"/>
          <w:sz w:val="28"/>
          <w:szCs w:val="28"/>
        </w:rPr>
      </w:pPr>
      <w:r>
        <w:rPr>
          <w:rFonts w:hint="eastAsia" w:ascii="方正楷体_GBK" w:hAnsi="方正仿宋_GBK" w:eastAsia="方正楷体_GBK" w:cs="方正仿宋_GBK"/>
          <w:sz w:val="28"/>
          <w:szCs w:val="28"/>
        </w:rPr>
        <w:t>（一）基本资格条件</w:t>
      </w:r>
    </w:p>
    <w:p w14:paraId="0400BEEC">
      <w:pPr>
        <w:snapToGrid w:val="0"/>
        <w:spacing w:line="52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1.具有独立承担民事责任的能力；</w:t>
      </w:r>
    </w:p>
    <w:p w14:paraId="30406884">
      <w:pPr>
        <w:snapToGrid w:val="0"/>
        <w:spacing w:line="52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2.具有良好的商业信誉和健全的财务会计制度；</w:t>
      </w:r>
    </w:p>
    <w:p w14:paraId="27539680">
      <w:pPr>
        <w:snapToGrid w:val="0"/>
        <w:spacing w:line="52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3.具有履行合同所必需的设备和专业技术能力；</w:t>
      </w:r>
    </w:p>
    <w:p w14:paraId="43860A01">
      <w:pPr>
        <w:snapToGrid w:val="0"/>
        <w:spacing w:line="52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4.有依法缴纳税收和社会保障资金</w:t>
      </w:r>
      <w:r>
        <w:rPr>
          <w:rFonts w:hint="eastAsia" w:ascii="方正仿宋_GBK" w:hAnsi="方正仿宋_GBK" w:eastAsia="方正仿宋_GBK" w:cs="方正仿宋_GBK"/>
          <w:b w:val="0"/>
          <w:bCs w:val="0"/>
          <w:sz w:val="28"/>
          <w:szCs w:val="28"/>
        </w:rPr>
        <w:t>的良好记</w:t>
      </w:r>
      <w:r>
        <w:rPr>
          <w:rFonts w:hint="eastAsia" w:ascii="方正仿宋_GBK" w:hAnsi="方正仿宋_GBK" w:eastAsia="方正仿宋_GBK" w:cs="方正仿宋_GBK"/>
          <w:sz w:val="28"/>
          <w:szCs w:val="28"/>
        </w:rPr>
        <w:t>录；</w:t>
      </w:r>
    </w:p>
    <w:p w14:paraId="1D95DFA5">
      <w:pPr>
        <w:snapToGrid w:val="0"/>
        <w:spacing w:line="520" w:lineRule="exact"/>
        <w:ind w:firstLine="560" w:firstLineChars="200"/>
        <w:jc w:val="both"/>
        <w:rPr>
          <w:rFonts w:hint="default" w:ascii="方正仿宋_GBK" w:hAnsi="方正仿宋_GBK" w:eastAsia="方正仿宋_GBK" w:cs="方正仿宋_GBK"/>
          <w:iCs w:val="0"/>
          <w:kern w:val="2"/>
          <w:sz w:val="28"/>
          <w:szCs w:val="28"/>
          <w:lang w:val="en-US" w:eastAsia="zh-CN" w:bidi="ar-SA"/>
        </w:rPr>
      </w:pPr>
      <w:r>
        <w:rPr>
          <w:rFonts w:hint="eastAsia" w:ascii="方正仿宋_GBK" w:hAnsi="方正仿宋_GBK" w:eastAsia="方正仿宋_GBK" w:cs="方正仿宋_GBK"/>
          <w:iCs w:val="0"/>
          <w:kern w:val="2"/>
          <w:sz w:val="28"/>
          <w:szCs w:val="28"/>
          <w:lang w:val="en-US" w:eastAsia="zh-CN" w:bidi="ar-SA"/>
        </w:rPr>
        <w:t>5.具有从事养老服务行业三年以上运营管理经历；</w:t>
      </w:r>
    </w:p>
    <w:p w14:paraId="5AE0E777">
      <w:pPr>
        <w:spacing w:line="52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.法律、行政法规规定的其他条件。</w:t>
      </w:r>
    </w:p>
    <w:p w14:paraId="4212D7D7">
      <w:pPr>
        <w:spacing w:line="520" w:lineRule="exact"/>
        <w:ind w:firstLine="560" w:firstLineChars="200"/>
        <w:rPr>
          <w:rFonts w:hint="eastAsia" w:ascii="方正楷体_GBK" w:hAnsi="方正仿宋_GBK" w:eastAsia="方正楷体_GBK" w:cs="方正仿宋_GBK"/>
          <w:sz w:val="28"/>
          <w:szCs w:val="28"/>
        </w:rPr>
      </w:pPr>
      <w:r>
        <w:rPr>
          <w:rFonts w:hint="eastAsia" w:ascii="方正楷体_GBK" w:hAnsi="方正仿宋_GBK" w:eastAsia="方正楷体_GBK" w:cs="方正仿宋_GBK"/>
          <w:sz w:val="28"/>
          <w:szCs w:val="28"/>
        </w:rPr>
        <w:t>（二）特定资格条件</w:t>
      </w:r>
    </w:p>
    <w:p w14:paraId="572A4E8E">
      <w:pPr>
        <w:spacing w:line="5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投标人应是经民政部门或工商部门登记的从事养老服务（老年公寓管理）、健康养生管理咨询、养老产业咨询、专业社会工作服务等的法人单位，业务经营范围具备其中一项服务项目均具有投标资格</w:t>
      </w:r>
      <w:r>
        <w:rPr>
          <w:rFonts w:hint="eastAsia" w:ascii="方正仿宋_GBK" w:hAnsi="方正仿宋_GBK" w:eastAsia="方正仿宋_GBK" w:cs="方正仿宋_GBK"/>
          <w:sz w:val="28"/>
          <w:szCs w:val="28"/>
          <w:lang w:eastAsia="zh-CN"/>
        </w:rPr>
        <w:t>。</w:t>
      </w:r>
    </w:p>
    <w:p w14:paraId="6DC8B690">
      <w:pPr>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需提供材料：法人代表授权委托书、代理人身份证、企业营业执照副本复印件、企业相关资格证书副本复印件等材料（所有证件均要盖章）。</w:t>
      </w:r>
    </w:p>
    <w:p w14:paraId="4E64B075">
      <w:pPr>
        <w:pStyle w:val="4"/>
        <w:spacing w:line="560" w:lineRule="exact"/>
        <w:ind w:firstLine="556" w:firstLineChars="200"/>
        <w:rPr>
          <w:rFonts w:ascii="宋体" w:hAnsi="宋体" w:eastAsia="宋体"/>
          <w:snapToGrid w:val="0"/>
          <w:spacing w:val="0"/>
          <w:szCs w:val="28"/>
        </w:rPr>
      </w:pPr>
      <w:r>
        <w:rPr>
          <w:rFonts w:hint="eastAsia" w:ascii="宋体" w:hAnsi="宋体" w:eastAsia="宋体"/>
          <w:snapToGrid w:val="0"/>
          <w:spacing w:val="0"/>
          <w:szCs w:val="28"/>
          <w:lang w:val="en-US" w:eastAsia="zh-CN"/>
        </w:rPr>
        <w:t>三</w:t>
      </w:r>
      <w:r>
        <w:rPr>
          <w:rFonts w:hint="eastAsia" w:ascii="宋体" w:hAnsi="宋体" w:eastAsia="宋体"/>
          <w:snapToGrid w:val="0"/>
          <w:spacing w:val="0"/>
          <w:szCs w:val="28"/>
        </w:rPr>
        <w:t>、竞争性比选文件的获取</w:t>
      </w:r>
      <w:bookmarkEnd w:id="15"/>
      <w:bookmarkEnd w:id="16"/>
      <w:bookmarkEnd w:id="17"/>
    </w:p>
    <w:p w14:paraId="396D1AE5">
      <w:pPr>
        <w:adjustRightInd w:val="0"/>
        <w:snapToGrid w:val="0"/>
        <w:spacing w:line="560" w:lineRule="exact"/>
        <w:ind w:firstLine="700" w:firstLineChars="250"/>
        <w:rPr>
          <w:rFonts w:hint="eastAsia" w:ascii="宋体" w:hAnsi="宋体"/>
          <w:b/>
          <w:snapToGrid w:val="0"/>
          <w:szCs w:val="21"/>
        </w:rPr>
      </w:pPr>
      <w:bookmarkStart w:id="18" w:name="_Toc271024763"/>
      <w:bookmarkStart w:id="19" w:name="_Toc224103311"/>
      <w:bookmarkStart w:id="20" w:name="_Toc271025254"/>
      <w:r>
        <w:rPr>
          <w:rFonts w:hint="default" w:ascii="方正仿宋_GBK" w:hAnsi="宋体" w:eastAsia="方正仿宋_GBK"/>
          <w:snapToGrid w:val="0"/>
          <w:kern w:val="0"/>
          <w:sz w:val="28"/>
          <w:szCs w:val="28"/>
          <w:woUserID w:val="1"/>
        </w:rPr>
        <w:t>附件下载</w:t>
      </w:r>
      <w:r>
        <w:rPr>
          <w:rFonts w:hint="eastAsia" w:ascii="方正仿宋_GBK" w:hAnsi="宋体" w:eastAsia="方正仿宋_GBK"/>
          <w:snapToGrid w:val="0"/>
          <w:kern w:val="0"/>
          <w:sz w:val="28"/>
          <w:szCs w:val="28"/>
        </w:rPr>
        <w:t xml:space="preserve">。 </w:t>
      </w:r>
      <w:r>
        <w:rPr>
          <w:rFonts w:hint="eastAsia" w:ascii="宋体" w:hAnsi="宋体"/>
          <w:b/>
          <w:snapToGrid w:val="0"/>
          <w:szCs w:val="21"/>
        </w:rPr>
        <w:t xml:space="preserve"> </w:t>
      </w:r>
    </w:p>
    <w:p w14:paraId="0F332E50">
      <w:pPr>
        <w:pStyle w:val="4"/>
        <w:spacing w:line="560" w:lineRule="exact"/>
        <w:ind w:firstLine="556" w:firstLineChars="200"/>
        <w:rPr>
          <w:rFonts w:ascii="宋体" w:hAnsi="宋体" w:eastAsia="宋体"/>
          <w:snapToGrid w:val="0"/>
          <w:spacing w:val="0"/>
          <w:szCs w:val="28"/>
        </w:rPr>
      </w:pPr>
      <w:r>
        <w:rPr>
          <w:rFonts w:hint="default" w:ascii="宋体" w:hAnsi="宋体" w:eastAsia="宋体"/>
          <w:snapToGrid w:val="0"/>
          <w:spacing w:val="0"/>
          <w:szCs w:val="28"/>
          <w:woUserID w:val="1"/>
        </w:rPr>
        <w:t>四</w:t>
      </w:r>
      <w:r>
        <w:rPr>
          <w:rFonts w:hint="eastAsia" w:ascii="宋体" w:hAnsi="宋体" w:eastAsia="宋体"/>
          <w:snapToGrid w:val="0"/>
          <w:spacing w:val="0"/>
          <w:szCs w:val="28"/>
        </w:rPr>
        <w:t>、比选申请人文件的递交</w:t>
      </w:r>
      <w:bookmarkEnd w:id="18"/>
      <w:bookmarkEnd w:id="19"/>
      <w:bookmarkEnd w:id="20"/>
    </w:p>
    <w:p w14:paraId="37B38A1F">
      <w:pPr>
        <w:adjustRightInd w:val="0"/>
        <w:snapToGrid w:val="0"/>
        <w:spacing w:line="560" w:lineRule="exact"/>
        <w:ind w:firstLine="700" w:firstLineChars="250"/>
        <w:rPr>
          <w:rFonts w:hint="eastAsia" w:ascii="方正仿宋_GBK" w:hAnsi="宋体" w:eastAsia="方正仿宋_GBK"/>
          <w:snapToGrid w:val="0"/>
          <w:kern w:val="0"/>
          <w:sz w:val="28"/>
          <w:szCs w:val="28"/>
        </w:rPr>
      </w:pPr>
      <w:bookmarkStart w:id="21" w:name="_Toc271024764"/>
      <w:bookmarkStart w:id="22" w:name="_Toc224103312"/>
      <w:bookmarkStart w:id="23" w:name="_Toc271025255"/>
      <w:r>
        <w:rPr>
          <w:rFonts w:hint="eastAsia" w:ascii="方正仿宋_GBK" w:hAnsi="宋体" w:eastAsia="方正仿宋_GBK"/>
          <w:snapToGrid w:val="0"/>
          <w:kern w:val="0"/>
          <w:sz w:val="28"/>
          <w:szCs w:val="28"/>
        </w:rPr>
        <w:t>1、递交起止时间：202</w:t>
      </w:r>
      <w:r>
        <w:rPr>
          <w:rFonts w:hint="eastAsia" w:ascii="方正仿宋_GBK" w:hAnsi="宋体" w:eastAsia="方正仿宋_GBK"/>
          <w:snapToGrid w:val="0"/>
          <w:kern w:val="0"/>
          <w:sz w:val="28"/>
          <w:szCs w:val="28"/>
          <w:lang w:val="en-US" w:eastAsia="zh-CN"/>
        </w:rPr>
        <w:t>5</w:t>
      </w:r>
      <w:r>
        <w:rPr>
          <w:rFonts w:hint="eastAsia" w:ascii="方正仿宋_GBK" w:hAnsi="宋体" w:eastAsia="方正仿宋_GBK"/>
          <w:snapToGrid w:val="0"/>
          <w:kern w:val="0"/>
          <w:sz w:val="28"/>
          <w:szCs w:val="28"/>
        </w:rPr>
        <w:t>年</w:t>
      </w:r>
      <w:r>
        <w:rPr>
          <w:rFonts w:hint="eastAsia" w:ascii="方正仿宋_GBK" w:hAnsi="宋体" w:eastAsia="方正仿宋_GBK"/>
          <w:snapToGrid w:val="0"/>
          <w:kern w:val="0"/>
          <w:sz w:val="28"/>
          <w:szCs w:val="28"/>
          <w:lang w:val="en-US" w:eastAsia="zh-CN"/>
        </w:rPr>
        <w:t>10</w:t>
      </w:r>
      <w:r>
        <w:rPr>
          <w:rFonts w:hint="eastAsia" w:ascii="方正仿宋_GBK" w:hAnsi="宋体" w:eastAsia="方正仿宋_GBK"/>
          <w:snapToGrid w:val="0"/>
          <w:kern w:val="0"/>
          <w:sz w:val="28"/>
          <w:szCs w:val="28"/>
        </w:rPr>
        <w:t>月</w:t>
      </w:r>
      <w:r>
        <w:rPr>
          <w:rFonts w:hint="default" w:ascii="方正仿宋_GBK" w:hAnsi="宋体" w:eastAsia="方正仿宋_GBK"/>
          <w:snapToGrid w:val="0"/>
          <w:kern w:val="0"/>
          <w:sz w:val="28"/>
          <w:szCs w:val="28"/>
          <w:woUserID w:val="1"/>
        </w:rPr>
        <w:t>10</w:t>
      </w:r>
      <w:r>
        <w:rPr>
          <w:rFonts w:hint="eastAsia" w:ascii="方正仿宋_GBK" w:hAnsi="宋体" w:eastAsia="方正仿宋_GBK"/>
          <w:snapToGrid w:val="0"/>
          <w:kern w:val="0"/>
          <w:sz w:val="28"/>
          <w:szCs w:val="28"/>
        </w:rPr>
        <w:t>日 9：00至</w:t>
      </w:r>
      <w:r>
        <w:rPr>
          <w:rFonts w:hint="eastAsia" w:ascii="方正仿宋_GBK" w:hAnsi="宋体" w:eastAsia="方正仿宋_GBK"/>
          <w:snapToGrid w:val="0"/>
          <w:kern w:val="0"/>
          <w:sz w:val="28"/>
          <w:szCs w:val="28"/>
          <w:lang w:val="en-US" w:eastAsia="zh-CN"/>
        </w:rPr>
        <w:t>9</w:t>
      </w:r>
      <w:r>
        <w:rPr>
          <w:rFonts w:hint="eastAsia" w:ascii="方正仿宋_GBK" w:hAnsi="宋体" w:eastAsia="方正仿宋_GBK"/>
          <w:snapToGrid w:val="0"/>
          <w:kern w:val="0"/>
          <w:sz w:val="28"/>
          <w:szCs w:val="28"/>
        </w:rPr>
        <w:t>:</w:t>
      </w:r>
      <w:r>
        <w:rPr>
          <w:rFonts w:hint="eastAsia" w:ascii="方正仿宋_GBK" w:hAnsi="宋体" w:eastAsia="方正仿宋_GBK"/>
          <w:snapToGrid w:val="0"/>
          <w:kern w:val="0"/>
          <w:sz w:val="28"/>
          <w:szCs w:val="28"/>
          <w:lang w:val="en-US" w:eastAsia="zh-CN"/>
        </w:rPr>
        <w:t>3</w:t>
      </w:r>
      <w:r>
        <w:rPr>
          <w:rFonts w:hint="eastAsia" w:ascii="方正仿宋_GBK" w:hAnsi="宋体" w:eastAsia="方正仿宋_GBK"/>
          <w:snapToGrid w:val="0"/>
          <w:kern w:val="0"/>
          <w:sz w:val="28"/>
          <w:szCs w:val="28"/>
        </w:rPr>
        <w:t>0。</w:t>
      </w:r>
    </w:p>
    <w:p w14:paraId="225E1E30">
      <w:pPr>
        <w:adjustRightInd w:val="0"/>
        <w:snapToGrid w:val="0"/>
        <w:spacing w:line="560" w:lineRule="exact"/>
        <w:ind w:firstLine="700" w:firstLineChars="250"/>
        <w:rPr>
          <w:rFonts w:hint="eastAsia" w:ascii="方正仿宋_GBK" w:hAnsi="宋体" w:eastAsia="方正仿宋_GBK"/>
          <w:snapToGrid w:val="0"/>
          <w:kern w:val="0"/>
          <w:sz w:val="28"/>
          <w:szCs w:val="28"/>
        </w:rPr>
      </w:pPr>
      <w:r>
        <w:rPr>
          <w:rFonts w:hint="eastAsia" w:ascii="方正仿宋_GBK" w:hAnsi="宋体" w:eastAsia="方正仿宋_GBK"/>
          <w:snapToGrid w:val="0"/>
          <w:kern w:val="0"/>
          <w:sz w:val="28"/>
          <w:szCs w:val="28"/>
        </w:rPr>
        <w:t>2、递交地址：渝北区仙桃街道办事处</w:t>
      </w:r>
      <w:r>
        <w:rPr>
          <w:rFonts w:hint="eastAsia" w:ascii="方正仿宋_GBK" w:hAnsi="宋体" w:eastAsia="方正仿宋_GBK"/>
          <w:snapToGrid w:val="0"/>
          <w:kern w:val="0"/>
          <w:sz w:val="28"/>
          <w:szCs w:val="28"/>
          <w:lang w:eastAsia="zh-CN"/>
        </w:rPr>
        <w:t>三楼大会议室</w:t>
      </w:r>
      <w:r>
        <w:rPr>
          <w:rFonts w:hint="eastAsia" w:ascii="方正仿宋_GBK" w:hAnsi="宋体" w:eastAsia="方正仿宋_GBK"/>
          <w:snapToGrid w:val="0"/>
          <w:kern w:val="0"/>
          <w:sz w:val="28"/>
          <w:szCs w:val="28"/>
        </w:rPr>
        <w:t>（地址：重庆市渝北区</w:t>
      </w:r>
      <w:r>
        <w:rPr>
          <w:rFonts w:hint="eastAsia" w:ascii="方正仿宋_GBK" w:hAnsi="宋体" w:eastAsia="方正仿宋_GBK"/>
          <w:snapToGrid w:val="0"/>
          <w:kern w:val="0"/>
          <w:sz w:val="28"/>
          <w:szCs w:val="28"/>
          <w:lang w:eastAsia="zh-CN"/>
        </w:rPr>
        <w:t>仙桃街道兰桂大道</w:t>
      </w:r>
      <w:r>
        <w:rPr>
          <w:rFonts w:hint="eastAsia" w:ascii="方正仿宋_GBK" w:hAnsi="宋体" w:eastAsia="方正仿宋_GBK"/>
          <w:snapToGrid w:val="0"/>
          <w:kern w:val="0"/>
          <w:sz w:val="28"/>
          <w:szCs w:val="28"/>
          <w:lang w:val="en-US" w:eastAsia="zh-CN"/>
        </w:rPr>
        <w:t>69号附1号</w:t>
      </w:r>
      <w:r>
        <w:rPr>
          <w:rFonts w:hint="eastAsia" w:ascii="方正仿宋_GBK" w:hAnsi="宋体" w:eastAsia="方正仿宋_GBK"/>
          <w:snapToGrid w:val="0"/>
          <w:kern w:val="0"/>
          <w:sz w:val="28"/>
          <w:szCs w:val="28"/>
        </w:rPr>
        <w:t>。</w:t>
      </w:r>
    </w:p>
    <w:p w14:paraId="47E33838">
      <w:pPr>
        <w:adjustRightInd w:val="0"/>
        <w:snapToGrid w:val="0"/>
        <w:spacing w:line="560" w:lineRule="exact"/>
        <w:ind w:firstLine="700" w:firstLineChars="250"/>
        <w:rPr>
          <w:rFonts w:hint="eastAsia" w:ascii="方正仿宋_GBK" w:hAnsi="宋体" w:eastAsia="方正仿宋_GBK"/>
          <w:snapToGrid w:val="0"/>
          <w:kern w:val="0"/>
          <w:sz w:val="28"/>
          <w:szCs w:val="28"/>
        </w:rPr>
      </w:pPr>
      <w:r>
        <w:rPr>
          <w:rFonts w:hint="eastAsia" w:ascii="方正仿宋_GBK" w:hAnsi="宋体" w:eastAsia="方正仿宋_GBK"/>
          <w:snapToGrid w:val="0"/>
          <w:kern w:val="0"/>
          <w:sz w:val="28"/>
          <w:szCs w:val="28"/>
          <w:lang w:val="en-US" w:eastAsia="zh-CN"/>
        </w:rPr>
        <w:t>3</w:t>
      </w:r>
      <w:r>
        <w:rPr>
          <w:rFonts w:hint="eastAsia" w:ascii="方正仿宋_GBK" w:hAnsi="宋体" w:eastAsia="方正仿宋_GBK"/>
          <w:snapToGrid w:val="0"/>
          <w:kern w:val="0"/>
          <w:sz w:val="28"/>
          <w:szCs w:val="28"/>
        </w:rPr>
        <w:t>、其他事宜：未按比选文件规定密封、送达的比选申请文件，比选人不予接收或受理。</w:t>
      </w:r>
    </w:p>
    <w:p w14:paraId="74FD5322">
      <w:pPr>
        <w:pStyle w:val="4"/>
        <w:spacing w:line="560" w:lineRule="exact"/>
        <w:ind w:firstLine="556" w:firstLineChars="200"/>
        <w:rPr>
          <w:rFonts w:hint="eastAsia" w:ascii="方正仿宋_GBK" w:hAnsi="宋体" w:eastAsia="方正仿宋_GBK"/>
          <w:snapToGrid w:val="0"/>
          <w:kern w:val="0"/>
          <w:sz w:val="28"/>
          <w:szCs w:val="28"/>
        </w:rPr>
      </w:pPr>
      <w:r>
        <w:rPr>
          <w:rFonts w:hint="default" w:ascii="宋体" w:hAnsi="宋体" w:eastAsia="宋体"/>
          <w:snapToGrid w:val="0"/>
          <w:spacing w:val="0"/>
          <w:szCs w:val="28"/>
          <w:woUserID w:val="1"/>
        </w:rPr>
        <w:t>五</w:t>
      </w:r>
      <w:r>
        <w:rPr>
          <w:rFonts w:hint="eastAsia" w:ascii="宋体" w:hAnsi="宋体" w:eastAsia="宋体"/>
          <w:snapToGrid w:val="0"/>
          <w:spacing w:val="0"/>
          <w:szCs w:val="28"/>
        </w:rPr>
        <w:t>、比选</w:t>
      </w:r>
      <w:r>
        <w:rPr>
          <w:rFonts w:hint="eastAsia" w:ascii="宋体" w:hAnsi="宋体" w:eastAsia="宋体"/>
          <w:snapToGrid w:val="0"/>
          <w:spacing w:val="0"/>
          <w:szCs w:val="28"/>
          <w:lang w:eastAsia="zh-CN"/>
        </w:rPr>
        <w:t>时间、地点</w:t>
      </w:r>
    </w:p>
    <w:p w14:paraId="7E7E58B5">
      <w:pPr>
        <w:adjustRightInd w:val="0"/>
        <w:snapToGrid w:val="0"/>
        <w:spacing w:line="560" w:lineRule="exact"/>
        <w:ind w:firstLine="700" w:firstLineChars="250"/>
        <w:rPr>
          <w:rFonts w:hint="eastAsia" w:ascii="方正仿宋_GBK" w:hAnsi="宋体" w:eastAsia="方正仿宋_GBK"/>
          <w:snapToGrid w:val="0"/>
          <w:kern w:val="0"/>
          <w:sz w:val="28"/>
          <w:szCs w:val="28"/>
        </w:rPr>
      </w:pPr>
      <w:r>
        <w:rPr>
          <w:rFonts w:hint="eastAsia" w:ascii="方正仿宋_GBK" w:hAnsi="宋体" w:eastAsia="方正仿宋_GBK"/>
          <w:snapToGrid w:val="0"/>
          <w:kern w:val="0"/>
          <w:sz w:val="28"/>
          <w:szCs w:val="28"/>
          <w:lang w:val="en-US" w:eastAsia="zh-CN"/>
        </w:rPr>
        <w:t>1</w:t>
      </w:r>
      <w:r>
        <w:rPr>
          <w:rFonts w:hint="eastAsia" w:ascii="方正仿宋_GBK" w:hAnsi="宋体" w:eastAsia="方正仿宋_GBK"/>
          <w:snapToGrid w:val="0"/>
          <w:kern w:val="0"/>
          <w:sz w:val="28"/>
          <w:szCs w:val="28"/>
        </w:rPr>
        <w:t>、比选时间：202</w:t>
      </w:r>
      <w:r>
        <w:rPr>
          <w:rFonts w:hint="eastAsia" w:ascii="方正仿宋_GBK" w:hAnsi="宋体" w:eastAsia="方正仿宋_GBK"/>
          <w:snapToGrid w:val="0"/>
          <w:kern w:val="0"/>
          <w:sz w:val="28"/>
          <w:szCs w:val="28"/>
          <w:lang w:val="en-US" w:eastAsia="zh-CN"/>
        </w:rPr>
        <w:t>5</w:t>
      </w:r>
      <w:r>
        <w:rPr>
          <w:rFonts w:hint="eastAsia" w:ascii="方正仿宋_GBK" w:hAnsi="宋体" w:eastAsia="方正仿宋_GBK"/>
          <w:snapToGrid w:val="0"/>
          <w:kern w:val="0"/>
          <w:sz w:val="28"/>
          <w:szCs w:val="28"/>
        </w:rPr>
        <w:t>年</w:t>
      </w:r>
      <w:r>
        <w:rPr>
          <w:rFonts w:hint="eastAsia" w:ascii="方正仿宋_GBK" w:hAnsi="宋体" w:eastAsia="方正仿宋_GBK"/>
          <w:snapToGrid w:val="0"/>
          <w:kern w:val="0"/>
          <w:sz w:val="28"/>
          <w:szCs w:val="28"/>
          <w:lang w:val="en-US" w:eastAsia="zh-CN"/>
        </w:rPr>
        <w:t>10</w:t>
      </w:r>
      <w:r>
        <w:rPr>
          <w:rFonts w:hint="eastAsia" w:ascii="方正仿宋_GBK" w:hAnsi="宋体" w:eastAsia="方正仿宋_GBK"/>
          <w:snapToGrid w:val="0"/>
          <w:kern w:val="0"/>
          <w:sz w:val="28"/>
          <w:szCs w:val="28"/>
        </w:rPr>
        <w:t>月</w:t>
      </w:r>
      <w:r>
        <w:rPr>
          <w:rFonts w:hint="default" w:ascii="方正仿宋_GBK" w:hAnsi="宋体" w:eastAsia="方正仿宋_GBK"/>
          <w:snapToGrid w:val="0"/>
          <w:kern w:val="0"/>
          <w:sz w:val="28"/>
          <w:szCs w:val="28"/>
          <w:woUserID w:val="1"/>
        </w:rPr>
        <w:t>10</w:t>
      </w:r>
      <w:r>
        <w:rPr>
          <w:rFonts w:hint="eastAsia" w:ascii="方正仿宋_GBK" w:hAnsi="宋体" w:eastAsia="方正仿宋_GBK"/>
          <w:snapToGrid w:val="0"/>
          <w:kern w:val="0"/>
          <w:sz w:val="28"/>
          <w:szCs w:val="28"/>
        </w:rPr>
        <w:t>日</w:t>
      </w:r>
      <w:r>
        <w:rPr>
          <w:rFonts w:hint="eastAsia" w:ascii="方正仿宋_GBK" w:hAnsi="宋体" w:eastAsia="方正仿宋_GBK"/>
          <w:snapToGrid w:val="0"/>
          <w:kern w:val="0"/>
          <w:sz w:val="28"/>
          <w:szCs w:val="28"/>
          <w:lang w:val="en-US" w:eastAsia="zh-CN"/>
        </w:rPr>
        <w:t>9</w:t>
      </w:r>
      <w:r>
        <w:rPr>
          <w:rFonts w:hint="eastAsia" w:ascii="方正仿宋_GBK" w:hAnsi="宋体" w:eastAsia="方正仿宋_GBK"/>
          <w:snapToGrid w:val="0"/>
          <w:kern w:val="0"/>
          <w:sz w:val="28"/>
          <w:szCs w:val="28"/>
        </w:rPr>
        <w:t>:</w:t>
      </w:r>
      <w:r>
        <w:rPr>
          <w:rFonts w:hint="eastAsia" w:ascii="方正仿宋_GBK" w:hAnsi="宋体" w:eastAsia="方正仿宋_GBK"/>
          <w:snapToGrid w:val="0"/>
          <w:kern w:val="0"/>
          <w:sz w:val="28"/>
          <w:szCs w:val="28"/>
          <w:lang w:val="en-US" w:eastAsia="zh-CN"/>
        </w:rPr>
        <w:t>3</w:t>
      </w:r>
      <w:r>
        <w:rPr>
          <w:rFonts w:hint="eastAsia" w:ascii="方正仿宋_GBK" w:hAnsi="宋体" w:eastAsia="方正仿宋_GBK"/>
          <w:snapToGrid w:val="0"/>
          <w:kern w:val="0"/>
          <w:sz w:val="28"/>
          <w:szCs w:val="28"/>
        </w:rPr>
        <w:t>0 (北京时间)。</w:t>
      </w:r>
    </w:p>
    <w:p w14:paraId="3D0E5643">
      <w:pPr>
        <w:adjustRightInd w:val="0"/>
        <w:snapToGrid w:val="0"/>
        <w:spacing w:line="560" w:lineRule="exact"/>
        <w:ind w:firstLine="700" w:firstLineChars="250"/>
        <w:rPr>
          <w:rFonts w:hint="eastAsia" w:ascii="方正仿宋_GBK" w:hAnsi="宋体" w:eastAsia="方正仿宋_GBK"/>
          <w:snapToGrid w:val="0"/>
          <w:kern w:val="0"/>
          <w:sz w:val="28"/>
          <w:szCs w:val="28"/>
        </w:rPr>
      </w:pPr>
      <w:r>
        <w:rPr>
          <w:rFonts w:hint="eastAsia" w:ascii="方正仿宋_GBK" w:hAnsi="宋体" w:eastAsia="方正仿宋_GBK"/>
          <w:snapToGrid w:val="0"/>
          <w:kern w:val="0"/>
          <w:sz w:val="28"/>
          <w:szCs w:val="28"/>
          <w:lang w:val="en-US" w:eastAsia="zh-CN"/>
        </w:rPr>
        <w:t>2</w:t>
      </w:r>
      <w:r>
        <w:rPr>
          <w:rFonts w:hint="eastAsia" w:ascii="方正仿宋_GBK" w:hAnsi="宋体" w:eastAsia="方正仿宋_GBK"/>
          <w:snapToGrid w:val="0"/>
          <w:kern w:val="0"/>
          <w:sz w:val="28"/>
          <w:szCs w:val="28"/>
        </w:rPr>
        <w:t>、比选地点：渝北区仙桃街道办事处三楼大会议室。</w:t>
      </w:r>
    </w:p>
    <w:p w14:paraId="7BFB2F81">
      <w:pPr>
        <w:pStyle w:val="4"/>
        <w:spacing w:line="560" w:lineRule="exact"/>
        <w:ind w:firstLine="556" w:firstLineChars="200"/>
        <w:rPr>
          <w:rFonts w:hint="eastAsia" w:ascii="宋体" w:hAnsi="宋体" w:eastAsia="宋体"/>
          <w:snapToGrid w:val="0"/>
          <w:spacing w:val="0"/>
          <w:szCs w:val="28"/>
        </w:rPr>
      </w:pPr>
      <w:r>
        <w:rPr>
          <w:rFonts w:hint="default" w:ascii="宋体" w:hAnsi="宋体" w:eastAsia="宋体"/>
          <w:snapToGrid w:val="0"/>
          <w:spacing w:val="0"/>
          <w:szCs w:val="28"/>
          <w:woUserID w:val="1"/>
        </w:rPr>
        <w:t>六</w:t>
      </w:r>
      <w:r>
        <w:rPr>
          <w:rFonts w:hint="eastAsia" w:ascii="宋体" w:hAnsi="宋体" w:eastAsia="宋体"/>
          <w:snapToGrid w:val="0"/>
          <w:spacing w:val="0"/>
          <w:szCs w:val="28"/>
        </w:rPr>
        <w:t>、</w:t>
      </w:r>
      <w:r>
        <w:rPr>
          <w:rFonts w:hint="eastAsia" w:ascii="宋体" w:hAnsi="宋体" w:eastAsia="宋体"/>
          <w:snapToGrid w:val="0"/>
          <w:spacing w:val="0"/>
          <w:szCs w:val="28"/>
          <w:lang w:eastAsia="zh-CN"/>
        </w:rPr>
        <w:t>资料</w:t>
      </w:r>
      <w:r>
        <w:rPr>
          <w:rFonts w:hint="eastAsia" w:ascii="宋体" w:hAnsi="宋体" w:eastAsia="宋体"/>
          <w:snapToGrid w:val="0"/>
          <w:spacing w:val="0"/>
          <w:szCs w:val="28"/>
        </w:rPr>
        <w:t>确认</w:t>
      </w:r>
    </w:p>
    <w:bookmarkEnd w:id="21"/>
    <w:bookmarkEnd w:id="22"/>
    <w:bookmarkEnd w:id="23"/>
    <w:p w14:paraId="5A3745D4">
      <w:pPr>
        <w:adjustRightInd w:val="0"/>
        <w:snapToGrid w:val="0"/>
        <w:spacing w:line="560" w:lineRule="exact"/>
        <w:ind w:firstLine="700" w:firstLineChars="250"/>
        <w:rPr>
          <w:rFonts w:hint="eastAsia" w:ascii="方正仿宋_GBK" w:hAnsi="宋体" w:eastAsia="方正仿宋_GBK"/>
          <w:snapToGrid w:val="0"/>
          <w:kern w:val="0"/>
          <w:sz w:val="28"/>
          <w:szCs w:val="28"/>
        </w:rPr>
      </w:pPr>
      <w:bookmarkStart w:id="24" w:name="_Toc271024765"/>
      <w:bookmarkStart w:id="25" w:name="_Toc271025256"/>
      <w:bookmarkStart w:id="26" w:name="_Toc224103313"/>
      <w:r>
        <w:rPr>
          <w:rFonts w:hint="eastAsia" w:ascii="方正仿宋_GBK" w:hAnsi="宋体" w:eastAsia="方正仿宋_GBK"/>
          <w:snapToGrid w:val="0"/>
          <w:kern w:val="0"/>
          <w:sz w:val="28"/>
          <w:szCs w:val="28"/>
        </w:rPr>
        <w:t>不确认。</w:t>
      </w:r>
    </w:p>
    <w:p w14:paraId="1017D715">
      <w:pPr>
        <w:pStyle w:val="4"/>
        <w:spacing w:line="560" w:lineRule="exact"/>
        <w:ind w:firstLine="556" w:firstLineChars="200"/>
        <w:rPr>
          <w:rFonts w:hint="eastAsia" w:ascii="宋体" w:hAnsi="宋体" w:eastAsia="宋体"/>
          <w:snapToGrid w:val="0"/>
          <w:spacing w:val="0"/>
          <w:szCs w:val="28"/>
        </w:rPr>
      </w:pPr>
      <w:r>
        <w:rPr>
          <w:rFonts w:hint="default" w:ascii="宋体" w:hAnsi="宋体" w:eastAsia="宋体"/>
          <w:snapToGrid w:val="0"/>
          <w:spacing w:val="0"/>
          <w:szCs w:val="28"/>
          <w:woUserID w:val="1"/>
        </w:rPr>
        <w:t>七</w:t>
      </w:r>
      <w:r>
        <w:rPr>
          <w:rFonts w:hint="eastAsia" w:ascii="宋体" w:hAnsi="宋体" w:eastAsia="宋体"/>
          <w:snapToGrid w:val="0"/>
          <w:spacing w:val="0"/>
          <w:szCs w:val="28"/>
        </w:rPr>
        <w:t>、联系方式</w:t>
      </w:r>
      <w:bookmarkEnd w:id="24"/>
      <w:bookmarkEnd w:id="25"/>
      <w:bookmarkEnd w:id="26"/>
    </w:p>
    <w:tbl>
      <w:tblPr>
        <w:tblStyle w:val="29"/>
        <w:tblW w:w="10141" w:type="dxa"/>
        <w:tblInd w:w="0" w:type="dxa"/>
        <w:tblLayout w:type="fixed"/>
        <w:tblCellMar>
          <w:top w:w="0" w:type="dxa"/>
          <w:left w:w="108" w:type="dxa"/>
          <w:bottom w:w="0" w:type="dxa"/>
          <w:right w:w="108" w:type="dxa"/>
        </w:tblCellMar>
      </w:tblPr>
      <w:tblGrid>
        <w:gridCol w:w="10141"/>
      </w:tblGrid>
      <w:tr w14:paraId="64F923D1">
        <w:tblPrEx>
          <w:tblCellMar>
            <w:top w:w="0" w:type="dxa"/>
            <w:left w:w="108" w:type="dxa"/>
            <w:bottom w:w="0" w:type="dxa"/>
            <w:right w:w="108" w:type="dxa"/>
          </w:tblCellMar>
        </w:tblPrEx>
        <w:trPr>
          <w:trHeight w:val="2760" w:hRule="atLeast"/>
        </w:trPr>
        <w:tc>
          <w:tcPr>
            <w:tcW w:w="10141" w:type="dxa"/>
            <w:noWrap w:val="0"/>
            <w:vAlign w:val="top"/>
          </w:tcPr>
          <w:p w14:paraId="78E11534">
            <w:pPr>
              <w:spacing w:line="560" w:lineRule="exact"/>
              <w:ind w:firstLine="560" w:firstLineChars="200"/>
              <w:rPr>
                <w:rFonts w:hint="eastAsia" w:ascii="方正仿宋_GBK" w:hAnsi="宋体" w:eastAsia="方正仿宋_GBK"/>
                <w:sz w:val="28"/>
                <w:szCs w:val="28"/>
                <w:u w:val="single"/>
              </w:rPr>
            </w:pPr>
            <w:r>
              <w:rPr>
                <w:rFonts w:hint="eastAsia" w:ascii="方正仿宋_GBK" w:hAnsi="宋体" w:eastAsia="方正仿宋_GBK"/>
                <w:sz w:val="28"/>
                <w:szCs w:val="28"/>
              </w:rPr>
              <w:t>招  标  人：</w:t>
            </w:r>
            <w:r>
              <w:rPr>
                <w:rFonts w:hint="eastAsia" w:ascii="方正仿宋_GBK" w:hAnsi="宋体" w:eastAsia="方正仿宋_GBK"/>
                <w:sz w:val="28"/>
                <w:szCs w:val="28"/>
                <w:u w:val="single"/>
              </w:rPr>
              <w:t xml:space="preserve">重庆市渝北区仙桃街道办事处 </w:t>
            </w:r>
          </w:p>
          <w:p w14:paraId="413673B5">
            <w:pPr>
              <w:spacing w:line="560" w:lineRule="exact"/>
              <w:ind w:firstLine="560" w:firstLineChars="200"/>
              <w:rPr>
                <w:rFonts w:hint="eastAsia" w:ascii="方正仿宋_GBK" w:hAnsi="宋体" w:eastAsia="方正仿宋_GBK"/>
                <w:sz w:val="28"/>
                <w:szCs w:val="28"/>
                <w:u w:val="single"/>
              </w:rPr>
            </w:pPr>
            <w:r>
              <w:rPr>
                <w:rFonts w:hint="eastAsia" w:ascii="方正仿宋_GBK" w:hAnsi="宋体" w:eastAsia="方正仿宋_GBK"/>
                <w:sz w:val="28"/>
                <w:szCs w:val="28"/>
              </w:rPr>
              <w:t>比选人地址：</w:t>
            </w:r>
            <w:r>
              <w:rPr>
                <w:rFonts w:hint="eastAsia" w:ascii="方正仿宋_GBK" w:hAnsi="宋体" w:eastAsia="方正仿宋_GBK"/>
                <w:snapToGrid w:val="0"/>
                <w:kern w:val="0"/>
                <w:sz w:val="28"/>
                <w:szCs w:val="28"/>
                <w:u w:val="single"/>
              </w:rPr>
              <w:t>重庆市渝北区</w:t>
            </w:r>
            <w:r>
              <w:rPr>
                <w:rFonts w:hint="eastAsia" w:ascii="方正仿宋_GBK" w:hAnsi="宋体" w:eastAsia="方正仿宋_GBK"/>
                <w:snapToGrid w:val="0"/>
                <w:kern w:val="0"/>
                <w:sz w:val="28"/>
                <w:szCs w:val="28"/>
                <w:u w:val="single"/>
                <w:lang w:eastAsia="zh-CN"/>
              </w:rPr>
              <w:t>仙桃街道兰桂大道</w:t>
            </w:r>
            <w:r>
              <w:rPr>
                <w:rFonts w:hint="eastAsia" w:ascii="方正仿宋_GBK" w:hAnsi="宋体" w:eastAsia="方正仿宋_GBK"/>
                <w:snapToGrid w:val="0"/>
                <w:kern w:val="0"/>
                <w:sz w:val="28"/>
                <w:szCs w:val="28"/>
                <w:u w:val="single"/>
                <w:lang w:val="en-US" w:eastAsia="zh-CN"/>
              </w:rPr>
              <w:t>69号附1号</w:t>
            </w:r>
            <w:r>
              <w:rPr>
                <w:rFonts w:hint="eastAsia" w:ascii="方正仿宋_GBK" w:hAnsi="宋体" w:eastAsia="方正仿宋_GBK"/>
                <w:sz w:val="28"/>
                <w:szCs w:val="28"/>
                <w:u w:val="single"/>
              </w:rPr>
              <w:t xml:space="preserve"> </w:t>
            </w:r>
          </w:p>
          <w:p w14:paraId="6205C986">
            <w:pPr>
              <w:spacing w:line="560" w:lineRule="exac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联  系 人 ：</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u w:val="single"/>
                <w:lang w:val="en-US" w:eastAsia="zh-CN"/>
              </w:rPr>
              <w:t>陈</w:t>
            </w:r>
            <w:r>
              <w:rPr>
                <w:rFonts w:hint="eastAsia" w:ascii="方正仿宋_GBK" w:hAnsi="宋体" w:eastAsia="方正仿宋_GBK"/>
                <w:sz w:val="28"/>
                <w:szCs w:val="28"/>
                <w:u w:val="single"/>
              </w:rPr>
              <w:t xml:space="preserve">老师                    </w:t>
            </w:r>
          </w:p>
          <w:p w14:paraId="4D37CC7A">
            <w:pPr>
              <w:spacing w:line="560" w:lineRule="exact"/>
              <w:ind w:firstLine="560" w:firstLineChars="200"/>
              <w:rPr>
                <w:rFonts w:hint="eastAsia" w:ascii="宋体" w:hAnsi="宋体"/>
                <w:szCs w:val="21"/>
              </w:rPr>
            </w:pPr>
            <w:r>
              <w:rPr>
                <w:rFonts w:hint="eastAsia" w:ascii="方正仿宋_GBK" w:hAnsi="宋体" w:eastAsia="方正仿宋_GBK"/>
                <w:sz w:val="28"/>
                <w:szCs w:val="28"/>
              </w:rPr>
              <w:t>电      话：</w:t>
            </w:r>
            <w:r>
              <w:rPr>
                <w:rFonts w:hint="eastAsia" w:ascii="方正仿宋_GBK" w:hAnsi="宋体" w:eastAsia="方正仿宋_GBK"/>
                <w:sz w:val="28"/>
                <w:szCs w:val="28"/>
                <w:u w:val="single"/>
              </w:rPr>
              <w:t>023-6758</w:t>
            </w:r>
            <w:r>
              <w:rPr>
                <w:rFonts w:hint="eastAsia" w:ascii="方正仿宋_GBK" w:hAnsi="宋体" w:eastAsia="方正仿宋_GBK"/>
                <w:sz w:val="28"/>
                <w:szCs w:val="28"/>
                <w:u w:val="single"/>
                <w:lang w:val="en-US" w:eastAsia="zh-CN"/>
              </w:rPr>
              <w:t>1551</w:t>
            </w:r>
            <w:r>
              <w:rPr>
                <w:rFonts w:hint="eastAsia" w:ascii="方正仿宋_GBK" w:hAnsi="宋体" w:eastAsia="方正仿宋_GBK"/>
                <w:sz w:val="28"/>
                <w:szCs w:val="28"/>
                <w:u w:val="single"/>
              </w:rPr>
              <w:t xml:space="preserve">               </w:t>
            </w:r>
          </w:p>
          <w:p w14:paraId="4820CDEB">
            <w:pPr>
              <w:spacing w:line="360" w:lineRule="auto"/>
              <w:rPr>
                <w:rFonts w:hint="eastAsia" w:ascii="宋体" w:hAnsi="宋体" w:cs="宋体"/>
                <w:szCs w:val="21"/>
              </w:rPr>
            </w:pPr>
          </w:p>
        </w:tc>
      </w:tr>
    </w:tbl>
    <w:p w14:paraId="44D33903">
      <w:pPr>
        <w:autoSpaceDE w:val="0"/>
        <w:autoSpaceDN w:val="0"/>
        <w:adjustRightInd w:val="0"/>
        <w:snapToGrid w:val="0"/>
        <w:spacing w:line="360" w:lineRule="auto"/>
        <w:jc w:val="left"/>
        <w:rPr>
          <w:rFonts w:hint="eastAsia" w:ascii="宋体" w:hAnsi="宋体"/>
          <w:color w:val="000000"/>
          <w:kern w:val="10"/>
          <w:szCs w:val="21"/>
        </w:rPr>
      </w:pPr>
    </w:p>
    <w:p w14:paraId="24324333">
      <w:pPr>
        <w:autoSpaceDE w:val="0"/>
        <w:autoSpaceDN w:val="0"/>
        <w:adjustRightInd w:val="0"/>
        <w:snapToGrid w:val="0"/>
        <w:spacing w:line="360" w:lineRule="auto"/>
        <w:jc w:val="left"/>
        <w:rPr>
          <w:rFonts w:ascii="宋体" w:hAnsi="宋体"/>
          <w:snapToGrid w:val="0"/>
          <w:color w:val="000000"/>
          <w:kern w:val="0"/>
          <w:szCs w:val="21"/>
        </w:rPr>
        <w:sectPr>
          <w:footerReference r:id="rId10" w:type="first"/>
          <w:footerReference r:id="rId9" w:type="default"/>
          <w:pgSz w:w="11906" w:h="16838"/>
          <w:pgMar w:top="1418" w:right="1418" w:bottom="1418" w:left="1701" w:header="851" w:footer="992" w:gutter="0"/>
          <w:pgNumType w:start="1"/>
          <w:cols w:space="720" w:num="1"/>
          <w:titlePg/>
          <w:docGrid w:linePitch="312" w:charSpace="0"/>
        </w:sectPr>
      </w:pPr>
      <w:r>
        <w:rPr>
          <w:rFonts w:hint="eastAsia" w:ascii="宋体" w:hAnsi="宋体"/>
          <w:snapToGrid w:val="0"/>
          <w:color w:val="000000"/>
          <w:kern w:val="0"/>
          <w:szCs w:val="21"/>
        </w:rPr>
        <w:t xml:space="preserve">       </w:t>
      </w:r>
    </w:p>
    <w:p w14:paraId="69117D84">
      <w:pPr>
        <w:pStyle w:val="3"/>
        <w:numPr>
          <w:ilvl w:val="0"/>
          <w:numId w:val="0"/>
        </w:numPr>
        <w:ind w:left="3105" w:leftChars="0" w:hanging="3105" w:firstLineChars="0"/>
        <w:rPr>
          <w:rFonts w:ascii="宋体" w:hAnsi="宋体" w:eastAsia="宋体"/>
          <w:b/>
          <w:color w:val="000000"/>
          <w:kern w:val="0"/>
        </w:rPr>
      </w:pPr>
      <w:bookmarkStart w:id="27" w:name="_Toc403949655"/>
      <w:r>
        <w:rPr>
          <w:rFonts w:hint="eastAsia" w:ascii="Cambria Math" w:hAnsi="宋体" w:eastAsia="宋体" w:cs="黑体"/>
          <w:b/>
          <w:color w:val="000000"/>
          <w:kern w:val="0"/>
          <w:sz w:val="44"/>
          <w:szCs w:val="44"/>
          <w:lang w:val="en-US" w:eastAsia="zh-CN" w:bidi="ar-SA"/>
        </w:rPr>
        <w:t xml:space="preserve">第二章  </w:t>
      </w:r>
      <w:r>
        <w:rPr>
          <w:rFonts w:hint="eastAsia" w:ascii="宋体" w:hAnsi="宋体" w:eastAsia="宋体"/>
          <w:b/>
          <w:color w:val="000000"/>
          <w:kern w:val="0"/>
        </w:rPr>
        <w:t>比选申请人须知</w:t>
      </w:r>
      <w:bookmarkEnd w:id="8"/>
      <w:bookmarkEnd w:id="27"/>
    </w:p>
    <w:p w14:paraId="446AFA40">
      <w:pPr>
        <w:pStyle w:val="4"/>
        <w:ind w:firstLine="280" w:firstLineChars="100"/>
        <w:rPr>
          <w:rFonts w:ascii="宋体" w:hAnsi="宋体" w:eastAsia="宋体"/>
          <w:sz w:val="20"/>
        </w:rPr>
      </w:pPr>
      <w:bookmarkStart w:id="28" w:name="_Toc304992504"/>
      <w:r>
        <w:rPr>
          <w:rFonts w:hint="eastAsia" w:ascii="宋体" w:hAnsi="宋体" w:eastAsia="宋体"/>
        </w:rPr>
        <w:t>比选申请须知前附表</w:t>
      </w:r>
      <w:bookmarkEnd w:id="28"/>
    </w:p>
    <w:tbl>
      <w:tblPr>
        <w:tblStyle w:val="2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755"/>
        <w:gridCol w:w="6260"/>
      </w:tblGrid>
      <w:tr w14:paraId="6AD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35" w:type="dxa"/>
            <w:noWrap w:val="0"/>
            <w:vAlign w:val="bottom"/>
          </w:tcPr>
          <w:p w14:paraId="29E0FFAD">
            <w:pPr>
              <w:snapToGrid w:val="0"/>
              <w:spacing w:line="360" w:lineRule="auto"/>
              <w:jc w:val="center"/>
              <w:rPr>
                <w:rFonts w:ascii="宋体" w:hAnsi="宋体" w:cs="黑体"/>
                <w:b/>
                <w:kern w:val="0"/>
                <w:szCs w:val="21"/>
              </w:rPr>
            </w:pPr>
            <w:r>
              <w:rPr>
                <w:rFonts w:hint="eastAsia" w:ascii="宋体" w:hAnsi="宋体" w:cs="黑体"/>
                <w:b/>
                <w:kern w:val="0"/>
                <w:szCs w:val="21"/>
              </w:rPr>
              <w:t>条 款 号</w:t>
            </w:r>
          </w:p>
        </w:tc>
        <w:tc>
          <w:tcPr>
            <w:tcW w:w="1755" w:type="dxa"/>
            <w:noWrap w:val="0"/>
            <w:vAlign w:val="bottom"/>
          </w:tcPr>
          <w:p w14:paraId="34AEAB03">
            <w:pPr>
              <w:snapToGrid w:val="0"/>
              <w:spacing w:line="360" w:lineRule="auto"/>
              <w:jc w:val="center"/>
              <w:rPr>
                <w:rFonts w:ascii="宋体" w:hAnsi="宋体" w:cs="黑体"/>
                <w:b/>
                <w:kern w:val="0"/>
                <w:szCs w:val="21"/>
              </w:rPr>
            </w:pPr>
            <w:r>
              <w:rPr>
                <w:rFonts w:hint="eastAsia" w:ascii="宋体" w:hAnsi="宋体" w:cs="黑体"/>
                <w:b/>
                <w:kern w:val="0"/>
                <w:szCs w:val="21"/>
              </w:rPr>
              <w:t>条款名称</w:t>
            </w:r>
          </w:p>
        </w:tc>
        <w:tc>
          <w:tcPr>
            <w:tcW w:w="6260" w:type="dxa"/>
            <w:noWrap w:val="0"/>
            <w:vAlign w:val="bottom"/>
          </w:tcPr>
          <w:p w14:paraId="766AFBE0">
            <w:pPr>
              <w:snapToGrid w:val="0"/>
              <w:spacing w:line="360" w:lineRule="auto"/>
              <w:jc w:val="center"/>
              <w:rPr>
                <w:rFonts w:ascii="宋体" w:hAnsi="宋体" w:cs="黑体"/>
                <w:b/>
                <w:kern w:val="0"/>
                <w:szCs w:val="21"/>
              </w:rPr>
            </w:pPr>
            <w:r>
              <w:rPr>
                <w:rFonts w:hint="eastAsia" w:ascii="宋体" w:hAnsi="宋体" w:cs="黑体"/>
                <w:b/>
                <w:kern w:val="0"/>
                <w:szCs w:val="21"/>
              </w:rPr>
              <w:t>编  列  内  容</w:t>
            </w:r>
          </w:p>
        </w:tc>
      </w:tr>
      <w:tr w14:paraId="01D4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235" w:type="dxa"/>
            <w:noWrap w:val="0"/>
            <w:vAlign w:val="center"/>
          </w:tcPr>
          <w:p w14:paraId="6E5E89B6">
            <w:pPr>
              <w:snapToGrid w:val="0"/>
              <w:spacing w:line="360" w:lineRule="auto"/>
              <w:jc w:val="center"/>
              <w:rPr>
                <w:rFonts w:ascii="宋体" w:hAnsi="宋体" w:cs="黑体"/>
                <w:kern w:val="0"/>
                <w:szCs w:val="21"/>
              </w:rPr>
            </w:pPr>
            <w:r>
              <w:rPr>
                <w:rFonts w:hint="eastAsia" w:ascii="宋体" w:hAnsi="宋体" w:cs="黑体"/>
                <w:kern w:val="0"/>
                <w:szCs w:val="21"/>
              </w:rPr>
              <w:t>1</w:t>
            </w:r>
          </w:p>
        </w:tc>
        <w:tc>
          <w:tcPr>
            <w:tcW w:w="1755" w:type="dxa"/>
            <w:noWrap w:val="0"/>
            <w:vAlign w:val="center"/>
          </w:tcPr>
          <w:p w14:paraId="6B5DC34C">
            <w:pPr>
              <w:snapToGrid w:val="0"/>
              <w:spacing w:line="400" w:lineRule="exact"/>
              <w:jc w:val="center"/>
              <w:rPr>
                <w:rFonts w:ascii="宋体" w:hAnsi="宋体" w:cs="黑体"/>
                <w:kern w:val="0"/>
                <w:szCs w:val="21"/>
              </w:rPr>
            </w:pPr>
            <w:r>
              <w:rPr>
                <w:rFonts w:hint="eastAsia" w:ascii="宋体" w:hAnsi="宋体" w:cs="黑体"/>
                <w:kern w:val="0"/>
                <w:szCs w:val="21"/>
              </w:rPr>
              <w:t>比选人</w:t>
            </w:r>
          </w:p>
        </w:tc>
        <w:tc>
          <w:tcPr>
            <w:tcW w:w="6260" w:type="dxa"/>
            <w:noWrap w:val="0"/>
            <w:vAlign w:val="center"/>
          </w:tcPr>
          <w:p w14:paraId="496C7E4F">
            <w:pPr>
              <w:snapToGrid w:val="0"/>
              <w:spacing w:line="400" w:lineRule="exact"/>
              <w:rPr>
                <w:rFonts w:hint="eastAsia" w:ascii="宋体" w:hAnsi="宋体" w:cs="黑体"/>
                <w:kern w:val="0"/>
                <w:szCs w:val="21"/>
              </w:rPr>
            </w:pPr>
            <w:r>
              <w:rPr>
                <w:rFonts w:hint="eastAsia" w:ascii="宋体" w:hAnsi="宋体" w:cs="黑体"/>
                <w:kern w:val="0"/>
                <w:szCs w:val="21"/>
              </w:rPr>
              <w:t xml:space="preserve">名  称：重庆市渝北区人民政府仙桃街道办事处  </w:t>
            </w:r>
          </w:p>
          <w:p w14:paraId="644F3A6D">
            <w:pPr>
              <w:snapToGrid w:val="0"/>
              <w:spacing w:line="400" w:lineRule="exact"/>
              <w:rPr>
                <w:rFonts w:hint="eastAsia" w:ascii="宋体" w:hAnsi="宋体" w:cs="黑体"/>
                <w:kern w:val="0"/>
                <w:szCs w:val="21"/>
              </w:rPr>
            </w:pPr>
            <w:r>
              <w:rPr>
                <w:rFonts w:hint="eastAsia" w:ascii="宋体" w:hAnsi="宋体" w:cs="黑体"/>
                <w:kern w:val="0"/>
                <w:szCs w:val="21"/>
              </w:rPr>
              <w:t>比选人地址：重庆市渝北区仙桃街道</w:t>
            </w:r>
            <w:r>
              <w:rPr>
                <w:rFonts w:hint="eastAsia" w:ascii="宋体" w:hAnsi="宋体" w:cs="黑体"/>
                <w:kern w:val="0"/>
                <w:szCs w:val="21"/>
                <w:lang w:eastAsia="zh-CN"/>
              </w:rPr>
              <w:t>兰桂大道</w:t>
            </w:r>
            <w:r>
              <w:rPr>
                <w:rFonts w:hint="eastAsia" w:ascii="宋体" w:hAnsi="宋体" w:cs="黑体"/>
                <w:kern w:val="0"/>
                <w:szCs w:val="21"/>
                <w:lang w:val="en-US" w:eastAsia="zh-CN"/>
              </w:rPr>
              <w:t>69号附1号</w:t>
            </w:r>
            <w:r>
              <w:rPr>
                <w:rFonts w:hint="eastAsia" w:ascii="宋体" w:hAnsi="宋体" w:cs="黑体"/>
                <w:kern w:val="0"/>
                <w:szCs w:val="21"/>
              </w:rPr>
              <w:t xml:space="preserve">           </w:t>
            </w:r>
          </w:p>
          <w:p w14:paraId="4025AC9D">
            <w:pPr>
              <w:snapToGrid w:val="0"/>
              <w:spacing w:line="400" w:lineRule="exact"/>
              <w:rPr>
                <w:rFonts w:hint="eastAsia" w:ascii="宋体" w:hAnsi="宋体" w:cs="黑体"/>
                <w:kern w:val="0"/>
                <w:szCs w:val="21"/>
              </w:rPr>
            </w:pPr>
            <w:r>
              <w:rPr>
                <w:rFonts w:hint="eastAsia" w:ascii="宋体" w:hAnsi="宋体" w:cs="黑体"/>
                <w:kern w:val="0"/>
                <w:szCs w:val="21"/>
              </w:rPr>
              <w:t>联  系 人 ：</w:t>
            </w:r>
            <w:r>
              <w:rPr>
                <w:rFonts w:hint="eastAsia" w:ascii="宋体" w:hAnsi="宋体" w:cs="黑体"/>
                <w:kern w:val="0"/>
                <w:szCs w:val="21"/>
                <w:lang w:val="en-US" w:eastAsia="zh-CN"/>
              </w:rPr>
              <w:t>陈</w:t>
            </w:r>
            <w:r>
              <w:rPr>
                <w:rFonts w:hint="eastAsia" w:ascii="宋体" w:hAnsi="宋体" w:cs="黑体"/>
                <w:kern w:val="0"/>
                <w:szCs w:val="21"/>
              </w:rPr>
              <w:t xml:space="preserve">老师                              </w:t>
            </w:r>
          </w:p>
          <w:p w14:paraId="1DFCE4FC">
            <w:pPr>
              <w:snapToGrid w:val="0"/>
              <w:spacing w:line="400" w:lineRule="exact"/>
              <w:rPr>
                <w:rFonts w:hint="default" w:ascii="宋体" w:hAnsi="宋体" w:eastAsia="宋体" w:cs="黑体"/>
                <w:kern w:val="0"/>
                <w:szCs w:val="21"/>
                <w:lang w:val="en-US" w:eastAsia="zh-CN"/>
              </w:rPr>
            </w:pPr>
            <w:r>
              <w:rPr>
                <w:rFonts w:hint="eastAsia" w:ascii="宋体" w:hAnsi="宋体" w:cs="黑体"/>
                <w:kern w:val="0"/>
                <w:szCs w:val="21"/>
              </w:rPr>
              <w:t>电      话：023-6758</w:t>
            </w:r>
            <w:r>
              <w:rPr>
                <w:rFonts w:hint="eastAsia" w:ascii="宋体" w:hAnsi="宋体" w:cs="黑体"/>
                <w:kern w:val="0"/>
                <w:szCs w:val="21"/>
                <w:lang w:val="en-US" w:eastAsia="zh-CN"/>
              </w:rPr>
              <w:t>1551</w:t>
            </w:r>
          </w:p>
        </w:tc>
      </w:tr>
      <w:tr w14:paraId="1D81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35" w:type="dxa"/>
            <w:noWrap w:val="0"/>
            <w:vAlign w:val="center"/>
          </w:tcPr>
          <w:p w14:paraId="38A97038">
            <w:pPr>
              <w:snapToGrid w:val="0"/>
              <w:spacing w:line="360" w:lineRule="auto"/>
              <w:jc w:val="center"/>
              <w:rPr>
                <w:rFonts w:hint="eastAsia" w:ascii="宋体" w:hAnsi="宋体" w:cs="黑体"/>
                <w:kern w:val="0"/>
                <w:szCs w:val="21"/>
              </w:rPr>
            </w:pPr>
            <w:r>
              <w:rPr>
                <w:rFonts w:hint="eastAsia" w:ascii="宋体" w:hAnsi="宋体" w:cs="黑体"/>
                <w:kern w:val="0"/>
                <w:szCs w:val="21"/>
              </w:rPr>
              <w:t>2</w:t>
            </w:r>
          </w:p>
        </w:tc>
        <w:tc>
          <w:tcPr>
            <w:tcW w:w="1755" w:type="dxa"/>
            <w:noWrap w:val="0"/>
            <w:vAlign w:val="center"/>
          </w:tcPr>
          <w:p w14:paraId="74E843E1">
            <w:pPr>
              <w:snapToGrid w:val="0"/>
              <w:spacing w:line="400" w:lineRule="exact"/>
              <w:jc w:val="center"/>
              <w:rPr>
                <w:rFonts w:ascii="宋体" w:hAnsi="宋体" w:cs="黑体"/>
                <w:kern w:val="0"/>
                <w:szCs w:val="21"/>
              </w:rPr>
            </w:pPr>
            <w:r>
              <w:rPr>
                <w:rFonts w:hint="eastAsia" w:ascii="宋体" w:hAnsi="宋体" w:cs="黑体"/>
                <w:kern w:val="0"/>
                <w:szCs w:val="21"/>
              </w:rPr>
              <w:t>项目名称</w:t>
            </w:r>
          </w:p>
        </w:tc>
        <w:tc>
          <w:tcPr>
            <w:tcW w:w="6260" w:type="dxa"/>
            <w:noWrap w:val="0"/>
            <w:vAlign w:val="center"/>
          </w:tcPr>
          <w:p w14:paraId="12424465">
            <w:pPr>
              <w:snapToGrid w:val="0"/>
              <w:spacing w:line="400" w:lineRule="exact"/>
              <w:rPr>
                <w:rFonts w:ascii="宋体" w:hAnsi="宋体" w:cs="黑体"/>
                <w:kern w:val="0"/>
                <w:szCs w:val="21"/>
              </w:rPr>
            </w:pPr>
            <w:r>
              <w:rPr>
                <w:rFonts w:hint="eastAsia" w:ascii="宋体" w:hAnsi="宋体" w:cs="黑体"/>
                <w:kern w:val="0"/>
                <w:szCs w:val="21"/>
              </w:rPr>
              <w:t>仙桃街道空港佳园社区养老服务站运营</w:t>
            </w:r>
            <w:r>
              <w:rPr>
                <w:rFonts w:hint="eastAsia" w:ascii="宋体" w:hAnsi="宋体" w:cs="黑体"/>
                <w:kern w:val="0"/>
                <w:szCs w:val="21"/>
                <w:lang w:val="en-US" w:eastAsia="zh-CN"/>
              </w:rPr>
              <w:t>服务</w:t>
            </w:r>
            <w:r>
              <w:rPr>
                <w:rFonts w:hint="eastAsia" w:ascii="宋体" w:hAnsi="宋体" w:cs="黑体"/>
                <w:kern w:val="0"/>
                <w:szCs w:val="21"/>
              </w:rPr>
              <w:t>项目</w:t>
            </w:r>
          </w:p>
        </w:tc>
      </w:tr>
      <w:tr w14:paraId="745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35" w:type="dxa"/>
            <w:noWrap w:val="0"/>
            <w:vAlign w:val="center"/>
          </w:tcPr>
          <w:p w14:paraId="4E66052C">
            <w:pPr>
              <w:snapToGrid w:val="0"/>
              <w:spacing w:line="360" w:lineRule="auto"/>
              <w:jc w:val="center"/>
              <w:rPr>
                <w:rFonts w:hint="eastAsia" w:ascii="宋体" w:hAnsi="宋体" w:cs="黑体"/>
                <w:kern w:val="0"/>
                <w:szCs w:val="21"/>
              </w:rPr>
            </w:pPr>
            <w:r>
              <w:rPr>
                <w:rFonts w:hint="eastAsia" w:ascii="宋体" w:hAnsi="宋体" w:cs="黑体"/>
                <w:kern w:val="0"/>
                <w:szCs w:val="21"/>
              </w:rPr>
              <w:t>3</w:t>
            </w:r>
          </w:p>
        </w:tc>
        <w:tc>
          <w:tcPr>
            <w:tcW w:w="1755" w:type="dxa"/>
            <w:noWrap w:val="0"/>
            <w:vAlign w:val="center"/>
          </w:tcPr>
          <w:p w14:paraId="39736CF8">
            <w:pPr>
              <w:snapToGrid w:val="0"/>
              <w:spacing w:line="400" w:lineRule="exact"/>
              <w:jc w:val="center"/>
              <w:rPr>
                <w:rFonts w:hint="default" w:ascii="宋体" w:hAnsi="宋体" w:cs="黑体"/>
                <w:kern w:val="0"/>
                <w:szCs w:val="21"/>
                <w:lang w:val="en-US"/>
              </w:rPr>
            </w:pPr>
            <w:r>
              <w:rPr>
                <w:rFonts w:hint="eastAsia" w:ascii="宋体" w:hAnsi="宋体" w:cs="黑体"/>
                <w:kern w:val="0"/>
                <w:szCs w:val="21"/>
                <w:lang w:val="en-US" w:eastAsia="zh-CN"/>
              </w:rPr>
              <w:t>项目地址</w:t>
            </w:r>
          </w:p>
        </w:tc>
        <w:tc>
          <w:tcPr>
            <w:tcW w:w="6260" w:type="dxa"/>
            <w:noWrap w:val="0"/>
            <w:vAlign w:val="center"/>
          </w:tcPr>
          <w:p w14:paraId="3E3A99B6">
            <w:pPr>
              <w:snapToGrid w:val="0"/>
              <w:spacing w:line="400" w:lineRule="exact"/>
              <w:rPr>
                <w:rFonts w:hint="eastAsia" w:ascii="宋体" w:hAnsi="宋体" w:cs="黑体"/>
                <w:kern w:val="0"/>
                <w:szCs w:val="21"/>
              </w:rPr>
            </w:pPr>
            <w:r>
              <w:rPr>
                <w:rFonts w:hint="eastAsia" w:ascii="宋体" w:hAnsi="宋体" w:eastAsia="宋体" w:cs="黑体"/>
                <w:kern w:val="0"/>
                <w:szCs w:val="21"/>
              </w:rPr>
              <w:t>渝北区学盛一路10号附5号</w:t>
            </w:r>
          </w:p>
        </w:tc>
      </w:tr>
      <w:tr w14:paraId="62E8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35" w:type="dxa"/>
            <w:noWrap w:val="0"/>
            <w:vAlign w:val="center"/>
          </w:tcPr>
          <w:p w14:paraId="444EB884">
            <w:pPr>
              <w:snapToGrid w:val="0"/>
              <w:spacing w:line="360" w:lineRule="auto"/>
              <w:jc w:val="center"/>
              <w:rPr>
                <w:rFonts w:hint="eastAsia" w:ascii="宋体" w:hAnsi="宋体" w:cs="黑体"/>
                <w:kern w:val="0"/>
                <w:szCs w:val="21"/>
              </w:rPr>
            </w:pPr>
            <w:r>
              <w:rPr>
                <w:rFonts w:hint="eastAsia" w:ascii="宋体" w:hAnsi="宋体" w:cs="黑体"/>
                <w:kern w:val="0"/>
                <w:szCs w:val="21"/>
              </w:rPr>
              <w:t>4</w:t>
            </w:r>
          </w:p>
        </w:tc>
        <w:tc>
          <w:tcPr>
            <w:tcW w:w="1755" w:type="dxa"/>
            <w:noWrap w:val="0"/>
            <w:vAlign w:val="center"/>
          </w:tcPr>
          <w:p w14:paraId="38D41475">
            <w:pPr>
              <w:snapToGrid w:val="0"/>
              <w:spacing w:line="400" w:lineRule="exact"/>
              <w:jc w:val="center"/>
              <w:rPr>
                <w:rFonts w:ascii="宋体" w:hAnsi="宋体" w:cs="黑体"/>
                <w:kern w:val="0"/>
                <w:szCs w:val="21"/>
              </w:rPr>
            </w:pPr>
            <w:r>
              <w:rPr>
                <w:rFonts w:hint="eastAsia" w:ascii="宋体" w:hAnsi="宋体" w:cs="黑体"/>
                <w:kern w:val="0"/>
                <w:szCs w:val="21"/>
              </w:rPr>
              <w:t>资金情况</w:t>
            </w:r>
          </w:p>
        </w:tc>
        <w:tc>
          <w:tcPr>
            <w:tcW w:w="6260" w:type="dxa"/>
            <w:noWrap w:val="0"/>
            <w:vAlign w:val="center"/>
          </w:tcPr>
          <w:p w14:paraId="469645C1">
            <w:pPr>
              <w:snapToGrid w:val="0"/>
              <w:spacing w:line="400" w:lineRule="exact"/>
              <w:rPr>
                <w:rFonts w:hint="eastAsia" w:ascii="宋体" w:hAnsi="宋体" w:cs="黑体"/>
                <w:kern w:val="0"/>
                <w:szCs w:val="21"/>
              </w:rPr>
            </w:pPr>
            <w:r>
              <w:rPr>
                <w:rFonts w:hint="eastAsia" w:ascii="宋体" w:hAnsi="宋体" w:cs="黑体"/>
                <w:kern w:val="0"/>
                <w:szCs w:val="21"/>
              </w:rPr>
              <w:t>企业按照区民政局相关政策规定享受运营补助</w:t>
            </w:r>
          </w:p>
        </w:tc>
      </w:tr>
      <w:tr w14:paraId="1486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35" w:type="dxa"/>
            <w:noWrap w:val="0"/>
            <w:vAlign w:val="center"/>
          </w:tcPr>
          <w:p w14:paraId="61BF5208">
            <w:pPr>
              <w:snapToGrid w:val="0"/>
              <w:spacing w:line="360" w:lineRule="auto"/>
              <w:jc w:val="center"/>
              <w:rPr>
                <w:rFonts w:hint="eastAsia" w:ascii="宋体" w:hAnsi="宋体" w:cs="黑体"/>
                <w:kern w:val="0"/>
                <w:szCs w:val="21"/>
              </w:rPr>
            </w:pPr>
            <w:r>
              <w:rPr>
                <w:rFonts w:hint="eastAsia" w:ascii="宋体" w:hAnsi="宋体" w:cs="黑体"/>
                <w:kern w:val="0"/>
                <w:szCs w:val="21"/>
              </w:rPr>
              <w:t>5</w:t>
            </w:r>
          </w:p>
        </w:tc>
        <w:tc>
          <w:tcPr>
            <w:tcW w:w="1755" w:type="dxa"/>
            <w:noWrap w:val="0"/>
            <w:vAlign w:val="center"/>
          </w:tcPr>
          <w:p w14:paraId="47A5DCFB">
            <w:pPr>
              <w:snapToGrid w:val="0"/>
              <w:spacing w:line="400" w:lineRule="exact"/>
              <w:jc w:val="center"/>
              <w:rPr>
                <w:rFonts w:ascii="宋体" w:hAnsi="宋体" w:cs="黑体"/>
                <w:kern w:val="0"/>
                <w:szCs w:val="21"/>
              </w:rPr>
            </w:pPr>
            <w:r>
              <w:rPr>
                <w:rFonts w:hint="eastAsia" w:ascii="宋体" w:hAnsi="宋体" w:cs="黑体"/>
                <w:kern w:val="0"/>
                <w:szCs w:val="21"/>
              </w:rPr>
              <w:t>比选范围</w:t>
            </w:r>
          </w:p>
        </w:tc>
        <w:tc>
          <w:tcPr>
            <w:tcW w:w="6260" w:type="dxa"/>
            <w:noWrap w:val="0"/>
            <w:vAlign w:val="center"/>
          </w:tcPr>
          <w:p w14:paraId="2319F8B4">
            <w:pPr>
              <w:snapToGrid w:val="0"/>
              <w:spacing w:line="400" w:lineRule="exact"/>
              <w:rPr>
                <w:rFonts w:hint="eastAsia" w:ascii="宋体" w:hAnsi="宋体" w:cs="黑体"/>
                <w:kern w:val="0"/>
                <w:szCs w:val="21"/>
              </w:rPr>
            </w:pPr>
            <w:r>
              <w:rPr>
                <w:rFonts w:hint="eastAsia" w:ascii="宋体" w:hAnsi="宋体" w:cs="黑体"/>
                <w:kern w:val="0"/>
                <w:szCs w:val="21"/>
              </w:rPr>
              <w:t>本项目</w:t>
            </w:r>
            <w:r>
              <w:rPr>
                <w:rFonts w:hint="eastAsia" w:ascii="宋体" w:hAnsi="宋体" w:cs="黑体"/>
                <w:kern w:val="0"/>
                <w:szCs w:val="21"/>
                <w:lang w:val="en-US" w:eastAsia="zh-CN"/>
              </w:rPr>
              <w:t>比选</w:t>
            </w:r>
            <w:r>
              <w:rPr>
                <w:rFonts w:hint="eastAsia" w:ascii="宋体" w:hAnsi="宋体" w:cs="黑体"/>
                <w:kern w:val="0"/>
                <w:szCs w:val="21"/>
              </w:rPr>
              <w:t>文件和运营方案的全部内容。</w:t>
            </w:r>
          </w:p>
        </w:tc>
      </w:tr>
      <w:tr w14:paraId="0DCA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0" w:hRule="atLeast"/>
          <w:jc w:val="center"/>
        </w:trPr>
        <w:tc>
          <w:tcPr>
            <w:tcW w:w="1235" w:type="dxa"/>
            <w:noWrap w:val="0"/>
            <w:vAlign w:val="center"/>
          </w:tcPr>
          <w:p w14:paraId="46E25858">
            <w:pPr>
              <w:snapToGrid w:val="0"/>
              <w:spacing w:line="360" w:lineRule="auto"/>
              <w:jc w:val="center"/>
              <w:rPr>
                <w:rFonts w:hint="eastAsia" w:ascii="宋体" w:hAnsi="宋体" w:eastAsia="宋体" w:cs="黑体"/>
                <w:kern w:val="0"/>
                <w:szCs w:val="21"/>
                <w:lang w:eastAsia="zh-CN"/>
              </w:rPr>
            </w:pPr>
            <w:r>
              <w:rPr>
                <w:rFonts w:hint="eastAsia" w:ascii="宋体" w:hAnsi="宋体" w:cs="黑体"/>
                <w:kern w:val="0"/>
                <w:szCs w:val="21"/>
                <w:lang w:val="en-US" w:eastAsia="zh-CN"/>
              </w:rPr>
              <w:t>6</w:t>
            </w:r>
          </w:p>
        </w:tc>
        <w:tc>
          <w:tcPr>
            <w:tcW w:w="1755" w:type="dxa"/>
            <w:noWrap w:val="0"/>
            <w:vAlign w:val="center"/>
          </w:tcPr>
          <w:p w14:paraId="7EFAF766">
            <w:pPr>
              <w:snapToGrid w:val="0"/>
              <w:spacing w:line="360" w:lineRule="auto"/>
              <w:jc w:val="center"/>
              <w:rPr>
                <w:rFonts w:ascii="宋体" w:hAnsi="宋体" w:cs="黑体"/>
                <w:kern w:val="0"/>
                <w:szCs w:val="21"/>
              </w:rPr>
            </w:pPr>
            <w:r>
              <w:rPr>
                <w:rFonts w:hint="eastAsia" w:ascii="宋体" w:hAnsi="宋体" w:cs="黑体"/>
                <w:kern w:val="0"/>
                <w:szCs w:val="21"/>
              </w:rPr>
              <w:t>比选申请人资质条件、能力和信誉</w:t>
            </w:r>
          </w:p>
          <w:p w14:paraId="2E287BA8">
            <w:pPr>
              <w:snapToGrid w:val="0"/>
              <w:spacing w:line="360" w:lineRule="auto"/>
              <w:rPr>
                <w:rFonts w:ascii="宋体" w:hAnsi="宋体" w:cs="黑体"/>
                <w:kern w:val="0"/>
                <w:szCs w:val="21"/>
              </w:rPr>
            </w:pPr>
          </w:p>
        </w:tc>
        <w:tc>
          <w:tcPr>
            <w:tcW w:w="6260" w:type="dxa"/>
            <w:noWrap w:val="0"/>
            <w:vAlign w:val="center"/>
          </w:tcPr>
          <w:p w14:paraId="4A11A9D5">
            <w:pPr>
              <w:snapToGrid w:val="0"/>
              <w:spacing w:line="400" w:lineRule="exact"/>
              <w:rPr>
                <w:rFonts w:ascii="宋体" w:hAnsi="宋体"/>
                <w:b/>
                <w:color w:val="000000"/>
                <w:szCs w:val="21"/>
              </w:rPr>
            </w:pPr>
            <w:r>
              <w:rPr>
                <w:rFonts w:hint="eastAsia" w:ascii="宋体" w:hAnsi="宋体" w:cs="黑体"/>
                <w:kern w:val="0"/>
                <w:szCs w:val="21"/>
              </w:rPr>
              <w:t>比选申请人应具备以下资格条件：</w:t>
            </w:r>
          </w:p>
          <w:p w14:paraId="6CD64699">
            <w:pPr>
              <w:snapToGrid w:val="0"/>
              <w:spacing w:line="400" w:lineRule="exact"/>
              <w:rPr>
                <w:rFonts w:hint="eastAsia" w:ascii="宋体" w:hAnsi="宋体" w:cs="黑体"/>
                <w:kern w:val="0"/>
                <w:szCs w:val="21"/>
              </w:rPr>
            </w:pPr>
            <w:r>
              <w:rPr>
                <w:rFonts w:hint="eastAsia" w:ascii="宋体" w:hAnsi="宋体" w:cs="黑体"/>
                <w:kern w:val="0"/>
                <w:szCs w:val="21"/>
              </w:rPr>
              <w:t>合格投标人应符合根据该项目特点设置的特定资格条件。</w:t>
            </w:r>
          </w:p>
          <w:p w14:paraId="492D8E88">
            <w:pPr>
              <w:snapToGrid w:val="0"/>
              <w:spacing w:line="400" w:lineRule="exact"/>
              <w:rPr>
                <w:rFonts w:hint="eastAsia" w:ascii="宋体" w:hAnsi="宋体" w:cs="黑体"/>
                <w:kern w:val="0"/>
                <w:szCs w:val="21"/>
              </w:rPr>
            </w:pPr>
            <w:r>
              <w:rPr>
                <w:rFonts w:hint="eastAsia" w:ascii="宋体" w:hAnsi="宋体" w:cs="黑体"/>
                <w:kern w:val="0"/>
                <w:szCs w:val="21"/>
              </w:rPr>
              <w:t>（一）基本资格条件</w:t>
            </w:r>
          </w:p>
          <w:p w14:paraId="141825BD">
            <w:pPr>
              <w:snapToGrid w:val="0"/>
              <w:spacing w:line="400" w:lineRule="exact"/>
              <w:rPr>
                <w:rFonts w:hint="eastAsia" w:ascii="宋体" w:hAnsi="宋体" w:cs="黑体"/>
                <w:kern w:val="0"/>
                <w:szCs w:val="21"/>
              </w:rPr>
            </w:pPr>
            <w:r>
              <w:rPr>
                <w:rFonts w:hint="eastAsia" w:ascii="宋体" w:hAnsi="宋体" w:cs="黑体"/>
                <w:kern w:val="0"/>
                <w:szCs w:val="21"/>
              </w:rPr>
              <w:t>1.具有独立承担民事责任的能力；</w:t>
            </w:r>
          </w:p>
          <w:p w14:paraId="611F4D1A">
            <w:pPr>
              <w:snapToGrid w:val="0"/>
              <w:spacing w:line="400" w:lineRule="exact"/>
              <w:rPr>
                <w:rFonts w:hint="eastAsia" w:ascii="宋体" w:hAnsi="宋体" w:cs="黑体"/>
                <w:kern w:val="0"/>
                <w:szCs w:val="21"/>
              </w:rPr>
            </w:pPr>
            <w:r>
              <w:rPr>
                <w:rFonts w:hint="eastAsia" w:ascii="宋体" w:hAnsi="宋体" w:cs="黑体"/>
                <w:kern w:val="0"/>
                <w:szCs w:val="21"/>
              </w:rPr>
              <w:t>2.具有良好的商业信誉和健全的财务会计制度；</w:t>
            </w:r>
          </w:p>
          <w:p w14:paraId="16727B32">
            <w:pPr>
              <w:snapToGrid w:val="0"/>
              <w:spacing w:line="400" w:lineRule="exact"/>
              <w:rPr>
                <w:rFonts w:hint="eastAsia" w:ascii="宋体" w:hAnsi="宋体" w:cs="黑体"/>
                <w:kern w:val="0"/>
                <w:szCs w:val="21"/>
              </w:rPr>
            </w:pPr>
            <w:r>
              <w:rPr>
                <w:rFonts w:hint="eastAsia" w:ascii="宋体" w:hAnsi="宋体" w:cs="黑体"/>
                <w:kern w:val="0"/>
                <w:szCs w:val="21"/>
              </w:rPr>
              <w:t>3.具有履行合同所必需的设备和专业技术能力；</w:t>
            </w:r>
          </w:p>
          <w:p w14:paraId="60FE9B57">
            <w:pPr>
              <w:snapToGrid w:val="0"/>
              <w:spacing w:line="400" w:lineRule="exact"/>
              <w:rPr>
                <w:rFonts w:hint="eastAsia" w:ascii="宋体" w:hAnsi="宋体" w:cs="黑体"/>
                <w:kern w:val="0"/>
                <w:szCs w:val="21"/>
              </w:rPr>
            </w:pPr>
            <w:r>
              <w:rPr>
                <w:rFonts w:hint="eastAsia" w:ascii="宋体" w:hAnsi="宋体" w:cs="黑体"/>
                <w:kern w:val="0"/>
                <w:szCs w:val="21"/>
              </w:rPr>
              <w:t>4.有依法缴纳税收和社会保障资金的良好记录；</w:t>
            </w:r>
          </w:p>
          <w:p w14:paraId="52F028E5">
            <w:pPr>
              <w:snapToGrid w:val="0"/>
              <w:spacing w:line="400" w:lineRule="exact"/>
              <w:rPr>
                <w:rFonts w:hint="default" w:ascii="宋体" w:hAnsi="宋体" w:cs="黑体"/>
                <w:kern w:val="0"/>
                <w:szCs w:val="21"/>
                <w:lang w:val="en-US" w:eastAsia="zh-CN"/>
              </w:rPr>
            </w:pPr>
            <w:r>
              <w:rPr>
                <w:rFonts w:hint="eastAsia" w:ascii="宋体" w:hAnsi="宋体" w:cs="黑体"/>
                <w:kern w:val="0"/>
                <w:szCs w:val="21"/>
                <w:lang w:val="en-US" w:eastAsia="zh-CN"/>
              </w:rPr>
              <w:t>5.具有从事养老服务行业三年以上运营管理经历；</w:t>
            </w:r>
          </w:p>
          <w:p w14:paraId="6B7C48B7">
            <w:pPr>
              <w:snapToGrid w:val="0"/>
              <w:spacing w:line="400" w:lineRule="exact"/>
              <w:rPr>
                <w:rFonts w:hint="eastAsia" w:ascii="宋体" w:hAnsi="宋体" w:cs="黑体"/>
                <w:kern w:val="0"/>
                <w:szCs w:val="21"/>
              </w:rPr>
            </w:pPr>
            <w:r>
              <w:rPr>
                <w:rFonts w:hint="eastAsia" w:ascii="宋体" w:hAnsi="宋体" w:cs="黑体"/>
                <w:kern w:val="0"/>
                <w:szCs w:val="21"/>
                <w:lang w:val="en-US" w:eastAsia="zh-CN"/>
              </w:rPr>
              <w:t>6</w:t>
            </w:r>
            <w:r>
              <w:rPr>
                <w:rFonts w:hint="eastAsia" w:ascii="宋体" w:hAnsi="宋体" w:cs="黑体"/>
                <w:kern w:val="0"/>
                <w:szCs w:val="21"/>
              </w:rPr>
              <w:t>.法律、行政法规规定的其他条件。</w:t>
            </w:r>
          </w:p>
          <w:p w14:paraId="13B1A465">
            <w:pPr>
              <w:snapToGrid w:val="0"/>
              <w:spacing w:line="400" w:lineRule="exact"/>
              <w:rPr>
                <w:rFonts w:hint="eastAsia" w:ascii="宋体" w:hAnsi="宋体" w:cs="黑体"/>
                <w:kern w:val="0"/>
                <w:szCs w:val="21"/>
              </w:rPr>
            </w:pPr>
            <w:r>
              <w:rPr>
                <w:rFonts w:hint="eastAsia" w:ascii="宋体" w:hAnsi="宋体" w:cs="黑体"/>
                <w:kern w:val="0"/>
                <w:szCs w:val="21"/>
              </w:rPr>
              <w:t>（二）特定资格条件</w:t>
            </w:r>
          </w:p>
          <w:p w14:paraId="0113F7E1">
            <w:pPr>
              <w:snapToGrid w:val="0"/>
              <w:spacing w:line="400" w:lineRule="exact"/>
              <w:rPr>
                <w:rFonts w:hint="eastAsia" w:ascii="宋体" w:hAnsi="宋体" w:cs="黑体"/>
                <w:kern w:val="0"/>
                <w:szCs w:val="21"/>
                <w:lang w:eastAsia="zh-CN"/>
              </w:rPr>
            </w:pPr>
            <w:r>
              <w:rPr>
                <w:rFonts w:hint="eastAsia" w:ascii="宋体" w:hAnsi="宋体" w:cs="黑体"/>
                <w:kern w:val="0"/>
                <w:szCs w:val="21"/>
              </w:rPr>
              <w:t>投标人应是经民政部门或工商部门登记的从事养老服务（老年公寓管理）、健康养生管理咨询、养老产业咨询、专业社会工作服务等的法人单位，业务经营范围具备其中一项服务项目均具有投标资格</w:t>
            </w:r>
            <w:r>
              <w:rPr>
                <w:rFonts w:hint="eastAsia" w:ascii="宋体" w:hAnsi="宋体" w:cs="黑体"/>
                <w:kern w:val="0"/>
                <w:szCs w:val="21"/>
                <w:lang w:eastAsia="zh-CN"/>
              </w:rPr>
              <w:t>。</w:t>
            </w:r>
          </w:p>
          <w:p w14:paraId="0B36DDF1">
            <w:pPr>
              <w:snapToGrid w:val="0"/>
              <w:spacing w:line="400" w:lineRule="exact"/>
              <w:rPr>
                <w:rFonts w:hint="eastAsia" w:ascii="宋体" w:hAnsi="宋体"/>
                <w:szCs w:val="21"/>
              </w:rPr>
            </w:pPr>
            <w:r>
              <w:rPr>
                <w:rFonts w:hint="eastAsia" w:ascii="宋体" w:hAnsi="宋体" w:cs="黑体"/>
                <w:kern w:val="0"/>
                <w:szCs w:val="21"/>
              </w:rPr>
              <w:t xml:space="preserve">    需提供材料：法人代表授权委托书、代理人身份证、企业营业执照副本复印件、企业相关资格证书副本复印件等材料（所有证件均要盖章）。</w:t>
            </w:r>
          </w:p>
        </w:tc>
      </w:tr>
      <w:tr w14:paraId="2A96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0"/>
            <w:vAlign w:val="center"/>
          </w:tcPr>
          <w:p w14:paraId="6BCCB4D7">
            <w:pPr>
              <w:snapToGrid w:val="0"/>
              <w:spacing w:line="360" w:lineRule="auto"/>
              <w:jc w:val="center"/>
              <w:rPr>
                <w:rFonts w:hint="eastAsia" w:ascii="宋体" w:hAnsi="宋体" w:eastAsia="宋体" w:cs="黑体"/>
                <w:kern w:val="0"/>
                <w:szCs w:val="21"/>
                <w:lang w:eastAsia="zh-CN"/>
              </w:rPr>
            </w:pPr>
            <w:r>
              <w:rPr>
                <w:rFonts w:hint="eastAsia" w:ascii="宋体" w:hAnsi="宋体" w:cs="黑体"/>
                <w:kern w:val="0"/>
                <w:szCs w:val="21"/>
                <w:lang w:val="en-US" w:eastAsia="zh-CN"/>
              </w:rPr>
              <w:t>7</w:t>
            </w:r>
          </w:p>
        </w:tc>
        <w:tc>
          <w:tcPr>
            <w:tcW w:w="1755" w:type="dxa"/>
            <w:noWrap w:val="0"/>
            <w:vAlign w:val="center"/>
          </w:tcPr>
          <w:p w14:paraId="513DB3D9">
            <w:pPr>
              <w:snapToGrid w:val="0"/>
              <w:spacing w:line="400" w:lineRule="exact"/>
              <w:jc w:val="center"/>
              <w:rPr>
                <w:rFonts w:hint="eastAsia" w:ascii="宋体" w:hAnsi="宋体" w:cs="黑体"/>
                <w:kern w:val="0"/>
                <w:szCs w:val="21"/>
              </w:rPr>
            </w:pPr>
            <w:r>
              <w:rPr>
                <w:rFonts w:hint="eastAsia" w:ascii="宋体" w:hAnsi="宋体" w:cs="黑体"/>
                <w:kern w:val="0"/>
                <w:szCs w:val="21"/>
              </w:rPr>
              <w:t>是否接受</w:t>
            </w:r>
          </w:p>
          <w:p w14:paraId="4D81CA91">
            <w:pPr>
              <w:snapToGrid w:val="0"/>
              <w:spacing w:line="400" w:lineRule="exact"/>
              <w:jc w:val="center"/>
              <w:rPr>
                <w:rFonts w:hint="eastAsia" w:ascii="宋体" w:hAnsi="宋体" w:cs="黑体"/>
                <w:kern w:val="0"/>
                <w:szCs w:val="21"/>
              </w:rPr>
            </w:pPr>
            <w:r>
              <w:rPr>
                <w:rFonts w:hint="eastAsia" w:ascii="宋体" w:hAnsi="宋体" w:cs="黑体"/>
                <w:kern w:val="0"/>
                <w:szCs w:val="21"/>
              </w:rPr>
              <w:t>联合体投标</w:t>
            </w:r>
          </w:p>
        </w:tc>
        <w:tc>
          <w:tcPr>
            <w:tcW w:w="6260" w:type="dxa"/>
            <w:noWrap w:val="0"/>
            <w:vAlign w:val="center"/>
          </w:tcPr>
          <w:p w14:paraId="53BD1FAE">
            <w:pPr>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不接受</w:t>
            </w:r>
          </w:p>
        </w:tc>
      </w:tr>
      <w:tr w14:paraId="2A4B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5" w:type="dxa"/>
            <w:noWrap w:val="0"/>
            <w:vAlign w:val="center"/>
          </w:tcPr>
          <w:p w14:paraId="63D3BFD8">
            <w:pPr>
              <w:snapToGri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lang w:val="en-US" w:eastAsia="zh-CN"/>
              </w:rPr>
              <w:t>8</w:t>
            </w:r>
          </w:p>
        </w:tc>
        <w:tc>
          <w:tcPr>
            <w:tcW w:w="1755" w:type="dxa"/>
            <w:noWrap w:val="0"/>
            <w:vAlign w:val="center"/>
          </w:tcPr>
          <w:p w14:paraId="4CF1B831">
            <w:pPr>
              <w:tabs>
                <w:tab w:val="left" w:pos="546"/>
                <w:tab w:val="left" w:pos="711"/>
              </w:tabs>
              <w:snapToGrid w:val="0"/>
              <w:spacing w:line="400" w:lineRule="exact"/>
              <w:jc w:val="center"/>
              <w:rPr>
                <w:rFonts w:ascii="宋体" w:hAnsi="宋体" w:cs="黑体"/>
                <w:kern w:val="0"/>
                <w:szCs w:val="21"/>
              </w:rPr>
            </w:pPr>
            <w:r>
              <w:rPr>
                <w:rFonts w:hint="eastAsia" w:ascii="宋体" w:hAnsi="宋体" w:cs="黑体"/>
                <w:kern w:val="0"/>
                <w:szCs w:val="21"/>
              </w:rPr>
              <w:t>签字盖章要求</w:t>
            </w:r>
          </w:p>
        </w:tc>
        <w:tc>
          <w:tcPr>
            <w:tcW w:w="6260" w:type="dxa"/>
            <w:noWrap w:val="0"/>
            <w:vAlign w:val="center"/>
          </w:tcPr>
          <w:p w14:paraId="7ED8AC26">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1．比选文件要求签字、盖章的地方应按规定签字、盖章；</w:t>
            </w:r>
          </w:p>
          <w:p w14:paraId="0F80E66B">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2．</w:t>
            </w:r>
            <w:r>
              <w:rPr>
                <w:rFonts w:hint="eastAsia" w:ascii="宋体" w:hAnsi="宋体" w:cs="黑体"/>
                <w:kern w:val="0"/>
                <w:szCs w:val="21"/>
                <w:lang w:eastAsia="zh-CN"/>
              </w:rPr>
              <w:t>比</w:t>
            </w:r>
            <w:r>
              <w:rPr>
                <w:rFonts w:hint="eastAsia" w:ascii="宋体" w:hAnsi="宋体" w:cs="黑体"/>
                <w:kern w:val="0"/>
                <w:szCs w:val="21"/>
              </w:rPr>
              <w:t>选文件所有封面应加盖单位公章；</w:t>
            </w:r>
          </w:p>
          <w:p w14:paraId="12BB1303">
            <w:pPr>
              <w:tabs>
                <w:tab w:val="left" w:pos="546"/>
                <w:tab w:val="left" w:pos="711"/>
              </w:tabs>
              <w:snapToGrid w:val="0"/>
              <w:spacing w:line="400" w:lineRule="exact"/>
              <w:ind w:firstLine="420" w:firstLineChars="200"/>
              <w:rPr>
                <w:rFonts w:ascii="宋体" w:hAnsi="宋体"/>
                <w:snapToGrid w:val="0"/>
                <w:kern w:val="0"/>
                <w:szCs w:val="21"/>
              </w:rPr>
            </w:pPr>
            <w:r>
              <w:rPr>
                <w:rFonts w:hint="eastAsia" w:ascii="宋体" w:hAnsi="宋体" w:cs="黑体"/>
                <w:kern w:val="0"/>
                <w:szCs w:val="21"/>
              </w:rPr>
              <w:t>3．</w:t>
            </w:r>
            <w:r>
              <w:rPr>
                <w:rFonts w:hint="eastAsia" w:ascii="宋体" w:hAnsi="宋体" w:cs="黑体"/>
                <w:kern w:val="0"/>
                <w:szCs w:val="21"/>
                <w:lang w:eastAsia="zh-CN"/>
              </w:rPr>
              <w:t>比</w:t>
            </w:r>
            <w:r>
              <w:rPr>
                <w:rFonts w:hint="eastAsia" w:ascii="宋体" w:hAnsi="宋体" w:cs="黑体"/>
                <w:kern w:val="0"/>
                <w:szCs w:val="21"/>
              </w:rPr>
              <w:t>选文件应尽量避免涂改、行间插字或删除。如果出现上述情况，改动之处应加盖单位公章并由竞选人的法定代表人或其授权的代理人签字确认。</w:t>
            </w:r>
          </w:p>
        </w:tc>
      </w:tr>
      <w:tr w14:paraId="41FA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235" w:type="dxa"/>
            <w:noWrap w:val="0"/>
            <w:vAlign w:val="center"/>
          </w:tcPr>
          <w:p w14:paraId="3A5AE3CB">
            <w:pPr>
              <w:snapToGri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lang w:val="en-US" w:eastAsia="zh-CN"/>
              </w:rPr>
              <w:t>9</w:t>
            </w:r>
          </w:p>
        </w:tc>
        <w:tc>
          <w:tcPr>
            <w:tcW w:w="1755" w:type="dxa"/>
            <w:noWrap w:val="0"/>
            <w:vAlign w:val="center"/>
          </w:tcPr>
          <w:p w14:paraId="1EF401B1">
            <w:pPr>
              <w:tabs>
                <w:tab w:val="left" w:pos="546"/>
                <w:tab w:val="left" w:pos="711"/>
              </w:tabs>
              <w:snapToGrid w:val="0"/>
              <w:spacing w:line="400" w:lineRule="exact"/>
              <w:jc w:val="center"/>
              <w:rPr>
                <w:rFonts w:ascii="宋体" w:hAnsi="宋体" w:cs="黑体"/>
                <w:kern w:val="0"/>
                <w:szCs w:val="21"/>
              </w:rPr>
            </w:pPr>
            <w:r>
              <w:rPr>
                <w:rFonts w:hint="eastAsia" w:ascii="宋体" w:hAnsi="宋体" w:cs="黑体"/>
                <w:kern w:val="0"/>
                <w:szCs w:val="21"/>
              </w:rPr>
              <w:t>比选申请文件的要求</w:t>
            </w:r>
          </w:p>
        </w:tc>
        <w:tc>
          <w:tcPr>
            <w:tcW w:w="6260" w:type="dxa"/>
            <w:noWrap w:val="0"/>
            <w:vAlign w:val="center"/>
          </w:tcPr>
          <w:p w14:paraId="2E51056E">
            <w:pPr>
              <w:tabs>
                <w:tab w:val="left" w:pos="546"/>
                <w:tab w:val="left" w:pos="711"/>
              </w:tabs>
              <w:snapToGrid w:val="0"/>
              <w:spacing w:line="400" w:lineRule="exact"/>
              <w:ind w:firstLine="420" w:firstLineChars="200"/>
              <w:rPr>
                <w:rFonts w:ascii="宋体" w:hAnsi="宋体" w:cs="黑体"/>
                <w:szCs w:val="21"/>
              </w:rPr>
            </w:pPr>
            <w:r>
              <w:rPr>
                <w:rFonts w:hint="eastAsia" w:ascii="宋体" w:hAnsi="宋体" w:cs="黑体"/>
                <w:kern w:val="0"/>
                <w:szCs w:val="21"/>
              </w:rPr>
              <w:t>比选申请人承诺函、资格审查资料各提供正本一份、装入“竞标文件”袋中，密封并在封口处加盖竞选人单位公章，未密封加盖竞选人公章的，该竞选文件将被认定为无效竞选文件，按废标处理。</w:t>
            </w:r>
          </w:p>
        </w:tc>
      </w:tr>
      <w:tr w14:paraId="4CD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235" w:type="dxa"/>
            <w:noWrap w:val="0"/>
            <w:vAlign w:val="center"/>
          </w:tcPr>
          <w:p w14:paraId="1D5A1090">
            <w:pPr>
              <w:snapToGri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lang w:val="en-US" w:eastAsia="zh-CN"/>
              </w:rPr>
              <w:t>10</w:t>
            </w:r>
          </w:p>
        </w:tc>
        <w:tc>
          <w:tcPr>
            <w:tcW w:w="1755" w:type="dxa"/>
            <w:noWrap w:val="0"/>
            <w:vAlign w:val="center"/>
          </w:tcPr>
          <w:p w14:paraId="688CA468">
            <w:pPr>
              <w:tabs>
                <w:tab w:val="left" w:pos="546"/>
                <w:tab w:val="left" w:pos="711"/>
              </w:tabs>
              <w:snapToGrid w:val="0"/>
              <w:spacing w:line="400" w:lineRule="exact"/>
              <w:jc w:val="center"/>
              <w:rPr>
                <w:rFonts w:ascii="宋体" w:hAnsi="宋体" w:cs="黑体"/>
                <w:kern w:val="0"/>
                <w:szCs w:val="21"/>
              </w:rPr>
            </w:pPr>
            <w:r>
              <w:rPr>
                <w:rFonts w:hint="eastAsia" w:ascii="宋体" w:hAnsi="宋体" w:cs="黑体"/>
                <w:kern w:val="0"/>
                <w:szCs w:val="21"/>
              </w:rPr>
              <w:t>评选程序</w:t>
            </w:r>
          </w:p>
        </w:tc>
        <w:tc>
          <w:tcPr>
            <w:tcW w:w="6260" w:type="dxa"/>
            <w:noWrap w:val="0"/>
            <w:vAlign w:val="center"/>
          </w:tcPr>
          <w:p w14:paraId="1C3F5270">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1、宣布比选纪律；</w:t>
            </w:r>
          </w:p>
          <w:p w14:paraId="35FAC967">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2、公布在比选申请截止时间前递交比选申请文件的比选申请人名称，并点名确认比选申请人是否派代表到场；</w:t>
            </w:r>
          </w:p>
          <w:p w14:paraId="40EE7868">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3、宣布评审小组成员；</w:t>
            </w:r>
          </w:p>
          <w:p w14:paraId="2CCBC075">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4、核验参加开标会议的申请人的法定代表人或委托代理人本人身份证原件，核验被授权代理人的授权委托书原件，以确认其身份合法有效，法定代表人身份证明及授权委托书的签字。若未提供以上原件,现场退还其比选申请人文件；</w:t>
            </w:r>
          </w:p>
          <w:p w14:paraId="1CE5D5B2">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rPr>
              <w:t>5、由比选申请人或者其推选的代表检查比选申请文件的密封情况，如发现密封袋未按要求密封的，不予比选，并将比选申请文件退还给比选申请人。</w:t>
            </w:r>
          </w:p>
          <w:p w14:paraId="1B18F35B">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lang w:val="en-US" w:eastAsia="zh-CN"/>
              </w:rPr>
              <w:t>6</w:t>
            </w:r>
            <w:r>
              <w:rPr>
                <w:rFonts w:hint="eastAsia" w:ascii="宋体" w:hAnsi="宋体" w:cs="黑体"/>
                <w:kern w:val="0"/>
                <w:szCs w:val="21"/>
              </w:rPr>
              <w:t>、投标人现场讲解运营</w:t>
            </w:r>
            <w:r>
              <w:rPr>
                <w:rFonts w:hint="eastAsia" w:ascii="宋体" w:hAnsi="宋体" w:cs="黑体"/>
                <w:kern w:val="0"/>
                <w:szCs w:val="21"/>
                <w:lang w:val="en-US" w:eastAsia="zh-CN"/>
              </w:rPr>
              <w:t>服务</w:t>
            </w:r>
            <w:r>
              <w:rPr>
                <w:rFonts w:hint="eastAsia" w:ascii="宋体" w:hAnsi="宋体" w:cs="黑体"/>
                <w:kern w:val="0"/>
                <w:szCs w:val="21"/>
              </w:rPr>
              <w:t>方案（制作PPT）。</w:t>
            </w:r>
          </w:p>
          <w:p w14:paraId="0F41BECD">
            <w:pPr>
              <w:tabs>
                <w:tab w:val="left" w:pos="546"/>
                <w:tab w:val="left" w:pos="711"/>
              </w:tabs>
              <w:snapToGrid w:val="0"/>
              <w:spacing w:line="400" w:lineRule="exact"/>
              <w:ind w:firstLine="420" w:firstLineChars="200"/>
              <w:rPr>
                <w:rFonts w:hint="eastAsia" w:ascii="宋体" w:hAnsi="宋体" w:cs="黑体"/>
                <w:kern w:val="0"/>
                <w:szCs w:val="21"/>
              </w:rPr>
            </w:pPr>
            <w:r>
              <w:rPr>
                <w:rFonts w:hint="eastAsia" w:ascii="宋体" w:hAnsi="宋体" w:cs="黑体"/>
                <w:kern w:val="0"/>
                <w:szCs w:val="21"/>
                <w:lang w:val="en-US" w:eastAsia="zh-CN"/>
              </w:rPr>
              <w:t>7</w:t>
            </w:r>
            <w:r>
              <w:rPr>
                <w:rFonts w:hint="eastAsia" w:ascii="宋体" w:hAnsi="宋体" w:cs="黑体"/>
                <w:kern w:val="0"/>
                <w:szCs w:val="21"/>
              </w:rPr>
              <w:t>、评审小组人员投票，公布评选结果。</w:t>
            </w:r>
          </w:p>
          <w:p w14:paraId="563A1797">
            <w:pPr>
              <w:tabs>
                <w:tab w:val="left" w:pos="546"/>
                <w:tab w:val="left" w:pos="711"/>
              </w:tabs>
              <w:snapToGrid w:val="0"/>
              <w:spacing w:line="400" w:lineRule="exact"/>
              <w:ind w:firstLine="420" w:firstLineChars="200"/>
              <w:rPr>
                <w:rFonts w:hint="eastAsia" w:ascii="宋体" w:hAnsi="宋体" w:eastAsia="宋体"/>
                <w:szCs w:val="21"/>
                <w:lang w:eastAsia="zh-CN"/>
              </w:rPr>
            </w:pPr>
            <w:r>
              <w:rPr>
                <w:rFonts w:hint="eastAsia" w:ascii="宋体" w:hAnsi="宋体" w:cs="黑体"/>
                <w:kern w:val="0"/>
                <w:szCs w:val="21"/>
                <w:lang w:val="en-US" w:eastAsia="zh-CN"/>
              </w:rPr>
              <w:t>8</w:t>
            </w:r>
            <w:r>
              <w:rPr>
                <w:rFonts w:hint="eastAsia" w:ascii="宋体" w:hAnsi="宋体" w:cs="黑体"/>
                <w:kern w:val="0"/>
                <w:szCs w:val="21"/>
              </w:rPr>
              <w:t>、比选结束。</w:t>
            </w:r>
          </w:p>
        </w:tc>
      </w:tr>
      <w:tr w14:paraId="3696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35" w:type="dxa"/>
            <w:noWrap w:val="0"/>
            <w:vAlign w:val="center"/>
          </w:tcPr>
          <w:p w14:paraId="11EE773B">
            <w:pPr>
              <w:snapToGri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lang w:val="en-US" w:eastAsia="zh-CN"/>
              </w:rPr>
              <w:t>11</w:t>
            </w:r>
          </w:p>
        </w:tc>
        <w:tc>
          <w:tcPr>
            <w:tcW w:w="1755" w:type="dxa"/>
            <w:noWrap w:val="0"/>
            <w:vAlign w:val="center"/>
          </w:tcPr>
          <w:p w14:paraId="7FF9CA9D">
            <w:pPr>
              <w:tabs>
                <w:tab w:val="left" w:pos="546"/>
                <w:tab w:val="left" w:pos="711"/>
              </w:tabs>
              <w:snapToGrid w:val="0"/>
              <w:spacing w:line="400" w:lineRule="exact"/>
              <w:jc w:val="center"/>
              <w:rPr>
                <w:rFonts w:ascii="宋体" w:hAnsi="宋体" w:cs="黑体"/>
                <w:kern w:val="0"/>
                <w:szCs w:val="21"/>
              </w:rPr>
            </w:pPr>
            <w:r>
              <w:rPr>
                <w:rFonts w:hint="eastAsia" w:ascii="宋体" w:hAnsi="宋体" w:cs="黑体"/>
                <w:kern w:val="0"/>
                <w:szCs w:val="21"/>
              </w:rPr>
              <w:t>评选小组组建</w:t>
            </w:r>
          </w:p>
        </w:tc>
        <w:tc>
          <w:tcPr>
            <w:tcW w:w="6260" w:type="dxa"/>
            <w:noWrap w:val="0"/>
            <w:vAlign w:val="center"/>
          </w:tcPr>
          <w:p w14:paraId="61CDCFD1">
            <w:pPr>
              <w:autoSpaceDE w:val="0"/>
              <w:autoSpaceDN w:val="0"/>
              <w:adjustRightInd w:val="0"/>
              <w:snapToGrid w:val="0"/>
              <w:spacing w:line="400" w:lineRule="exact"/>
              <w:ind w:firstLine="420" w:firstLineChars="200"/>
              <w:jc w:val="left"/>
              <w:rPr>
                <w:rFonts w:ascii="宋体" w:hAnsi="宋体" w:cs="黑体"/>
                <w:kern w:val="0"/>
                <w:szCs w:val="21"/>
              </w:rPr>
            </w:pPr>
            <w:r>
              <w:rPr>
                <w:rFonts w:hint="eastAsia" w:ascii="宋体" w:hAnsi="宋体" w:cs="黑体"/>
                <w:kern w:val="0"/>
                <w:szCs w:val="21"/>
              </w:rPr>
              <w:t xml:space="preserve"> 1．比选小组构成：</w:t>
            </w:r>
            <w:r>
              <w:rPr>
                <w:rFonts w:hint="eastAsia" w:ascii="宋体" w:hAnsi="宋体"/>
                <w:kern w:val="0"/>
                <w:szCs w:val="21"/>
                <w:u w:val="single"/>
              </w:rPr>
              <w:t>　</w:t>
            </w:r>
            <w:r>
              <w:rPr>
                <w:rFonts w:hint="eastAsia" w:ascii="宋体" w:hAnsi="宋体"/>
                <w:kern w:val="0"/>
                <w:szCs w:val="21"/>
                <w:u w:val="single"/>
                <w:lang w:val="en-US" w:eastAsia="zh-CN"/>
              </w:rPr>
              <w:t>7</w:t>
            </w:r>
            <w:r>
              <w:rPr>
                <w:rFonts w:hint="eastAsia" w:ascii="宋体" w:hAnsi="宋体"/>
                <w:kern w:val="0"/>
                <w:szCs w:val="21"/>
                <w:u w:val="single"/>
              </w:rPr>
              <w:t>　</w:t>
            </w:r>
            <w:r>
              <w:rPr>
                <w:rFonts w:hint="eastAsia" w:ascii="宋体" w:hAnsi="宋体"/>
                <w:kern w:val="0"/>
                <w:szCs w:val="21"/>
              </w:rPr>
              <w:t>人</w:t>
            </w:r>
            <w:r>
              <w:rPr>
                <w:rFonts w:hint="eastAsia" w:ascii="宋体" w:hAnsi="宋体"/>
                <w:kern w:val="0"/>
                <w:szCs w:val="21"/>
                <w:lang w:eastAsia="zh-CN"/>
              </w:rPr>
              <w:t>，</w:t>
            </w:r>
            <w:r>
              <w:rPr>
                <w:rFonts w:hint="eastAsia" w:ascii="宋体" w:hAnsi="宋体" w:cs="黑体"/>
                <w:kern w:val="0"/>
                <w:szCs w:val="21"/>
              </w:rPr>
              <w:t>由招标人自行组建</w:t>
            </w:r>
            <w:r>
              <w:rPr>
                <w:rFonts w:hint="eastAsia" w:ascii="宋体" w:hAnsi="宋体"/>
                <w:kern w:val="0"/>
                <w:szCs w:val="21"/>
              </w:rPr>
              <w:t>。</w:t>
            </w:r>
          </w:p>
        </w:tc>
      </w:tr>
      <w:tr w14:paraId="2FB4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235" w:type="dxa"/>
            <w:noWrap w:val="0"/>
            <w:vAlign w:val="center"/>
          </w:tcPr>
          <w:p w14:paraId="50C82B11">
            <w:pPr>
              <w:snapToGri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lang w:val="en-US" w:eastAsia="zh-CN"/>
              </w:rPr>
              <w:t>12</w:t>
            </w:r>
          </w:p>
        </w:tc>
        <w:tc>
          <w:tcPr>
            <w:tcW w:w="1755" w:type="dxa"/>
            <w:noWrap w:val="0"/>
            <w:vAlign w:val="center"/>
          </w:tcPr>
          <w:p w14:paraId="33E3AC4A">
            <w:pPr>
              <w:tabs>
                <w:tab w:val="left" w:pos="546"/>
                <w:tab w:val="left" w:pos="711"/>
              </w:tabs>
              <w:snapToGrid w:val="0"/>
              <w:spacing w:line="400" w:lineRule="exact"/>
              <w:jc w:val="center"/>
              <w:rPr>
                <w:rFonts w:ascii="宋体" w:hAnsi="宋体" w:cs="黑体"/>
                <w:kern w:val="0"/>
                <w:szCs w:val="21"/>
              </w:rPr>
            </w:pPr>
            <w:r>
              <w:rPr>
                <w:rFonts w:hint="eastAsia" w:ascii="宋体" w:hAnsi="宋体" w:cs="黑体"/>
                <w:kern w:val="0"/>
                <w:szCs w:val="21"/>
              </w:rPr>
              <w:t>是否授权评选小组确定中选人</w:t>
            </w:r>
          </w:p>
        </w:tc>
        <w:tc>
          <w:tcPr>
            <w:tcW w:w="6260" w:type="dxa"/>
            <w:noWrap w:val="0"/>
            <w:vAlign w:val="center"/>
          </w:tcPr>
          <w:p w14:paraId="76940CA7">
            <w:pPr>
              <w:autoSpaceDE w:val="0"/>
              <w:autoSpaceDN w:val="0"/>
              <w:adjustRightInd w:val="0"/>
              <w:snapToGrid w:val="0"/>
              <w:spacing w:line="400" w:lineRule="exact"/>
              <w:ind w:firstLine="420" w:firstLineChars="200"/>
              <w:jc w:val="left"/>
              <w:rPr>
                <w:rFonts w:ascii="宋体" w:hAnsi="宋体" w:cs="黑体"/>
                <w:kern w:val="0"/>
                <w:szCs w:val="21"/>
                <w:u w:val="single"/>
              </w:rPr>
            </w:pPr>
            <w:r>
              <w:rPr>
                <w:rFonts w:hint="eastAsia" w:ascii="宋体" w:hAnsi="宋体" w:cs="黑体"/>
                <w:kern w:val="0"/>
                <w:szCs w:val="21"/>
              </w:rPr>
              <w:t>否，推荐经评审得</w:t>
            </w:r>
            <w:r>
              <w:rPr>
                <w:rFonts w:hint="eastAsia" w:ascii="宋体" w:hAnsi="宋体" w:cs="黑体"/>
                <w:kern w:val="0"/>
                <w:szCs w:val="21"/>
                <w:lang w:eastAsia="zh-CN"/>
              </w:rPr>
              <w:t>分</w:t>
            </w:r>
            <w:r>
              <w:rPr>
                <w:rFonts w:hint="eastAsia" w:ascii="宋体" w:hAnsi="宋体" w:cs="黑体"/>
                <w:kern w:val="0"/>
                <w:szCs w:val="21"/>
              </w:rPr>
              <w:t>由高到低排名前三名为中选候选人。</w:t>
            </w:r>
          </w:p>
        </w:tc>
      </w:tr>
      <w:tr w14:paraId="4071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235" w:type="dxa"/>
            <w:noWrap w:val="0"/>
            <w:vAlign w:val="center"/>
          </w:tcPr>
          <w:p w14:paraId="2F5303E3">
            <w:pPr>
              <w:snapToGrid w:val="0"/>
              <w:spacing w:line="360" w:lineRule="auto"/>
              <w:jc w:val="center"/>
              <w:rPr>
                <w:rFonts w:hint="default" w:ascii="宋体" w:hAnsi="宋体" w:eastAsia="宋体" w:cs="黑体"/>
                <w:szCs w:val="21"/>
                <w:lang w:val="en-US" w:eastAsia="zh-CN"/>
              </w:rPr>
            </w:pPr>
            <w:r>
              <w:rPr>
                <w:rFonts w:hint="eastAsia" w:ascii="宋体" w:hAnsi="宋体" w:cs="黑体"/>
                <w:kern w:val="0"/>
                <w:szCs w:val="21"/>
                <w:lang w:val="en-US" w:eastAsia="zh-CN"/>
              </w:rPr>
              <w:t>13</w:t>
            </w:r>
          </w:p>
        </w:tc>
        <w:tc>
          <w:tcPr>
            <w:tcW w:w="1755" w:type="dxa"/>
            <w:noWrap w:val="0"/>
            <w:vAlign w:val="center"/>
          </w:tcPr>
          <w:p w14:paraId="41F02B44">
            <w:pPr>
              <w:tabs>
                <w:tab w:val="left" w:pos="546"/>
                <w:tab w:val="left" w:pos="711"/>
              </w:tabs>
              <w:snapToGrid w:val="0"/>
              <w:spacing w:line="400" w:lineRule="exact"/>
              <w:jc w:val="center"/>
              <w:rPr>
                <w:rFonts w:ascii="宋体" w:hAnsi="宋体" w:cs="黑体"/>
                <w:kern w:val="0"/>
                <w:szCs w:val="21"/>
              </w:rPr>
            </w:pPr>
            <w:r>
              <w:rPr>
                <w:rFonts w:hint="eastAsia" w:ascii="宋体" w:hAnsi="宋体" w:cs="黑体"/>
                <w:kern w:val="0"/>
                <w:szCs w:val="21"/>
              </w:rPr>
              <w:t>中选通知</w:t>
            </w:r>
          </w:p>
        </w:tc>
        <w:tc>
          <w:tcPr>
            <w:tcW w:w="6260" w:type="dxa"/>
            <w:noWrap w:val="0"/>
            <w:vAlign w:val="center"/>
          </w:tcPr>
          <w:p w14:paraId="1C668B6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s="黑体"/>
                <w:kern w:val="0"/>
                <w:szCs w:val="21"/>
                <w:lang w:eastAsia="zh-CN"/>
              </w:rPr>
              <w:t>公示期结束后，</w:t>
            </w:r>
            <w:r>
              <w:rPr>
                <w:rFonts w:hint="eastAsia" w:ascii="宋体" w:hAnsi="宋体" w:cs="黑体"/>
                <w:kern w:val="0"/>
                <w:szCs w:val="21"/>
                <w:lang w:val="en-US" w:eastAsia="zh-CN"/>
              </w:rPr>
              <w:t>2个工作日内由比选人通知申请人</w:t>
            </w:r>
            <w:r>
              <w:rPr>
                <w:rFonts w:hint="eastAsia" w:ascii="宋体" w:hAnsi="宋体" w:cs="黑体"/>
                <w:kern w:val="0"/>
                <w:szCs w:val="21"/>
              </w:rPr>
              <w:t>。</w:t>
            </w:r>
          </w:p>
        </w:tc>
      </w:tr>
      <w:tr w14:paraId="57ED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35" w:type="dxa"/>
            <w:noWrap w:val="0"/>
            <w:vAlign w:val="center"/>
          </w:tcPr>
          <w:p w14:paraId="696B1315">
            <w:pPr>
              <w:snapToGrid w:val="0"/>
              <w:spacing w:line="360" w:lineRule="auto"/>
              <w:jc w:val="center"/>
              <w:rPr>
                <w:rFonts w:hint="eastAsia" w:ascii="宋体" w:hAnsi="宋体" w:eastAsia="宋体" w:cs="黑体"/>
                <w:kern w:val="0"/>
                <w:szCs w:val="21"/>
                <w:lang w:val="en-US" w:eastAsia="zh-CN"/>
              </w:rPr>
            </w:pPr>
            <w:r>
              <w:rPr>
                <w:rFonts w:hint="eastAsia" w:ascii="宋体" w:hAnsi="宋体" w:cs="黑体"/>
                <w:kern w:val="0"/>
                <w:szCs w:val="21"/>
                <w:lang w:val="en-US" w:eastAsia="zh-CN"/>
              </w:rPr>
              <w:t>14</w:t>
            </w:r>
          </w:p>
        </w:tc>
        <w:tc>
          <w:tcPr>
            <w:tcW w:w="1755" w:type="dxa"/>
            <w:noWrap w:val="0"/>
            <w:vAlign w:val="center"/>
          </w:tcPr>
          <w:p w14:paraId="156CFB34">
            <w:pPr>
              <w:snapToGrid w:val="0"/>
              <w:spacing w:line="400" w:lineRule="exact"/>
              <w:jc w:val="center"/>
              <w:rPr>
                <w:rFonts w:ascii="宋体" w:hAnsi="宋体" w:cs="黑体"/>
                <w:kern w:val="0"/>
                <w:szCs w:val="21"/>
              </w:rPr>
            </w:pPr>
            <w:r>
              <w:rPr>
                <w:rFonts w:hint="eastAsia" w:ascii="宋体" w:hAnsi="宋体" w:cs="黑体"/>
                <w:kern w:val="0"/>
                <w:szCs w:val="21"/>
              </w:rPr>
              <w:t>合同授予</w:t>
            </w:r>
          </w:p>
        </w:tc>
        <w:tc>
          <w:tcPr>
            <w:tcW w:w="6260" w:type="dxa"/>
            <w:noWrap w:val="0"/>
            <w:vAlign w:val="center"/>
          </w:tcPr>
          <w:p w14:paraId="212C4383">
            <w:pPr>
              <w:autoSpaceDE w:val="0"/>
              <w:autoSpaceDN w:val="0"/>
              <w:adjustRightInd w:val="0"/>
              <w:snapToGrid w:val="0"/>
              <w:spacing w:line="400" w:lineRule="exact"/>
              <w:ind w:firstLine="420" w:firstLineChars="200"/>
              <w:jc w:val="left"/>
              <w:rPr>
                <w:rFonts w:ascii="宋体" w:hAnsi="宋体"/>
                <w:kern w:val="0"/>
                <w:szCs w:val="21"/>
              </w:rPr>
            </w:pPr>
            <w:r>
              <w:rPr>
                <w:rFonts w:hint="eastAsia" w:ascii="宋体" w:hAnsi="宋体" w:cs="黑体"/>
                <w:kern w:val="0"/>
                <w:szCs w:val="21"/>
              </w:rPr>
              <w:t>比选人和中选人应当自中选通知书发出之日起10天内，根据比选文件订立书面合同。</w:t>
            </w:r>
          </w:p>
        </w:tc>
      </w:tr>
      <w:tr w14:paraId="2494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235" w:type="dxa"/>
            <w:noWrap w:val="0"/>
            <w:vAlign w:val="center"/>
          </w:tcPr>
          <w:p w14:paraId="1490CFEC">
            <w:pPr>
              <w:snapToGri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lang w:val="en-US" w:eastAsia="zh-CN"/>
              </w:rPr>
              <w:t>15</w:t>
            </w:r>
          </w:p>
        </w:tc>
        <w:tc>
          <w:tcPr>
            <w:tcW w:w="1755" w:type="dxa"/>
            <w:noWrap w:val="0"/>
            <w:vAlign w:val="center"/>
          </w:tcPr>
          <w:p w14:paraId="5FDE7F1B">
            <w:pPr>
              <w:snapToGrid w:val="0"/>
              <w:spacing w:line="400" w:lineRule="exact"/>
              <w:jc w:val="center"/>
              <w:rPr>
                <w:rFonts w:ascii="宋体" w:hAnsi="宋体" w:cs="黑体"/>
                <w:kern w:val="0"/>
                <w:szCs w:val="21"/>
              </w:rPr>
            </w:pPr>
            <w:r>
              <w:rPr>
                <w:rFonts w:hint="eastAsia" w:ascii="宋体" w:hAnsi="宋体" w:cs="黑体"/>
                <w:kern w:val="0"/>
                <w:szCs w:val="21"/>
              </w:rPr>
              <w:t>纪律监督</w:t>
            </w:r>
          </w:p>
        </w:tc>
        <w:tc>
          <w:tcPr>
            <w:tcW w:w="6260" w:type="dxa"/>
            <w:noWrap w:val="0"/>
            <w:vAlign w:val="center"/>
          </w:tcPr>
          <w:p w14:paraId="15EC88EA">
            <w:pPr>
              <w:autoSpaceDE w:val="0"/>
              <w:autoSpaceDN w:val="0"/>
              <w:adjustRightInd w:val="0"/>
              <w:snapToGrid w:val="0"/>
              <w:spacing w:line="400" w:lineRule="exact"/>
              <w:ind w:firstLine="420" w:firstLineChars="200"/>
              <w:jc w:val="left"/>
              <w:rPr>
                <w:rFonts w:ascii="宋体" w:hAnsi="宋体" w:cs="黑体"/>
                <w:kern w:val="0"/>
                <w:szCs w:val="21"/>
              </w:rPr>
            </w:pPr>
            <w:r>
              <w:rPr>
                <w:rFonts w:hint="eastAsia" w:ascii="宋体" w:hAnsi="宋体" w:cs="黑体"/>
                <w:kern w:val="0"/>
                <w:szCs w:val="21"/>
                <w:lang w:eastAsia="zh-CN"/>
              </w:rPr>
              <w:t>中共重庆市渝北区仙桃街道纪律检查工作委员会</w:t>
            </w:r>
          </w:p>
        </w:tc>
      </w:tr>
      <w:tr w14:paraId="0E89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235" w:type="dxa"/>
            <w:noWrap w:val="0"/>
            <w:vAlign w:val="center"/>
          </w:tcPr>
          <w:p w14:paraId="47A8F6E9">
            <w:pPr>
              <w:snapToGri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lang w:val="en-US" w:eastAsia="zh-CN"/>
              </w:rPr>
              <w:t>16</w:t>
            </w:r>
          </w:p>
        </w:tc>
        <w:tc>
          <w:tcPr>
            <w:tcW w:w="8015" w:type="dxa"/>
            <w:gridSpan w:val="2"/>
            <w:noWrap w:val="0"/>
            <w:vAlign w:val="center"/>
          </w:tcPr>
          <w:p w14:paraId="1B90C832">
            <w:pPr>
              <w:autoSpaceDE w:val="0"/>
              <w:autoSpaceDN w:val="0"/>
              <w:adjustRightInd w:val="0"/>
              <w:snapToGrid w:val="0"/>
              <w:spacing w:line="400" w:lineRule="exact"/>
              <w:ind w:firstLine="422" w:firstLineChars="200"/>
              <w:jc w:val="center"/>
              <w:rPr>
                <w:rFonts w:hint="eastAsia" w:ascii="宋体" w:hAnsi="宋体"/>
                <w:snapToGrid w:val="0"/>
                <w:kern w:val="0"/>
                <w:szCs w:val="21"/>
              </w:rPr>
            </w:pPr>
            <w:r>
              <w:rPr>
                <w:rFonts w:hint="eastAsia" w:ascii="宋体" w:hAnsi="宋体" w:cs="黑体"/>
                <w:b/>
                <w:kern w:val="0"/>
                <w:szCs w:val="21"/>
              </w:rPr>
              <w:t>需要补充的其他内容</w:t>
            </w:r>
          </w:p>
        </w:tc>
      </w:tr>
      <w:tr w14:paraId="0D48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235" w:type="dxa"/>
            <w:noWrap w:val="0"/>
            <w:vAlign w:val="center"/>
          </w:tcPr>
          <w:p w14:paraId="41A36FD2">
            <w:pPr>
              <w:snapToGrid w:val="0"/>
              <w:spacing w:line="360" w:lineRule="auto"/>
              <w:jc w:val="center"/>
              <w:rPr>
                <w:rFonts w:hint="default" w:ascii="宋体" w:hAnsi="宋体" w:eastAsia="宋体" w:cs="黑体"/>
                <w:kern w:val="0"/>
                <w:szCs w:val="21"/>
                <w:lang w:val="en-US" w:eastAsia="zh-CN"/>
              </w:rPr>
            </w:pPr>
          </w:p>
        </w:tc>
        <w:tc>
          <w:tcPr>
            <w:tcW w:w="8015" w:type="dxa"/>
            <w:gridSpan w:val="2"/>
            <w:noWrap w:val="0"/>
            <w:vAlign w:val="center"/>
          </w:tcPr>
          <w:p w14:paraId="73DF4871">
            <w:pPr>
              <w:autoSpaceDE w:val="0"/>
              <w:autoSpaceDN w:val="0"/>
              <w:adjustRightInd w:val="0"/>
              <w:snapToGrid w:val="0"/>
              <w:spacing w:line="400" w:lineRule="exact"/>
              <w:ind w:firstLine="420" w:firstLineChars="200"/>
              <w:jc w:val="left"/>
              <w:rPr>
                <w:rFonts w:ascii="宋体" w:hAnsi="宋体" w:cs="黑体"/>
                <w:kern w:val="0"/>
                <w:szCs w:val="21"/>
              </w:rPr>
            </w:pPr>
            <w:r>
              <w:rPr>
                <w:rFonts w:hint="eastAsia" w:ascii="宋体" w:hAnsi="宋体" w:cs="黑体"/>
                <w:kern w:val="0"/>
                <w:szCs w:val="21"/>
              </w:rPr>
              <w:t>评标委员会认定</w:t>
            </w:r>
            <w:r>
              <w:rPr>
                <w:rFonts w:ascii="宋体" w:hAnsi="宋体" w:cs="黑体"/>
                <w:kern w:val="0"/>
                <w:szCs w:val="21"/>
              </w:rPr>
              <w:t>有下列情况之一者，均视为未响应本</w:t>
            </w:r>
            <w:r>
              <w:rPr>
                <w:rFonts w:hint="eastAsia" w:ascii="宋体" w:hAnsi="宋体" w:cs="黑体"/>
                <w:kern w:val="0"/>
                <w:szCs w:val="21"/>
              </w:rPr>
              <w:t>比选</w:t>
            </w:r>
            <w:r>
              <w:rPr>
                <w:rFonts w:ascii="宋体" w:hAnsi="宋体" w:cs="黑体"/>
                <w:kern w:val="0"/>
                <w:szCs w:val="21"/>
              </w:rPr>
              <w:t>文件而作</w:t>
            </w:r>
            <w:r>
              <w:rPr>
                <w:rFonts w:hint="eastAsia" w:ascii="宋体" w:hAnsi="宋体" w:cs="黑体"/>
                <w:kern w:val="0"/>
                <w:szCs w:val="21"/>
              </w:rPr>
              <w:t>否决投标处理</w:t>
            </w:r>
            <w:r>
              <w:rPr>
                <w:rFonts w:ascii="宋体" w:hAnsi="宋体" w:cs="黑体"/>
                <w:kern w:val="0"/>
                <w:szCs w:val="21"/>
              </w:rPr>
              <w:t>：</w:t>
            </w:r>
          </w:p>
          <w:p w14:paraId="4E0A4905">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（1）比选申请文件没有比选申请人法定代表人或授权代理人未按规定签字盖章并加盖法人印章的；</w:t>
            </w:r>
          </w:p>
          <w:p w14:paraId="1061B0A4">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（2）比选申请文件未按比选文件规定的格式和要求填写，内容不全或者关键内容字迹模糊、无法辨认的；</w:t>
            </w:r>
          </w:p>
          <w:p w14:paraId="3524B8F1">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（3）比选申请人同时提交两份或者多份内容不同的比选申请文件，</w:t>
            </w:r>
          </w:p>
          <w:p w14:paraId="30F4AE67">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w:t>
            </w:r>
            <w:r>
              <w:rPr>
                <w:rFonts w:hint="eastAsia" w:ascii="宋体" w:hAnsi="宋体" w:cs="黑体"/>
                <w:kern w:val="0"/>
                <w:szCs w:val="21"/>
                <w:lang w:val="en-US" w:eastAsia="zh-CN"/>
              </w:rPr>
              <w:t>4</w:t>
            </w:r>
            <w:r>
              <w:rPr>
                <w:rFonts w:hint="eastAsia" w:ascii="宋体" w:hAnsi="宋体" w:cs="黑体"/>
                <w:kern w:val="0"/>
                <w:szCs w:val="21"/>
              </w:rPr>
              <w:t>）比选申请文件附有比选人不能接受的条件的；</w:t>
            </w:r>
          </w:p>
          <w:p w14:paraId="1EC51924">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w:t>
            </w:r>
            <w:r>
              <w:rPr>
                <w:rFonts w:hint="eastAsia" w:ascii="宋体" w:hAnsi="宋体" w:cs="黑体"/>
                <w:kern w:val="0"/>
                <w:szCs w:val="21"/>
                <w:lang w:val="en-US" w:eastAsia="zh-CN"/>
              </w:rPr>
              <w:t>5</w:t>
            </w:r>
            <w:r>
              <w:rPr>
                <w:rFonts w:hint="eastAsia" w:ascii="宋体" w:hAnsi="宋体" w:cs="黑体"/>
                <w:kern w:val="0"/>
                <w:szCs w:val="21"/>
              </w:rPr>
              <w:t>）比选申请文件未按比选文件规定密封、盖章的；</w:t>
            </w:r>
          </w:p>
          <w:p w14:paraId="13710742">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w:t>
            </w:r>
            <w:r>
              <w:rPr>
                <w:rFonts w:hint="eastAsia" w:ascii="宋体" w:hAnsi="宋体" w:cs="黑体"/>
                <w:kern w:val="0"/>
                <w:szCs w:val="21"/>
                <w:lang w:val="en-US" w:eastAsia="zh-CN"/>
              </w:rPr>
              <w:t>6</w:t>
            </w:r>
            <w:r>
              <w:rPr>
                <w:rFonts w:hint="eastAsia" w:ascii="宋体" w:hAnsi="宋体" w:cs="黑体"/>
                <w:kern w:val="0"/>
                <w:szCs w:val="21"/>
              </w:rPr>
              <w:t>）串通投标或弄虚作假或有其他违法行为的；</w:t>
            </w:r>
          </w:p>
          <w:p w14:paraId="61781E7C">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w:t>
            </w:r>
            <w:r>
              <w:rPr>
                <w:rFonts w:hint="eastAsia" w:ascii="宋体" w:hAnsi="宋体" w:cs="黑体"/>
                <w:kern w:val="0"/>
                <w:szCs w:val="21"/>
                <w:lang w:val="en-US" w:eastAsia="zh-CN"/>
              </w:rPr>
              <w:t>7</w:t>
            </w:r>
            <w:r>
              <w:rPr>
                <w:rFonts w:hint="eastAsia" w:ascii="宋体" w:hAnsi="宋体" w:cs="黑体"/>
                <w:kern w:val="0"/>
                <w:szCs w:val="21"/>
              </w:rPr>
              <w:t>）不按比选人要求澄清、说明或补正的；</w:t>
            </w:r>
          </w:p>
          <w:p w14:paraId="05D162B5">
            <w:pPr>
              <w:autoSpaceDE w:val="0"/>
              <w:autoSpaceDN w:val="0"/>
              <w:adjustRightInd w:val="0"/>
              <w:snapToGrid w:val="0"/>
              <w:spacing w:line="400" w:lineRule="exact"/>
              <w:ind w:firstLine="420" w:firstLineChars="200"/>
              <w:jc w:val="left"/>
              <w:rPr>
                <w:rFonts w:hint="eastAsia" w:ascii="宋体" w:hAnsi="宋体" w:cs="黑体"/>
                <w:kern w:val="0"/>
                <w:szCs w:val="21"/>
              </w:rPr>
            </w:pPr>
            <w:r>
              <w:rPr>
                <w:rFonts w:hint="eastAsia" w:ascii="宋体" w:hAnsi="宋体" w:cs="黑体"/>
                <w:kern w:val="0"/>
                <w:szCs w:val="21"/>
              </w:rPr>
              <w:t>（</w:t>
            </w:r>
            <w:r>
              <w:rPr>
                <w:rFonts w:hint="eastAsia" w:ascii="宋体" w:hAnsi="宋体" w:cs="黑体"/>
                <w:kern w:val="0"/>
                <w:szCs w:val="21"/>
                <w:lang w:val="en-US" w:eastAsia="zh-CN"/>
              </w:rPr>
              <w:t>8</w:t>
            </w:r>
            <w:r>
              <w:rPr>
                <w:rFonts w:hint="eastAsia" w:ascii="宋体" w:hAnsi="宋体" w:cs="黑体"/>
                <w:kern w:val="0"/>
                <w:szCs w:val="21"/>
              </w:rPr>
              <w:t>）比选文件规定的其他否决投标条件的。</w:t>
            </w:r>
          </w:p>
        </w:tc>
      </w:tr>
    </w:tbl>
    <w:p w14:paraId="1B0ACAA4">
      <w:pPr>
        <w:pStyle w:val="3"/>
        <w:spacing w:line="240" w:lineRule="auto"/>
        <w:ind w:left="3000" w:firstLine="0"/>
        <w:jc w:val="both"/>
        <w:rPr>
          <w:rFonts w:hint="eastAsia" w:ascii="方正小标宋_GBK" w:eastAsia="方正小标宋_GBK"/>
        </w:rPr>
      </w:pPr>
      <w:bookmarkStart w:id="29" w:name="_Toc287607854"/>
      <w:bookmarkStart w:id="30" w:name="_Toc327800143"/>
      <w:bookmarkStart w:id="31" w:name="_Toc362943237"/>
      <w:bookmarkStart w:id="32" w:name="_Toc328409753"/>
    </w:p>
    <w:p w14:paraId="54589905">
      <w:pPr>
        <w:rPr>
          <w:rFonts w:hint="eastAsia" w:ascii="方正小标宋_GBK" w:eastAsia="方正小标宋_GBK"/>
        </w:rPr>
      </w:pPr>
    </w:p>
    <w:p w14:paraId="63CD8AA2">
      <w:pPr>
        <w:pStyle w:val="2"/>
        <w:rPr>
          <w:rFonts w:hint="eastAsia" w:ascii="方正小标宋_GBK" w:eastAsia="方正小标宋_GBK"/>
        </w:rPr>
      </w:pPr>
    </w:p>
    <w:p w14:paraId="4456B22E">
      <w:pPr>
        <w:rPr>
          <w:rFonts w:hint="eastAsia"/>
        </w:rPr>
      </w:pPr>
    </w:p>
    <w:p w14:paraId="69410D86">
      <w:pPr>
        <w:pStyle w:val="3"/>
        <w:spacing w:line="240" w:lineRule="auto"/>
        <w:ind w:left="3000" w:firstLine="0"/>
        <w:jc w:val="both"/>
        <w:rPr>
          <w:rFonts w:hint="eastAsia" w:ascii="方正小标宋_GBK" w:eastAsia="方正小标宋_GBK"/>
        </w:rPr>
      </w:pPr>
    </w:p>
    <w:p w14:paraId="47143231">
      <w:pPr>
        <w:pStyle w:val="3"/>
        <w:spacing w:line="240" w:lineRule="auto"/>
        <w:ind w:left="3000" w:firstLine="0"/>
        <w:jc w:val="both"/>
        <w:rPr>
          <w:rFonts w:hint="eastAsia" w:ascii="方正小标宋_GBK" w:eastAsia="方正小标宋_GBK"/>
        </w:rPr>
      </w:pPr>
    </w:p>
    <w:p w14:paraId="0713B79D">
      <w:pPr>
        <w:rPr>
          <w:rFonts w:hint="eastAsia" w:ascii="方正小标宋_GBK" w:eastAsia="方正小标宋_GBK"/>
        </w:rPr>
      </w:pPr>
    </w:p>
    <w:p w14:paraId="44E16DF2">
      <w:pPr>
        <w:pStyle w:val="2"/>
        <w:rPr>
          <w:rFonts w:hint="eastAsia" w:ascii="方正小标宋_GBK" w:eastAsia="方正小标宋_GBK"/>
        </w:rPr>
      </w:pPr>
    </w:p>
    <w:p w14:paraId="0CA2B672">
      <w:pPr>
        <w:rPr>
          <w:rFonts w:hint="eastAsia" w:ascii="方正小标宋_GBK" w:eastAsia="方正小标宋_GBK"/>
        </w:rPr>
      </w:pPr>
    </w:p>
    <w:p w14:paraId="1886B5DE">
      <w:pPr>
        <w:pStyle w:val="2"/>
        <w:rPr>
          <w:rFonts w:hint="eastAsia" w:ascii="方正小标宋_GBK" w:eastAsia="方正小标宋_GBK"/>
        </w:rPr>
      </w:pPr>
    </w:p>
    <w:p w14:paraId="6EC03D2E">
      <w:pPr>
        <w:rPr>
          <w:rFonts w:hint="eastAsia" w:ascii="方正小标宋_GBK" w:eastAsia="方正小标宋_GBK"/>
        </w:rPr>
      </w:pPr>
    </w:p>
    <w:p w14:paraId="6119DAA1">
      <w:pPr>
        <w:pStyle w:val="2"/>
        <w:rPr>
          <w:rFonts w:hint="eastAsia" w:ascii="方正小标宋_GBK" w:eastAsia="方正小标宋_GBK"/>
        </w:rPr>
      </w:pPr>
    </w:p>
    <w:p w14:paraId="63D53D4E">
      <w:pPr>
        <w:rPr>
          <w:rFonts w:hint="eastAsia"/>
        </w:rPr>
      </w:pPr>
    </w:p>
    <w:bookmarkEnd w:id="29"/>
    <w:bookmarkEnd w:id="30"/>
    <w:bookmarkEnd w:id="31"/>
    <w:bookmarkEnd w:id="32"/>
    <w:p w14:paraId="68C1491C">
      <w:pPr>
        <w:rPr>
          <w:rFonts w:hint="eastAsia" w:ascii="方正小标宋_GBK" w:hAnsi="仿宋" w:eastAsia="方正小标宋_GBK"/>
          <w:sz w:val="44"/>
          <w:szCs w:val="44"/>
        </w:rPr>
      </w:pPr>
      <w:bookmarkStart w:id="33" w:name="招标文件04章合同条款及格式01"/>
      <w:bookmarkEnd w:id="33"/>
      <w:bookmarkStart w:id="34" w:name="_Toc144974826"/>
      <w:bookmarkStart w:id="35" w:name="_Toc253055292"/>
      <w:bookmarkStart w:id="36" w:name="_Toc263754625"/>
      <w:bookmarkStart w:id="37" w:name="_Toc253056058"/>
      <w:bookmarkStart w:id="38" w:name="_Toc253076719"/>
      <w:bookmarkStart w:id="39" w:name="_Toc152045767"/>
      <w:bookmarkStart w:id="40" w:name="_Toc152042546"/>
      <w:bookmarkStart w:id="41" w:name="_Toc327800145"/>
      <w:bookmarkStart w:id="42" w:name="_Toc328409757"/>
      <w:bookmarkStart w:id="43" w:name="_Toc6238"/>
      <w:r>
        <w:rPr>
          <w:rFonts w:hint="eastAsia" w:ascii="方正小标宋_GBK" w:hAnsi="仿宋" w:eastAsia="方正小标宋_GBK"/>
          <w:sz w:val="44"/>
          <w:szCs w:val="44"/>
        </w:rPr>
        <w:br w:type="page"/>
      </w:r>
    </w:p>
    <w:p w14:paraId="16F0A358">
      <w:pPr>
        <w:keepNext w:val="0"/>
        <w:keepLines w:val="0"/>
        <w:pageBreakBefore w:val="0"/>
        <w:widowControl w:val="0"/>
        <w:kinsoku/>
        <w:wordWrap/>
        <w:overflowPunct/>
        <w:topLinePunct w:val="0"/>
        <w:bidi w:val="0"/>
        <w:snapToGrid w:val="0"/>
        <w:spacing w:line="200" w:lineRule="atLeast"/>
        <w:jc w:val="center"/>
        <w:textAlignment w:val="auto"/>
        <w:rPr>
          <w:rFonts w:hint="eastAsia" w:ascii="方正小标宋_GBK" w:hAnsi="仿宋" w:eastAsia="方正小标宋_GBK"/>
          <w:sz w:val="44"/>
          <w:szCs w:val="44"/>
        </w:rPr>
      </w:pPr>
      <w:r>
        <w:rPr>
          <w:rFonts w:hint="eastAsia" w:ascii="方正小标宋_GBK" w:hAnsi="仿宋" w:eastAsia="方正小标宋_GBK"/>
          <w:sz w:val="44"/>
          <w:szCs w:val="44"/>
        </w:rPr>
        <w:t>仙桃街道</w:t>
      </w:r>
      <w:r>
        <w:rPr>
          <w:rFonts w:hint="eastAsia" w:ascii="方正小标宋_GBK" w:hAnsi="仿宋" w:eastAsia="方正小标宋_GBK"/>
          <w:sz w:val="44"/>
          <w:szCs w:val="44"/>
          <w:lang w:val="en-US" w:eastAsia="zh-CN"/>
        </w:rPr>
        <w:t>空港佳园</w:t>
      </w:r>
      <w:r>
        <w:rPr>
          <w:rFonts w:hint="eastAsia" w:ascii="方正小标宋_GBK" w:hAnsi="仿宋" w:eastAsia="方正小标宋_GBK"/>
          <w:sz w:val="44"/>
          <w:szCs w:val="44"/>
        </w:rPr>
        <w:t>社区养老服务</w:t>
      </w:r>
      <w:r>
        <w:rPr>
          <w:rFonts w:hint="eastAsia" w:ascii="方正小标宋_GBK" w:hAnsi="仿宋" w:eastAsia="方正小标宋_GBK"/>
          <w:sz w:val="44"/>
          <w:szCs w:val="44"/>
          <w:lang w:val="en-US" w:eastAsia="zh-CN"/>
        </w:rPr>
        <w:t>站</w:t>
      </w:r>
      <w:r>
        <w:rPr>
          <w:rFonts w:hint="eastAsia" w:ascii="方正小标宋_GBK" w:hAnsi="仿宋" w:eastAsia="方正小标宋_GBK"/>
          <w:sz w:val="44"/>
          <w:szCs w:val="44"/>
        </w:rPr>
        <w:t>市级示范</w:t>
      </w:r>
    </w:p>
    <w:p w14:paraId="548264B8">
      <w:pPr>
        <w:keepNext w:val="0"/>
        <w:keepLines w:val="0"/>
        <w:pageBreakBefore w:val="0"/>
        <w:widowControl w:val="0"/>
        <w:kinsoku/>
        <w:wordWrap/>
        <w:overflowPunct/>
        <w:topLinePunct w:val="0"/>
        <w:bidi w:val="0"/>
        <w:snapToGrid w:val="0"/>
        <w:spacing w:line="200" w:lineRule="atLeast"/>
        <w:jc w:val="center"/>
        <w:textAlignment w:val="auto"/>
        <w:rPr>
          <w:rFonts w:hint="eastAsia" w:ascii="方正仿宋_GBK" w:hAnsi="仿宋" w:eastAsia="方正仿宋_GBK"/>
          <w:sz w:val="44"/>
          <w:szCs w:val="44"/>
        </w:rPr>
      </w:pPr>
      <w:r>
        <w:rPr>
          <w:rFonts w:hint="eastAsia" w:ascii="方正小标宋_GBK" w:hAnsi="仿宋" w:eastAsia="方正小标宋_GBK"/>
          <w:sz w:val="44"/>
          <w:szCs w:val="44"/>
          <w:lang w:val="en-US" w:eastAsia="zh-CN"/>
        </w:rPr>
        <w:t xml:space="preserve">    </w:t>
      </w:r>
      <w:r>
        <w:rPr>
          <w:rFonts w:hint="eastAsia" w:ascii="方正小标宋_GBK" w:hAnsi="仿宋" w:eastAsia="方正小标宋_GBK"/>
          <w:sz w:val="44"/>
          <w:szCs w:val="44"/>
        </w:rPr>
        <w:t>运营服务项目合同书</w:t>
      </w:r>
    </w:p>
    <w:p w14:paraId="74C5372D">
      <w:pPr>
        <w:pStyle w:val="61"/>
        <w:adjustRightInd w:val="0"/>
        <w:snapToGrid w:val="0"/>
        <w:spacing w:line="360" w:lineRule="auto"/>
        <w:rPr>
          <w:rFonts w:hint="eastAsia" w:ascii="宋体" w:hAnsi="宋体" w:cs="宋体"/>
          <w:bCs/>
          <w:sz w:val="22"/>
          <w:szCs w:val="22"/>
        </w:rPr>
      </w:pPr>
    </w:p>
    <w:p w14:paraId="164EDBEF">
      <w:pPr>
        <w:pStyle w:val="61"/>
        <w:adjustRightInd w:val="0"/>
        <w:snapToGrid w:val="0"/>
        <w:spacing w:line="360" w:lineRule="auto"/>
        <w:ind w:firstLine="552" w:firstLineChars="250"/>
        <w:rPr>
          <w:rFonts w:ascii="宋体" w:hAnsi="宋体" w:cs="宋体"/>
          <w:sz w:val="22"/>
          <w:szCs w:val="22"/>
        </w:rPr>
      </w:pPr>
      <w:r>
        <w:rPr>
          <w:rFonts w:hint="eastAsia" w:ascii="宋体" w:hAnsi="宋体" w:cs="宋体"/>
          <w:b/>
          <w:bCs/>
          <w:sz w:val="22"/>
          <w:szCs w:val="22"/>
        </w:rPr>
        <w:t>委托方</w:t>
      </w:r>
      <w:r>
        <w:rPr>
          <w:rFonts w:hint="eastAsia" w:ascii="宋体" w:hAnsi="宋体" w:cs="宋体"/>
          <w:sz w:val="22"/>
          <w:szCs w:val="22"/>
        </w:rPr>
        <w:t>：重庆市渝北区人民政府仙桃街道办事处</w:t>
      </w:r>
      <w:r>
        <w:rPr>
          <w:rFonts w:hint="eastAsia" w:ascii="仿宋" w:hAnsi="仿宋" w:eastAsia="仿宋" w:cs="仿宋"/>
          <w:kern w:val="2"/>
          <w:sz w:val="24"/>
          <w:szCs w:val="24"/>
        </w:rPr>
        <w:t>（以下简称“甲方”）</w:t>
      </w:r>
    </w:p>
    <w:p w14:paraId="16BB70C6">
      <w:pPr>
        <w:pStyle w:val="61"/>
        <w:adjustRightInd w:val="0"/>
        <w:snapToGrid w:val="0"/>
        <w:spacing w:line="360" w:lineRule="auto"/>
        <w:ind w:firstLine="552" w:firstLineChars="250"/>
        <w:rPr>
          <w:rFonts w:hint="eastAsia" w:ascii="宋体" w:hAnsi="宋体" w:cs="宋体"/>
          <w:sz w:val="22"/>
          <w:szCs w:val="22"/>
        </w:rPr>
      </w:pPr>
      <w:r>
        <w:rPr>
          <w:rFonts w:hint="eastAsia" w:ascii="宋体" w:hAnsi="宋体" w:cs="宋体"/>
          <w:b/>
          <w:bCs/>
          <w:sz w:val="22"/>
          <w:szCs w:val="22"/>
        </w:rPr>
        <w:t>运营服务方</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仿宋" w:hAnsi="仿宋" w:eastAsia="仿宋" w:cs="仿宋"/>
          <w:kern w:val="2"/>
          <w:sz w:val="24"/>
          <w:szCs w:val="24"/>
        </w:rPr>
        <w:t xml:space="preserve">（以下简称“乙方”） </w:t>
      </w:r>
    </w:p>
    <w:p w14:paraId="1B586FC0">
      <w:pPr>
        <w:snapToGrid w:val="0"/>
        <w:spacing w:line="360" w:lineRule="auto"/>
        <w:ind w:firstLine="560" w:firstLineChars="200"/>
        <w:rPr>
          <w:rFonts w:ascii="仿宋" w:hAnsi="仿宋" w:eastAsia="仿宋" w:cs="仿宋"/>
          <w:sz w:val="24"/>
        </w:rPr>
      </w:pPr>
      <w:r>
        <w:rPr>
          <w:rFonts w:hint="eastAsia" w:ascii="方正仿宋_GBK" w:hAnsi="方正仿宋_GBK" w:eastAsia="方正仿宋_GBK" w:cs="方正仿宋_GBK"/>
          <w:sz w:val="28"/>
          <w:szCs w:val="28"/>
        </w:rPr>
        <w:t>为全面贯彻落实党的十九大精神和市委、市政府保障和改善民生工作的决策部署，根据市委办公厅、市政府办公厅《关于实施一批民生实事的通知》（渝委办法〔2017〕56号）、市政府办公厅《关于印发重庆市社区养老服务“千百工程”实施方案的通知》（渝府办发〔2018〕99号）、区政府办《关于全面放开养老服务市场提升养老服务质量的实施意见》（渝北府办发〔2018〕40号）和《关于做好实施老年人照顾服务项目工作的通知》（渝北府办〔2018〕136号）文件精神等配套方案相关要求，全面提升社区居家养老服务能力，不断增强人民群众的幸福感和获得感，积极打造仙桃街道市级示范社区养老服务</w:t>
      </w:r>
      <w:r>
        <w:rPr>
          <w:rFonts w:hint="eastAsia" w:ascii="方正仿宋_GBK" w:hAnsi="方正仿宋_GBK" w:eastAsia="方正仿宋_GBK" w:cs="方正仿宋_GBK"/>
          <w:sz w:val="28"/>
          <w:szCs w:val="28"/>
          <w:lang w:val="en-US" w:eastAsia="zh-CN"/>
        </w:rPr>
        <w:t>站</w:t>
      </w:r>
      <w:r>
        <w:rPr>
          <w:rFonts w:hint="eastAsia" w:ascii="方正仿宋_GBK" w:hAnsi="方正仿宋_GBK" w:eastAsia="方正仿宋_GBK" w:cs="方正仿宋_GBK"/>
          <w:sz w:val="28"/>
          <w:szCs w:val="28"/>
        </w:rPr>
        <w:t>，全面构建政府的基本公共养老服务保障体系，经公开招标评审，乙方为中标单位，在本合同期内对甲方养老服务</w:t>
      </w:r>
      <w:r>
        <w:rPr>
          <w:rFonts w:hint="eastAsia" w:ascii="方正仿宋_GBK" w:hAnsi="方正仿宋_GBK" w:eastAsia="方正仿宋_GBK" w:cs="方正仿宋_GBK"/>
          <w:sz w:val="28"/>
          <w:szCs w:val="28"/>
          <w:lang w:val="en-US" w:eastAsia="zh-CN"/>
        </w:rPr>
        <w:t>站</w:t>
      </w:r>
      <w:r>
        <w:rPr>
          <w:rFonts w:hint="eastAsia" w:ascii="方正仿宋_GBK" w:hAnsi="方正仿宋_GBK" w:eastAsia="方正仿宋_GBK" w:cs="方正仿宋_GBK"/>
          <w:sz w:val="28"/>
          <w:szCs w:val="28"/>
        </w:rPr>
        <w:t>运营</w:t>
      </w:r>
      <w:r>
        <w:rPr>
          <w:rFonts w:hint="eastAsia" w:ascii="方正仿宋_GBK" w:hAnsi="方正仿宋_GBK" w:eastAsia="方正仿宋_GBK" w:cs="方正仿宋_GBK"/>
          <w:sz w:val="28"/>
          <w:szCs w:val="28"/>
          <w:lang w:val="en-US" w:eastAsia="zh-CN"/>
        </w:rPr>
        <w:t>服务项目</w:t>
      </w:r>
      <w:r>
        <w:rPr>
          <w:rFonts w:hint="eastAsia" w:ascii="方正仿宋_GBK" w:hAnsi="方正仿宋_GBK" w:eastAsia="方正仿宋_GBK" w:cs="方正仿宋_GBK"/>
          <w:sz w:val="28"/>
          <w:szCs w:val="28"/>
        </w:rPr>
        <w:t>，现通过甲、乙双方友好协商，依据《中华人民共和国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rPr>
        <w:t>》及其相关法律法规，遵循平等、自愿和诚实信用原则，就仙桃街道</w:t>
      </w:r>
      <w:r>
        <w:rPr>
          <w:rFonts w:hint="eastAsia" w:ascii="方正仿宋_GBK" w:hAnsi="方正仿宋_GBK" w:eastAsia="方正仿宋_GBK" w:cs="方正仿宋_GBK"/>
          <w:sz w:val="28"/>
          <w:szCs w:val="28"/>
          <w:lang w:val="en-US" w:eastAsia="zh-CN"/>
        </w:rPr>
        <w:t>空港佳园社区养老服务站</w:t>
      </w:r>
      <w:r>
        <w:rPr>
          <w:rFonts w:hint="eastAsia" w:ascii="方正仿宋_GBK" w:hAnsi="方正仿宋_GBK" w:eastAsia="方正仿宋_GBK" w:cs="方正仿宋_GBK"/>
          <w:sz w:val="28"/>
          <w:szCs w:val="28"/>
        </w:rPr>
        <w:t>运营服务事宜（包括老年人生活照料、护理、社区居家服务等）协商一致，并订立本合同，以兹共同信守</w:t>
      </w:r>
      <w:r>
        <w:rPr>
          <w:rFonts w:ascii="仿宋" w:hAnsi="仿宋" w:eastAsia="仿宋" w:cs="仿宋"/>
          <w:sz w:val="28"/>
          <w:szCs w:val="28"/>
        </w:rPr>
        <w:t xml:space="preserve">：   </w:t>
      </w:r>
      <w:r>
        <w:rPr>
          <w:rFonts w:ascii="仿宋" w:hAnsi="仿宋" w:eastAsia="仿宋" w:cs="仿宋"/>
          <w:sz w:val="24"/>
        </w:rPr>
        <w:t xml:space="preserve">                                                                                                                                                                                                                                                                                                                                                                                                                                                                                                                                                                                                                                                            </w:t>
      </w:r>
    </w:p>
    <w:p w14:paraId="7753947A">
      <w:pPr>
        <w:pStyle w:val="55"/>
        <w:adjustRightInd w:val="0"/>
        <w:spacing w:line="360" w:lineRule="auto"/>
        <w:ind w:firstLine="562" w:firstLineChars="200"/>
        <w:rPr>
          <w:rFonts w:hint="default"/>
          <w:b/>
          <w:bCs/>
          <w:sz w:val="28"/>
          <w:szCs w:val="28"/>
        </w:rPr>
      </w:pPr>
      <w:r>
        <w:rPr>
          <w:b/>
          <w:bCs/>
          <w:sz w:val="28"/>
          <w:szCs w:val="28"/>
        </w:rPr>
        <w:t>第一条  合同宗旨</w:t>
      </w:r>
    </w:p>
    <w:p w14:paraId="3234AEA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原政府投入的土地、房产等物业所有权不变的基础上，甲、乙双方共同致力于发展仙桃街道养老服务事业，共同打造、提升仙桃街道空港佳园社区养老服务站的定位和服务品质，确保辖区广大老年人优先享受机构、社区和居家服务，同时塑造、树立良好的社会形象和品牌形象，全面建成示范社区养老服务站，实现社会效益和经济效益的共赢。</w:t>
      </w:r>
    </w:p>
    <w:p w14:paraId="382ED1C8">
      <w:pPr>
        <w:pStyle w:val="61"/>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第二条  甲方基本情况</w:t>
      </w:r>
    </w:p>
    <w:p w14:paraId="35972BE7">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甲方养老服务项目位于渝北区学盛一路10号附5号，是一个集老年人日托、居家康复、教育、娱乐、休闲为一体的社区嵌入式养老机构。该机构土地性质为国有划拨，房屋建筑总面积约为750平方米，产权性质均归属于国有。乙方将按照</w:t>
      </w:r>
      <w:r>
        <w:rPr>
          <w:rFonts w:hint="eastAsia" w:ascii="仿宋" w:hAnsi="仿宋" w:eastAsia="仿宋" w:cs="仿宋"/>
          <w:kern w:val="2"/>
          <w:sz w:val="28"/>
          <w:szCs w:val="28"/>
          <w:lang w:val="en-US" w:eastAsia="zh-CN"/>
        </w:rPr>
        <w:t>《渝北区社区养老服务设施运营绩效考核实施办法</w:t>
      </w:r>
      <w:r>
        <w:rPr>
          <w:rFonts w:hint="eastAsia" w:ascii="仿宋" w:hAnsi="仿宋" w:eastAsia="仿宋" w:cs="仿宋"/>
          <w:kern w:val="2"/>
          <w:sz w:val="28"/>
          <w:szCs w:val="28"/>
          <w:lang w:eastAsia="zh-CN"/>
        </w:rPr>
        <w:t>》</w:t>
      </w:r>
      <w:r>
        <w:rPr>
          <w:rFonts w:hint="eastAsia" w:ascii="方正仿宋_GBK" w:hAnsi="宋体" w:eastAsia="方正仿宋_GBK"/>
          <w:snapToGrid w:val="0"/>
          <w:sz w:val="28"/>
          <w:szCs w:val="28"/>
        </w:rPr>
        <w:t>并实施运营管理服务</w:t>
      </w:r>
      <w:r>
        <w:rPr>
          <w:rFonts w:hint="eastAsia" w:ascii="仿宋" w:hAnsi="仿宋" w:eastAsia="仿宋" w:cs="仿宋"/>
          <w:kern w:val="2"/>
          <w:sz w:val="28"/>
          <w:szCs w:val="28"/>
        </w:rPr>
        <w:t>。</w:t>
      </w:r>
    </w:p>
    <w:p w14:paraId="6F903B5E">
      <w:pPr>
        <w:widowControl/>
        <w:adjustRightInd w:val="0"/>
        <w:snapToGrid w:val="0"/>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第三条  合同期限</w:t>
      </w:r>
    </w:p>
    <w:p w14:paraId="541BCD8A">
      <w:pPr>
        <w:widowControl/>
        <w:numPr>
          <w:ilvl w:val="0"/>
          <w:numId w:val="0"/>
        </w:numPr>
        <w:shd w:val="clear" w:color="auto" w:fill="FFFFFF"/>
        <w:spacing w:line="440" w:lineRule="exact"/>
        <w:ind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1.本合同自甲乙双方共同签订之日起即开始生效，自</w:t>
      </w: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年  月   日起至</w:t>
      </w: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年   月  日止。</w:t>
      </w:r>
    </w:p>
    <w:p w14:paraId="5290DF09">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具体的物业交付状态由甲方编制《仙桃街道空港佳园社区养老服务站养老项目财产移交清单》，载明甲方将本项目的物业交付给乙方时的不动产以及动产明细、数量、状况，双方于中标之日起30天内完成交接，经甲、乙双方一致清产核实确认后，作为本合同的附件。</w:t>
      </w:r>
    </w:p>
    <w:p w14:paraId="6E5DC69E">
      <w:pPr>
        <w:widowControl/>
        <w:adjustRightInd w:val="0"/>
        <w:snapToGrid w:val="0"/>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第四条  委托运营模式</w:t>
      </w:r>
    </w:p>
    <w:p w14:paraId="49D11A26">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1.本项目实行“</w:t>
      </w:r>
      <w:r>
        <w:rPr>
          <w:rFonts w:hint="eastAsia" w:ascii="仿宋" w:hAnsi="仿宋" w:eastAsia="仿宋" w:cs="仿宋"/>
          <w:kern w:val="2"/>
          <w:sz w:val="28"/>
          <w:szCs w:val="28"/>
          <w:lang w:val="en-US" w:eastAsia="zh-CN"/>
        </w:rPr>
        <w:t>公办民营</w:t>
      </w:r>
      <w:r>
        <w:rPr>
          <w:rFonts w:hint="eastAsia" w:ascii="仿宋" w:hAnsi="仿宋" w:eastAsia="仿宋" w:cs="仿宋"/>
          <w:kern w:val="2"/>
          <w:sz w:val="28"/>
          <w:szCs w:val="28"/>
        </w:rPr>
        <w:t>”的运营模式，合同服务期限内所有权、经营权、管理权相分离，甲方按规定进行指导服务以及安全监控，确保各项政策依法依政策落实到位，乙方根据合同约定做好整个养老服务项目（含老年人生活照料、康复护理、社区居家服务和物业管理）整体性的运营和服务工作。乙方建立独立的财务制度，自主经营、自负赢亏，乙方的法定代表人同时必须为该养老服务机构的法定代表人。该机构作为本项目的乙方执行方报甲方备案，具体承担乙方本项目的权利和义务，乙方执行方在本项目中的一切行为均</w:t>
      </w:r>
      <w:r>
        <w:rPr>
          <w:rFonts w:hint="eastAsia" w:ascii="仿宋" w:hAnsi="仿宋" w:eastAsia="仿宋" w:cs="仿宋"/>
          <w:kern w:val="2"/>
          <w:sz w:val="28"/>
          <w:szCs w:val="28"/>
          <w:lang w:val="en-US" w:eastAsia="zh-CN"/>
        </w:rPr>
        <w:t>视</w:t>
      </w:r>
      <w:r>
        <w:rPr>
          <w:rFonts w:hint="eastAsia" w:ascii="仿宋" w:hAnsi="仿宋" w:eastAsia="仿宋" w:cs="仿宋"/>
          <w:kern w:val="2"/>
          <w:sz w:val="28"/>
          <w:szCs w:val="28"/>
        </w:rPr>
        <w:t>为乙方的行为。乙方及乙方执行方作为共同责任主体对仙桃街道空港佳园社区养老服务站运营项目的各项安全生产等工作共同承担全部法律责任。</w:t>
      </w:r>
    </w:p>
    <w:p w14:paraId="366C2DC2">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2.合同服务期间，乙方全部聘用人员的工资报酬、社会保险及劳动保护须符合《劳动合同法》及重庆市劳动人事部门相应政策规定，相关费用由乙方自行承担，且乙方必须按月足额发放、不得拖欠。</w:t>
      </w:r>
    </w:p>
    <w:p w14:paraId="79F985D4">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3.合同服务期限内，乙方按照约定提供的供水、供电、供热、网络、通信、数字电视、监控、电梯、空调、医疗设备、厨房设备、盥洗设备等硬件设施，配备的、动产等，在使用中产生的相关水、电、气、宽带、通信、垃圾清运等费用均由乙方自行承担，日常维护、保养、检测、维修所需的费用也由乙方自行负责。</w:t>
      </w:r>
    </w:p>
    <w:p w14:paraId="53CD68F7">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4.乙方运营管理中使用、发生的日常消耗品等由乙方自行购置和承担。</w:t>
      </w:r>
    </w:p>
    <w:p w14:paraId="78DACE77">
      <w:pPr>
        <w:pStyle w:val="58"/>
        <w:adjustRightInd w:val="0"/>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5.乙方根据国家立法部门以及行政部门颁布的相关会计制度的法律、行政法规及部门规章规定单独设立财务账目。</w:t>
      </w:r>
    </w:p>
    <w:p w14:paraId="184946C1">
      <w:pPr>
        <w:widowControl/>
        <w:adjustRightInd w:val="0"/>
        <w:snapToGrid w:val="0"/>
        <w:spacing w:line="360" w:lineRule="auto"/>
        <w:ind w:firstLine="420"/>
        <w:rPr>
          <w:rFonts w:ascii="宋体" w:hAnsi="宋体" w:cs="宋体"/>
          <w:b/>
          <w:bCs/>
          <w:kern w:val="0"/>
          <w:sz w:val="28"/>
          <w:szCs w:val="28"/>
        </w:rPr>
      </w:pPr>
      <w:r>
        <w:rPr>
          <w:rFonts w:hint="eastAsia" w:ascii="宋体" w:hAnsi="宋体" w:cs="宋体"/>
          <w:b/>
          <w:bCs/>
          <w:kern w:val="0"/>
          <w:sz w:val="28"/>
          <w:szCs w:val="28"/>
        </w:rPr>
        <w:t>第五条  甲方的权利和义务</w:t>
      </w:r>
    </w:p>
    <w:p w14:paraId="3AF92A84">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1.甲方作为委托方应积极配合乙方运营前的各项目工作，做好对乙方的业务指导、监督和评估等工作，确保重庆市渝北区仙桃街道空港佳园社区养老服务站项目正常运营和服务的优质高效。</w:t>
      </w:r>
    </w:p>
    <w:p w14:paraId="793BADD0">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2.对属于甲方的国有资产进行登记造册，编制《重庆市渝北区仙桃街道空港佳园社区养老服务站财产移交清单》，并确保交付的物业符合国家有关建筑安全、消防、环保及国家养老设施相关规定要求。</w:t>
      </w:r>
    </w:p>
    <w:p w14:paraId="30091900">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3.每年定期对乙方资产使用状况进行检查，并记录在案。</w:t>
      </w:r>
    </w:p>
    <w:p w14:paraId="202E7020">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4. 甲方对乙方的全面运营管理享有监管权和完全的知情权，有权检查、监督乙方合同履行情况，知晓乙方与本合同有关的财务收支情况和资产使用情况，确保机构社会效益和经济效益的发挥，有权在此次委托运营周期内对乙方进行期中和期末的运营绩效评估。</w:t>
      </w:r>
    </w:p>
    <w:p w14:paraId="74D188E1">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5.甲方对乙方委托运营养老服务工作，实行年度考核的监督管理制，因乙方运营管理不当致考核不合格、满意度测评低下、投诉率高或受到相关行政执法部门处罚的，甲方有权要求乙方立即整改，情节严重的解除本合同，并按合同约定追究相应责任。</w:t>
      </w:r>
    </w:p>
    <w:p w14:paraId="4BB25252">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7.其他属于甲方的权利及应履行的义务。</w:t>
      </w:r>
    </w:p>
    <w:p w14:paraId="32DFD464">
      <w:pPr>
        <w:widowControl/>
        <w:adjustRightInd w:val="0"/>
        <w:snapToGrid w:val="0"/>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第六条 乙方的权利和义务</w:t>
      </w:r>
    </w:p>
    <w:p w14:paraId="17ABBB0D">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乙方应严格按合同约定履行合同义务，合法自主经营、自负赢亏，承担合同服务期间的全部成本，包含人力成本、耗能成本、日常维修、水电费、物业费以及其他各项税费等，并定期向甲方汇报财务收支情况，提供月财务报表及年报表等。</w:t>
      </w:r>
    </w:p>
    <w:p w14:paraId="05537E1F">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2.按合同约定取得各项补助。</w:t>
      </w:r>
    </w:p>
    <w:p w14:paraId="501B413D">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3.乙方作为专业的养老服务企业，应发挥专业化、规模化、连锁化的优势，作出合理、有效的管理方案和管理思路报甲方审核，建立科学的养老机构的规避风险的措施和方法。</w:t>
      </w:r>
    </w:p>
    <w:p w14:paraId="4B95E5BE">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4.乙方不得擅自改变建筑物结构，改变各种设施设备的用途；应谨慎合理使用甲方提供的按照《重庆市渝北区仙桃街道空港佳园社区养老服务站财产移交清单》交付的各种设施设备，定期对设施、设备、不动产、动产等物业进行日常的维护、检查和保养；不得擅自出租、出借、处置并以此进行抵押、融资、贷款等；发现因正常运营使用物业、配套设施使用年限到期报废或确存在必需要增添新的设施、设备等情形时履行向甲方提出添置及所需预算费用的报告申请。</w:t>
      </w:r>
    </w:p>
    <w:p w14:paraId="1512605D">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5.乙方应严格遵照本合同宗旨，不得改变本项目的养老服务性质，不得超出甲方的服务和经营范围，不得将本项目向第三方进行转让承包，不得将本项目的主要服务子项进行分包，不得利用本项目及甲方的名义私自对外进行借贷、保证、担保、抵押或有其他有损害甲方权益的行为；更不得利用本项目或甲方的名义私自接受社会捐助或者私自申请、享受各项优惠政策。</w:t>
      </w:r>
    </w:p>
    <w:p w14:paraId="5E575B11">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6.乙方不得从事与养老服务无关的经营活动，不得利用本项目场地从事生产、销售、经营国家规定的违禁品，不得从事任何违法犯罪活动。</w:t>
      </w:r>
    </w:p>
    <w:p w14:paraId="186CCFD4">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7.乙方应按照重庆市养老机构等级要求（期间国家、省、市有新的规定出台，即按新规定执行）进行人员配备、服务规范及档案管理，必须为管理需要配备有丰富养老管理经验、高度责任心的常驻项目负责人1名（主持日常工作），并经甲方同意后备案录用，且各种专业人员必须持证上岗；同时严格按照《重庆市养老机构管理办法》（见附件3）相应要求进行服务管理，从事老年人的生活照料、医疗保健、康复训练、文化娱乐、安全保护、心理精神支持等服务，建立健全各项规章制度、服务标准、工作流程，并公示。</w:t>
      </w:r>
    </w:p>
    <w:p w14:paraId="06B07C32">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8.严禁歧视、侮辱、虐待老年人，乙方应参照《重庆市养老机构管理办法》等标准要求为老年人提供服务，独立承担与之有关的经济、民事及安全责任。</w:t>
      </w:r>
    </w:p>
    <w:p w14:paraId="6AB9B0D4">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9.乙方必须遵守国家有关劳动法律法规，与聘用人员签订劳动合同，按规定发放酬薪（包括加班工资），并为员工足额缴纳基本养老、基本医疗、工伤、失业、生育等社会保险及公积金等费用。如发生工资拖欠或用工纠纷等造成纠纷现象，均由乙方负责处理，与甲方无涉。同时要加强对员工的安全教育，按规定做好劳动保护工作，如乙方人员在工作中违反操作规程，发生工伤等意外性事故，其产生的后果和所发生的费用均乙方承担，与甲方无涉。若由此造成甲方损失的，乙方应承担赔偿责任。</w:t>
      </w:r>
    </w:p>
    <w:p w14:paraId="54B6D058">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10.乙方必须为养老服务站购买场地意外保险，具体内容双方协商。</w:t>
      </w:r>
    </w:p>
    <w:p w14:paraId="589D81D0">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11.维护甲方社会信誉，自觉接受相关部门的行业管理和财政、公安消防、食品卫生、安全等综合监管，并承担相应的法律责任。</w:t>
      </w:r>
    </w:p>
    <w:p w14:paraId="40F715F0">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12.乙方必须承担因过错或管理不当等导致考核不合格、满意度测评低下（即连续两次满意率在70%以下的）、投诉率高等被责令整改或相关行政执法部门处罚的全部责任，并根据甲方要求立即无条件撤换相关负责人及责任人，并将相应处理结果及时上报甲方。</w:t>
      </w:r>
    </w:p>
    <w:p w14:paraId="705142E6">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13.合同期间乙方必须确保本项目安全运营，积极做好相关的安全措施。若因乙方故意或过失导致发生安全事故、侵害老年人或出现各种意外事故等，相关责任及赔偿责任均由乙方承担，与甲方无涉；若由此造成甲方损失的，则由乙方承担全部的赔偿责任。</w:t>
      </w:r>
    </w:p>
    <w:p w14:paraId="057FDDF8">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14.乙方需明确本项目运营具体负责人，同时明确具体工作人员，并经甲方同意后备案录用。</w:t>
      </w:r>
    </w:p>
    <w:p w14:paraId="4116924F">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15.乙方必须积极支持配合上级有关部门和兄弟单位的考察学习交流活动,积极配合各级各类创建和评优活动。</w:t>
      </w:r>
    </w:p>
    <w:p w14:paraId="4E39A643">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16. 其他属于乙方的权利及应履行的义务。</w:t>
      </w:r>
    </w:p>
    <w:p w14:paraId="373A45A4">
      <w:pPr>
        <w:pStyle w:val="58"/>
        <w:adjustRightInd w:val="0"/>
        <w:snapToGrid w:val="0"/>
        <w:spacing w:line="360" w:lineRule="auto"/>
        <w:rPr>
          <w:rFonts w:hint="eastAsia" w:ascii="方正黑体_GBK" w:hAnsi="仿宋" w:eastAsia="方正黑体_GBK" w:cs="仿宋"/>
          <w:kern w:val="2"/>
          <w:sz w:val="28"/>
          <w:szCs w:val="28"/>
        </w:rPr>
      </w:pPr>
      <w:r>
        <w:rPr>
          <w:rFonts w:hint="eastAsia" w:ascii="方正黑体_GBK" w:hAnsi="仿宋" w:eastAsia="方正黑体_GBK" w:cs="仿宋"/>
          <w:kern w:val="2"/>
          <w:sz w:val="28"/>
          <w:szCs w:val="28"/>
        </w:rPr>
        <w:t>第</w:t>
      </w:r>
      <w:r>
        <w:rPr>
          <w:rFonts w:hint="eastAsia" w:ascii="方正黑体_GBK" w:hAnsi="仿宋" w:eastAsia="方正黑体_GBK" w:cs="仿宋"/>
          <w:kern w:val="2"/>
          <w:sz w:val="28"/>
          <w:szCs w:val="28"/>
          <w:lang w:val="en-US" w:eastAsia="zh-CN"/>
        </w:rPr>
        <w:t>七</w:t>
      </w:r>
      <w:r>
        <w:rPr>
          <w:rFonts w:hint="eastAsia" w:ascii="方正黑体_GBK" w:hAnsi="仿宋" w:eastAsia="方正黑体_GBK" w:cs="仿宋"/>
          <w:kern w:val="2"/>
          <w:sz w:val="28"/>
          <w:szCs w:val="28"/>
        </w:rPr>
        <w:t>条 合同期满约定</w:t>
      </w:r>
    </w:p>
    <w:p w14:paraId="32FD9945">
      <w:pPr>
        <w:widowControl/>
        <w:numPr>
          <w:ilvl w:val="0"/>
          <w:numId w:val="1"/>
        </w:numPr>
        <w:shd w:val="clear" w:color="auto" w:fill="FFFFFF"/>
        <w:spacing w:line="440" w:lineRule="exact"/>
        <w:ind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1.本合同服务期限为</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rPr>
        <w:t>年，经</w:t>
      </w:r>
      <w:r>
        <w:rPr>
          <w:rFonts w:hint="eastAsia" w:ascii="仿宋" w:hAnsi="仿宋" w:eastAsia="仿宋" w:cs="仿宋"/>
          <w:kern w:val="2"/>
          <w:sz w:val="28"/>
          <w:szCs w:val="28"/>
          <w:lang w:eastAsia="zh-CN"/>
        </w:rPr>
        <w:t>甲</w:t>
      </w:r>
      <w:r>
        <w:rPr>
          <w:rFonts w:hint="eastAsia" w:ascii="仿宋" w:hAnsi="仿宋" w:eastAsia="仿宋" w:cs="仿宋"/>
          <w:kern w:val="2"/>
          <w:sz w:val="28"/>
          <w:szCs w:val="28"/>
        </w:rPr>
        <w:t>方认可并签订合同后方可正式投入运营，进入</w:t>
      </w: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rPr>
        <w:t>年的委托运营期。</w:t>
      </w:r>
    </w:p>
    <w:p w14:paraId="204C701E">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2.本合同到期自然终止。</w:t>
      </w:r>
    </w:p>
    <w:p w14:paraId="65D61272">
      <w:pPr>
        <w:pStyle w:val="58"/>
        <w:adjustRightInd w:val="0"/>
        <w:snapToGrid w:val="0"/>
        <w:spacing w:line="360" w:lineRule="auto"/>
        <w:rPr>
          <w:rFonts w:hint="default" w:ascii="仿宋" w:hAnsi="仿宋" w:eastAsia="仿宋" w:cs="仿宋"/>
          <w:kern w:val="2"/>
          <w:sz w:val="28"/>
          <w:szCs w:val="28"/>
          <w:lang w:val="en-US"/>
        </w:rPr>
      </w:pPr>
      <w:r>
        <w:rPr>
          <w:rFonts w:hint="eastAsia" w:ascii="仿宋" w:hAnsi="仿宋" w:eastAsia="仿宋" w:cs="仿宋"/>
          <w:kern w:val="2"/>
          <w:sz w:val="28"/>
          <w:szCs w:val="28"/>
        </w:rPr>
        <w:t>3.合同</w:t>
      </w:r>
      <w:r>
        <w:rPr>
          <w:rFonts w:hint="eastAsia" w:ascii="仿宋" w:hAnsi="仿宋" w:eastAsia="仿宋" w:cs="仿宋"/>
          <w:kern w:val="2"/>
          <w:sz w:val="28"/>
          <w:szCs w:val="28"/>
          <w:lang w:val="en-US" w:eastAsia="zh-CN"/>
        </w:rPr>
        <w:t>期满</w:t>
      </w:r>
      <w:r>
        <w:rPr>
          <w:rFonts w:hint="eastAsia" w:ascii="仿宋" w:hAnsi="仿宋" w:eastAsia="仿宋" w:cs="仿宋"/>
          <w:kern w:val="2"/>
          <w:sz w:val="28"/>
          <w:szCs w:val="28"/>
        </w:rPr>
        <w:t>，</w:t>
      </w:r>
      <w:r>
        <w:rPr>
          <w:rFonts w:hint="eastAsia" w:ascii="仿宋" w:hAnsi="仿宋" w:eastAsia="仿宋" w:cs="仿宋"/>
          <w:kern w:val="2"/>
          <w:sz w:val="28"/>
          <w:szCs w:val="28"/>
          <w:lang w:eastAsia="zh-CN"/>
        </w:rPr>
        <w:t>如</w:t>
      </w:r>
      <w:r>
        <w:rPr>
          <w:rFonts w:hint="eastAsia" w:ascii="仿宋" w:hAnsi="仿宋" w:eastAsia="仿宋" w:cs="仿宋"/>
          <w:kern w:val="2"/>
          <w:sz w:val="28"/>
          <w:szCs w:val="28"/>
          <w:lang w:val="en-US" w:eastAsia="zh-CN"/>
        </w:rPr>
        <w:t>乙方在运营期内每年考核合格，则乙方可以优先续签，</w:t>
      </w:r>
      <w:r>
        <w:rPr>
          <w:rFonts w:hint="eastAsia" w:ascii="仿宋" w:hAnsi="仿宋" w:eastAsia="仿宋" w:cs="仿宋"/>
          <w:kern w:val="2"/>
          <w:sz w:val="28"/>
          <w:szCs w:val="28"/>
        </w:rPr>
        <w:t>甲方</w:t>
      </w:r>
      <w:r>
        <w:rPr>
          <w:rFonts w:hint="eastAsia" w:ascii="仿宋" w:hAnsi="仿宋" w:eastAsia="仿宋" w:cs="仿宋"/>
          <w:kern w:val="2"/>
          <w:sz w:val="28"/>
          <w:szCs w:val="28"/>
          <w:lang w:val="en-US" w:eastAsia="zh-CN"/>
        </w:rPr>
        <w:t>与乙方重新签署新的运营合同，合同内容不变。</w:t>
      </w:r>
    </w:p>
    <w:p w14:paraId="51696259">
      <w:pPr>
        <w:widowControl/>
        <w:adjustRightInd w:val="0"/>
        <w:snapToGrid w:val="0"/>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第</w:t>
      </w:r>
      <w:r>
        <w:rPr>
          <w:rFonts w:hint="eastAsia" w:ascii="宋体" w:hAnsi="宋体" w:cs="宋体"/>
          <w:b/>
          <w:bCs/>
          <w:kern w:val="0"/>
          <w:sz w:val="28"/>
          <w:szCs w:val="28"/>
          <w:lang w:val="en-US" w:eastAsia="zh-CN"/>
        </w:rPr>
        <w:t>八</w:t>
      </w:r>
      <w:r>
        <w:rPr>
          <w:rFonts w:hint="eastAsia" w:ascii="宋体" w:hAnsi="宋体" w:cs="宋体"/>
          <w:b/>
          <w:bCs/>
          <w:kern w:val="0"/>
          <w:sz w:val="28"/>
          <w:szCs w:val="28"/>
        </w:rPr>
        <w:t>条 合同的变更、解除或终止</w:t>
      </w:r>
    </w:p>
    <w:p w14:paraId="5984CBB2">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1.合同签订生效后即具有法律约束力，除合同到期自行终止外，甲乙双方均不得随意变更或解除；合同需要变更或解除时，须经甲、乙双方共同协商，达成一致意见方可变更或解除。</w:t>
      </w:r>
    </w:p>
    <w:p w14:paraId="7BE9DC0C">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2.合同履行期间遇国家征用（以政府文件为准）或遇其他不可抗力因素等影响双方无法继续履行合同的，经甲乙双方协商一致，可以变更、解除或者终止本合同，双方互不负违约责任，各方损失由各方自行承担。</w:t>
      </w:r>
    </w:p>
    <w:p w14:paraId="2CB1F846">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3.合同履行中若乙方出现下列情况之一，甲方有权单方面无条件解除本合同，乙方必须在三个月内退出管理：</w:t>
      </w:r>
    </w:p>
    <w:p w14:paraId="3FB2C0A3">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（1）乙方连续两年考核不合格。</w:t>
      </w:r>
    </w:p>
    <w:p w14:paraId="21ADB188">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（2）利用本项目场所进行非法活动、违法经营损害公共利益的。</w:t>
      </w:r>
    </w:p>
    <w:p w14:paraId="3F3C2CDD">
      <w:pPr>
        <w:widowControl/>
        <w:adjustRightInd w:val="0"/>
        <w:snapToGrid w:val="0"/>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（3）未经甲方同意，擅自变更项目负责人的。</w:t>
      </w:r>
    </w:p>
    <w:p w14:paraId="38567A6C">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（4）擅自改变养老服务经营范围、违背合同宗旨的。</w:t>
      </w:r>
    </w:p>
    <w:p w14:paraId="2688D38B">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（5）擅自改变建筑物结构、故意损毁设备设施或改变设备设施用途致使养老机构设施、设备无法正常运转，或擅自出租、出借、处置并以此进行抵押、融资、贷款等的。</w:t>
      </w:r>
    </w:p>
    <w:p w14:paraId="5579DD04">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（6）甲方定期开展服务对象满意度调查，对乙方的服务进行测评，连续两次满意率在70%以下（不含70%）的且经甲方督促整改后无明显改善的。</w:t>
      </w:r>
    </w:p>
    <w:p w14:paraId="265C6620">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（7）由于乙方服务质量原因，连续两次发生有恶劣影响的5人及以上的集体上访事件。</w:t>
      </w:r>
    </w:p>
    <w:p w14:paraId="297F2986">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（8）因乙方管理不善，由于服务操作不当造成人员死亡、重伤的，经司法鉴定属于乙方责任的。</w:t>
      </w:r>
    </w:p>
    <w:p w14:paraId="0EDA1622">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（9）因乙方管理行为不符合管理规范，经甲方监督、通知、建议整改后还不能达到行业规范标准的。</w:t>
      </w:r>
    </w:p>
    <w:p w14:paraId="6CF08A6A">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（10）乙方管理活动超出许可范围；违反国家关于老年人权益保护的政策及法律法规,歧视、侮辱、虐待老年人；因乙方管理不当引起的安全问题（如发生火灾等事件），造成严重后果的。</w:t>
      </w:r>
    </w:p>
    <w:p w14:paraId="42B55EFB">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（11）因乙方违反劳动法律法规，发生拖欠工资等劳动纠纷发生内部聘用人员集体上访事件等影响甲方声誉；违反国家关于消防安全、环境保护、税收等法律法规，造成损害结果影响甲方声誉的；</w:t>
      </w:r>
    </w:p>
    <w:p w14:paraId="30387D2A">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（12）乙方利用本项目或甲方的名义私自接受社会捐助或者私自申请、享受各项优惠政策或利用本项目及甲方的名义私自对外进行借贷、保证、担保、抵押或其他严重损害甲方权益的行为的。</w:t>
      </w:r>
    </w:p>
    <w:p w14:paraId="70965955">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（13）其他违反国家法律法规且性质恶劣、情节严重，如违反有关规定乱收费、发布虚假广告等甲方认为解除之情形的。</w:t>
      </w:r>
    </w:p>
    <w:p w14:paraId="6D69F7F2">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（14）退出程序</w:t>
      </w:r>
    </w:p>
    <w:p w14:paraId="2A7E4E0C">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发生上述情况后,乙方必须在接到甲方书面通知后三个月内进入退出程序，期间在甲方未完成新管理方招标程序引进新受托管理方之前,乙方不得擅自退出管理以保障养老服务站的正常运营,并配合完成新受托管理方资产的清产核资及交接等工作。乙方为本项目投入的装潢、设施设备均归甲方所有，还根据实际损失向乙方索赔，必要时依法移交有关部门追究其相应法律责任。</w:t>
      </w:r>
    </w:p>
    <w:p w14:paraId="7D377750">
      <w:pPr>
        <w:widowControl/>
        <w:adjustRightInd w:val="0"/>
        <w:snapToGrid w:val="0"/>
        <w:spacing w:line="360" w:lineRule="auto"/>
        <w:ind w:firstLine="420"/>
        <w:rPr>
          <w:rFonts w:ascii="宋体" w:hAnsi="宋体" w:cs="宋体"/>
          <w:bCs/>
          <w:kern w:val="0"/>
          <w:sz w:val="28"/>
          <w:szCs w:val="28"/>
        </w:rPr>
      </w:pPr>
      <w:r>
        <w:rPr>
          <w:rFonts w:hint="eastAsia" w:ascii="宋体" w:hAnsi="宋体" w:cs="宋体"/>
          <w:b/>
          <w:bCs/>
          <w:kern w:val="0"/>
          <w:sz w:val="28"/>
          <w:szCs w:val="28"/>
        </w:rPr>
        <w:t>第十条  违约责任</w:t>
      </w:r>
    </w:p>
    <w:p w14:paraId="3DDF3ECF">
      <w:pPr>
        <w:pStyle w:val="58"/>
        <w:adjustRightInd w:val="0"/>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1.在运营管理期限内，甲、乙双方任何一方如不履行本合同约定的条款，视为违约，另一方有权根据违约程度要求违约方承担违约责任。违约赔偿责任的范围限定在法律允许的、相当于因违约而给其它方所造成的全部损失包括但不限于守约方为实现债权而支付的仲裁费、财产保全费、公告费、公证费、评估鉴定费、执行费、律师费、差旅费及其他费用。</w:t>
      </w:r>
    </w:p>
    <w:p w14:paraId="0ABD6F21">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kern w:val="2"/>
          <w:sz w:val="28"/>
          <w:szCs w:val="28"/>
          <w:lang w:val="en-US" w:eastAsia="zh-CN"/>
        </w:rPr>
        <w:t>除本合同另有约定外，</w:t>
      </w:r>
      <w:r>
        <w:rPr>
          <w:rFonts w:hint="eastAsia" w:ascii="仿宋" w:hAnsi="仿宋" w:eastAsia="仿宋" w:cs="仿宋"/>
          <w:kern w:val="2"/>
          <w:sz w:val="28"/>
          <w:szCs w:val="28"/>
        </w:rPr>
        <w:t>若甲方要求提前解除本协议，应提前3个月以书面方式通知乙方，并一次性向乙方支付终止合同带来的直接经济损失（参见第十一条第三点），乙方在获得甲方赔偿前有权继续进行运营管理。</w:t>
      </w:r>
    </w:p>
    <w:p w14:paraId="2E3A65FD">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3.乙方损失包括装修投入、附属设施、设备损失以及运营亏损，按照乙方购置、投入的设计、装修、附属设施及设备剩余残值（由第三方专业评估公司进行评估）+乙方人员遣散费用。</w:t>
      </w:r>
    </w:p>
    <w:p w14:paraId="5FA08866">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4.若因乙方自身原因要求提前解除本协议，应提前3个月以书面方式通知甲方，乙方为本项目投入的装潢、设施设备均归甲方所有，并自行承担前期运营亏损。</w:t>
      </w:r>
    </w:p>
    <w:p w14:paraId="43C3C615">
      <w:pPr>
        <w:pStyle w:val="58"/>
        <w:adjustRightInd w:val="0"/>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 xml:space="preserve">5.甲乙任何一方未能有效履行本合同约定条款导致本合同无法正常经营管理且使对方受到经济损失的，视同责任方违约，另一方有权解除本合同，造成的损失由责任方承担。 </w:t>
      </w:r>
    </w:p>
    <w:p w14:paraId="3B163401">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6.甲乙任何一方没有法定或约定的理由，单方提出解除本合同的，另一方有权要求赔偿损失。</w:t>
      </w:r>
    </w:p>
    <w:p w14:paraId="3EF7A08C">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7.乙方在运营管理期间引发服务诉求矛盾、服务纠纷责任和服务质量投诉且造成一定社会影响的，必须承担相关管理、经济和法律责任，并按照规定期限落实整改，同时视严重程度扣除履约保证金。</w:t>
      </w:r>
    </w:p>
    <w:p w14:paraId="55DA3C08">
      <w:pPr>
        <w:widowControl/>
        <w:adjustRightInd w:val="0"/>
        <w:snapToGrid w:val="0"/>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第十</w:t>
      </w:r>
      <w:r>
        <w:rPr>
          <w:rFonts w:hint="eastAsia" w:ascii="宋体" w:hAnsi="宋体" w:cs="宋体"/>
          <w:b/>
          <w:bCs/>
          <w:kern w:val="0"/>
          <w:sz w:val="28"/>
          <w:szCs w:val="28"/>
          <w:lang w:eastAsia="zh-CN"/>
        </w:rPr>
        <w:t>一</w:t>
      </w:r>
      <w:r>
        <w:rPr>
          <w:rFonts w:hint="eastAsia" w:ascii="宋体" w:hAnsi="宋体" w:cs="宋体"/>
          <w:b/>
          <w:bCs/>
          <w:kern w:val="0"/>
          <w:sz w:val="28"/>
          <w:szCs w:val="28"/>
        </w:rPr>
        <w:t>条  争议解决</w:t>
      </w:r>
    </w:p>
    <w:p w14:paraId="1A6EFBD0">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合同未尽事宜及履行期间双方发生争议的，由双方共同协商，通过补充协议友好协商解决。协商不成的，双方一致同意</w:t>
      </w:r>
      <w:r>
        <w:rPr>
          <w:rFonts w:hint="eastAsia" w:ascii="仿宋" w:hAnsi="仿宋" w:eastAsia="仿宋" w:cs="仿宋"/>
          <w:kern w:val="2"/>
          <w:sz w:val="28"/>
          <w:szCs w:val="28"/>
          <w:lang w:val="en-US" w:eastAsia="zh-CN"/>
        </w:rPr>
        <w:t>向甲方所在地人民法院起诉</w:t>
      </w:r>
      <w:r>
        <w:rPr>
          <w:rFonts w:hint="eastAsia" w:ascii="仿宋" w:hAnsi="仿宋" w:eastAsia="仿宋" w:cs="仿宋"/>
          <w:kern w:val="2"/>
          <w:sz w:val="28"/>
          <w:szCs w:val="28"/>
        </w:rPr>
        <w:t>。本合同</w:t>
      </w:r>
      <w:r>
        <w:rPr>
          <w:rFonts w:hint="eastAsia" w:ascii="仿宋" w:hAnsi="仿宋" w:eastAsia="仿宋" w:cs="仿宋"/>
          <w:kern w:val="2"/>
          <w:sz w:val="28"/>
          <w:szCs w:val="28"/>
          <w:lang w:val="en-US" w:eastAsia="zh-CN"/>
        </w:rPr>
        <w:t>诉讼</w:t>
      </w:r>
      <w:r>
        <w:rPr>
          <w:rFonts w:hint="eastAsia" w:ascii="仿宋" w:hAnsi="仿宋" w:eastAsia="仿宋" w:cs="仿宋"/>
          <w:kern w:val="2"/>
          <w:sz w:val="28"/>
          <w:szCs w:val="28"/>
        </w:rPr>
        <w:t>期间，双方有义务保持场地现状不受损坏，以及养老服务站正常服务。</w:t>
      </w:r>
    </w:p>
    <w:p w14:paraId="74EA7B98">
      <w:pPr>
        <w:widowControl/>
        <w:adjustRightInd w:val="0"/>
        <w:snapToGrid w:val="0"/>
        <w:spacing w:line="360" w:lineRule="auto"/>
        <w:ind w:firstLine="562" w:firstLineChars="200"/>
        <w:rPr>
          <w:rFonts w:ascii="宋体" w:hAnsi="宋体" w:cs="宋体"/>
          <w:b/>
          <w:bCs/>
          <w:kern w:val="0"/>
          <w:sz w:val="28"/>
          <w:szCs w:val="28"/>
        </w:rPr>
      </w:pPr>
      <w:r>
        <w:rPr>
          <w:rFonts w:hint="eastAsia" w:ascii="宋体" w:hAnsi="宋体" w:cs="宋体"/>
          <w:b/>
          <w:bCs/>
          <w:kern w:val="0"/>
          <w:sz w:val="28"/>
          <w:szCs w:val="28"/>
        </w:rPr>
        <w:t>第十</w:t>
      </w:r>
      <w:r>
        <w:rPr>
          <w:rFonts w:hint="eastAsia" w:ascii="宋体" w:hAnsi="宋体" w:cs="宋体"/>
          <w:b/>
          <w:bCs/>
          <w:kern w:val="0"/>
          <w:sz w:val="28"/>
          <w:szCs w:val="28"/>
          <w:lang w:eastAsia="zh-CN"/>
        </w:rPr>
        <w:t>二</w:t>
      </w:r>
      <w:r>
        <w:rPr>
          <w:rFonts w:hint="eastAsia" w:ascii="宋体" w:hAnsi="宋体" w:cs="宋体"/>
          <w:b/>
          <w:bCs/>
          <w:kern w:val="0"/>
          <w:sz w:val="28"/>
          <w:szCs w:val="28"/>
        </w:rPr>
        <w:t>条  其他</w:t>
      </w:r>
    </w:p>
    <w:p w14:paraId="1B7DEEEA">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1.本合同经甲乙双方签署后即发生效力，任何对本合同项下事项的变更或委托运营管理模式的改变、补充均须经双方另行签订书面《补充协议》予以确认，所签订的补充协议具有同等法律效力。</w:t>
      </w:r>
    </w:p>
    <w:p w14:paraId="0CC07464">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2.本合同在执行过程中，如发生于签订合同时的客观条件发生重大变化时，签约双方在友好协商的情况下，可对本合同的条款另行协商调整；在协商一致情况下，可作为本合同的修改和补充文件，同样具有法律效力。</w:t>
      </w:r>
    </w:p>
    <w:p w14:paraId="24FDCFF1">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3. 本合同生效后即具有法律约束力，甲乙双方均不得随意变更或解除。本合同需要变更或解除时，须经双方协商一致达成新的书面协议，在新的书面协议未达成之前，本合同仍然有效。</w:t>
      </w:r>
    </w:p>
    <w:p w14:paraId="7353728A">
      <w:pPr>
        <w:pStyle w:val="58"/>
        <w:adjustRightInd w:val="0"/>
        <w:snapToGrid w:val="0"/>
        <w:spacing w:line="360" w:lineRule="auto"/>
        <w:rPr>
          <w:rFonts w:ascii="仿宋" w:hAnsi="仿宋" w:eastAsia="仿宋" w:cs="仿宋"/>
          <w:kern w:val="2"/>
          <w:sz w:val="28"/>
          <w:szCs w:val="28"/>
        </w:rPr>
      </w:pPr>
      <w:r>
        <w:rPr>
          <w:rFonts w:hint="eastAsia" w:ascii="仿宋" w:hAnsi="仿宋" w:eastAsia="仿宋" w:cs="仿宋"/>
          <w:kern w:val="2"/>
          <w:sz w:val="28"/>
          <w:szCs w:val="28"/>
        </w:rPr>
        <w:t>4.本项目的招标文件、投标文件、中标通知书及书面承诺等资料为本合同附件，具有同等法律效力。</w:t>
      </w:r>
    </w:p>
    <w:p w14:paraId="6BC51E14">
      <w:pPr>
        <w:pStyle w:val="58"/>
        <w:adjustRightInd w:val="0"/>
        <w:snapToGrid w:val="0"/>
        <w:spacing w:line="360" w:lineRule="auto"/>
        <w:rPr>
          <w:rFonts w:ascii="仿宋" w:hAnsi="仿宋" w:eastAsia="仿宋" w:cs="仿宋"/>
          <w:kern w:val="2"/>
          <w:sz w:val="24"/>
          <w:szCs w:val="24"/>
        </w:rPr>
      </w:pPr>
      <w:r>
        <w:rPr>
          <w:rFonts w:hint="eastAsia" w:ascii="仿宋" w:hAnsi="仿宋" w:eastAsia="仿宋" w:cs="仿宋"/>
          <w:kern w:val="2"/>
          <w:sz w:val="28"/>
          <w:szCs w:val="28"/>
        </w:rPr>
        <w:t>5.本合同经甲乙双方及监管方盖章和法人代表签字或盖章后生效，合同一式七份，双方各执两份，监管方执两份，报渝北区国有资产管理部门备案一份，具有同等法律效力</w:t>
      </w:r>
      <w:r>
        <w:rPr>
          <w:rFonts w:hint="eastAsia" w:ascii="仿宋" w:hAnsi="仿宋" w:eastAsia="仿宋" w:cs="仿宋"/>
          <w:kern w:val="2"/>
          <w:sz w:val="24"/>
          <w:szCs w:val="24"/>
        </w:rPr>
        <w:t>。</w:t>
      </w:r>
    </w:p>
    <w:p w14:paraId="5B07FFAD">
      <w:pPr>
        <w:widowControl/>
        <w:adjustRightInd w:val="0"/>
        <w:snapToGrid w:val="0"/>
        <w:spacing w:line="360" w:lineRule="auto"/>
        <w:rPr>
          <w:rFonts w:ascii="宋体" w:hAnsi="宋体" w:cs="宋体"/>
          <w:b/>
          <w:bCs/>
          <w:kern w:val="0"/>
          <w:sz w:val="22"/>
          <w:szCs w:val="22"/>
        </w:rPr>
      </w:pPr>
    </w:p>
    <w:p w14:paraId="2674274B">
      <w:pPr>
        <w:rPr>
          <w:rFonts w:ascii="宋体" w:hAnsi="宋体" w:cs="宋体"/>
          <w:b/>
          <w:bCs/>
          <w:kern w:val="0"/>
          <w:sz w:val="22"/>
          <w:szCs w:val="22"/>
        </w:rPr>
      </w:pPr>
    </w:p>
    <w:p w14:paraId="30517EF0">
      <w:pPr>
        <w:pStyle w:val="2"/>
      </w:pPr>
    </w:p>
    <w:p w14:paraId="5364AA70">
      <w:pPr>
        <w:widowControl/>
        <w:adjustRightInd w:val="0"/>
        <w:snapToGrid w:val="0"/>
        <w:spacing w:line="360" w:lineRule="auto"/>
        <w:rPr>
          <w:rFonts w:ascii="宋体" w:hAnsi="宋体" w:cs="宋体"/>
          <w:b/>
          <w:bCs/>
          <w:kern w:val="0"/>
          <w:sz w:val="22"/>
          <w:szCs w:val="22"/>
        </w:rPr>
      </w:pPr>
      <w:r>
        <w:rPr>
          <w:rFonts w:hint="eastAsia" w:ascii="宋体" w:hAnsi="宋体" w:cs="宋体"/>
          <w:b/>
          <w:bCs/>
          <w:kern w:val="0"/>
          <w:sz w:val="22"/>
          <w:szCs w:val="22"/>
        </w:rPr>
        <w:t xml:space="preserve">甲方（盖章）：重庆市渝北区人民政府仙桃街道办事处                             </w:t>
      </w:r>
    </w:p>
    <w:p w14:paraId="1FD68709">
      <w:pPr>
        <w:widowControl/>
        <w:adjustRightInd w:val="0"/>
        <w:snapToGrid w:val="0"/>
        <w:spacing w:line="360" w:lineRule="auto"/>
        <w:ind w:firstLine="150"/>
        <w:jc w:val="left"/>
        <w:rPr>
          <w:rFonts w:ascii="宋体" w:hAnsi="宋体" w:cs="宋体"/>
          <w:kern w:val="0"/>
          <w:sz w:val="22"/>
          <w:szCs w:val="22"/>
        </w:rPr>
      </w:pPr>
      <w:r>
        <w:rPr>
          <w:rFonts w:hint="eastAsia" w:ascii="宋体" w:hAnsi="宋体" w:cs="宋体"/>
          <w:kern w:val="0"/>
          <w:sz w:val="22"/>
          <w:szCs w:val="22"/>
        </w:rPr>
        <w:t xml:space="preserve">法定代表人（签字）                          </w:t>
      </w:r>
    </w:p>
    <w:p w14:paraId="1889AD00">
      <w:pPr>
        <w:widowControl/>
        <w:adjustRightInd w:val="0"/>
        <w:snapToGrid w:val="0"/>
        <w:spacing w:line="360" w:lineRule="auto"/>
        <w:ind w:firstLine="150"/>
        <w:jc w:val="left"/>
        <w:rPr>
          <w:rFonts w:hint="eastAsia" w:ascii="宋体" w:hAnsi="宋体" w:cs="宋体"/>
          <w:kern w:val="0"/>
          <w:sz w:val="22"/>
          <w:szCs w:val="22"/>
        </w:rPr>
      </w:pPr>
      <w:r>
        <w:rPr>
          <w:rFonts w:hint="eastAsia" w:ascii="宋体" w:hAnsi="宋体" w:cs="宋体"/>
          <w:kern w:val="0"/>
          <w:sz w:val="22"/>
          <w:szCs w:val="22"/>
        </w:rPr>
        <w:t>委托人：</w:t>
      </w:r>
    </w:p>
    <w:p w14:paraId="48735C03">
      <w:pPr>
        <w:widowControl/>
        <w:adjustRightInd w:val="0"/>
        <w:snapToGrid w:val="0"/>
        <w:spacing w:line="360" w:lineRule="auto"/>
        <w:ind w:firstLine="150"/>
        <w:jc w:val="left"/>
        <w:rPr>
          <w:rFonts w:hint="eastAsia" w:ascii="宋体" w:hAnsi="宋体" w:cs="宋体"/>
          <w:kern w:val="0"/>
          <w:sz w:val="22"/>
          <w:szCs w:val="22"/>
        </w:rPr>
      </w:pPr>
      <w:r>
        <w:rPr>
          <w:rFonts w:hint="eastAsia" w:ascii="宋体" w:hAnsi="宋体" w:cs="宋体"/>
          <w:kern w:val="0"/>
          <w:sz w:val="22"/>
          <w:szCs w:val="22"/>
        </w:rPr>
        <w:t>经办人：</w:t>
      </w:r>
    </w:p>
    <w:p w14:paraId="5B9BE5B5">
      <w:pPr>
        <w:widowControl/>
        <w:adjustRightInd w:val="0"/>
        <w:snapToGrid w:val="0"/>
        <w:spacing w:line="360" w:lineRule="auto"/>
        <w:ind w:firstLine="150"/>
        <w:jc w:val="left"/>
        <w:rPr>
          <w:rFonts w:ascii="宋体" w:hAnsi="宋体" w:cs="宋体"/>
          <w:kern w:val="0"/>
          <w:sz w:val="22"/>
          <w:szCs w:val="22"/>
        </w:rPr>
      </w:pPr>
      <w:r>
        <w:rPr>
          <w:rFonts w:hint="eastAsia" w:ascii="宋体" w:hAnsi="宋体" w:cs="宋体"/>
          <w:kern w:val="0"/>
          <w:sz w:val="22"/>
          <w:szCs w:val="22"/>
        </w:rPr>
        <w:t xml:space="preserve">地  址：                                                                    </w:t>
      </w:r>
    </w:p>
    <w:p w14:paraId="31FCB0AC">
      <w:pPr>
        <w:widowControl/>
        <w:adjustRightInd w:val="0"/>
        <w:snapToGrid w:val="0"/>
        <w:spacing w:line="360" w:lineRule="auto"/>
        <w:ind w:firstLine="150"/>
        <w:jc w:val="left"/>
        <w:rPr>
          <w:rFonts w:ascii="宋体" w:hAnsi="宋体" w:cs="宋体"/>
          <w:kern w:val="0"/>
          <w:sz w:val="22"/>
          <w:szCs w:val="22"/>
        </w:rPr>
      </w:pPr>
      <w:r>
        <w:rPr>
          <w:rFonts w:hint="eastAsia" w:ascii="宋体" w:hAnsi="宋体" w:cs="宋体"/>
          <w:kern w:val="0"/>
          <w:sz w:val="22"/>
          <w:szCs w:val="22"/>
        </w:rPr>
        <w:t xml:space="preserve">电  话：                                 </w:t>
      </w:r>
    </w:p>
    <w:p w14:paraId="2C46DAD9">
      <w:pPr>
        <w:pStyle w:val="3"/>
        <w:tabs>
          <w:tab w:val="left" w:pos="3360"/>
        </w:tabs>
        <w:ind w:left="0" w:firstLine="0"/>
        <w:jc w:val="both"/>
        <w:rPr>
          <w:rFonts w:hint="eastAsia" w:ascii="宋体" w:hAnsi="宋体" w:eastAsia="宋体" w:cs="宋体"/>
          <w:b/>
          <w:bCs/>
          <w:kern w:val="0"/>
          <w:sz w:val="22"/>
          <w:szCs w:val="22"/>
        </w:rPr>
      </w:pPr>
      <w:bookmarkStart w:id="44" w:name="_Toc28534"/>
    </w:p>
    <w:p w14:paraId="4B429FD0">
      <w:pPr>
        <w:pStyle w:val="3"/>
        <w:tabs>
          <w:tab w:val="left" w:pos="3360"/>
        </w:tabs>
        <w:ind w:left="0" w:firstLine="0"/>
        <w:jc w:val="both"/>
        <w:rPr>
          <w:rFonts w:hint="eastAsia" w:ascii="仿宋" w:hAnsi="仿宋" w:eastAsia="仿宋"/>
          <w:b/>
        </w:rPr>
      </w:pPr>
      <w:r>
        <w:rPr>
          <w:rFonts w:hint="eastAsia" w:ascii="宋体" w:hAnsi="宋体" w:cs="宋体"/>
          <w:b/>
          <w:bCs/>
          <w:kern w:val="0"/>
          <w:sz w:val="22"/>
          <w:szCs w:val="22"/>
        </w:rPr>
        <w:t>乙方（盖章）：</w:t>
      </w:r>
      <w:bookmarkEnd w:id="44"/>
      <w:r>
        <w:rPr>
          <w:rFonts w:hint="eastAsia" w:ascii="宋体" w:hAnsi="宋体" w:cs="宋体"/>
          <w:b/>
          <w:bCs/>
          <w:kern w:val="0"/>
          <w:sz w:val="22"/>
          <w:szCs w:val="22"/>
        </w:rPr>
        <w:t xml:space="preserve">    </w:t>
      </w:r>
    </w:p>
    <w:p w14:paraId="596A7759">
      <w:pPr>
        <w:pStyle w:val="3"/>
        <w:tabs>
          <w:tab w:val="left" w:pos="3360"/>
        </w:tabs>
        <w:ind w:left="0" w:firstLine="0"/>
        <w:jc w:val="both"/>
        <w:rPr>
          <w:rFonts w:hint="eastAsia" w:ascii="仿宋" w:hAnsi="仿宋" w:eastAsia="仿宋"/>
          <w:b/>
        </w:rPr>
      </w:pPr>
      <w:bookmarkStart w:id="45" w:name="_Toc23145"/>
      <w:r>
        <w:rPr>
          <w:rFonts w:hint="eastAsia" w:ascii="宋体" w:hAnsi="宋体" w:cs="宋体"/>
          <w:kern w:val="0"/>
          <w:sz w:val="22"/>
          <w:szCs w:val="22"/>
        </w:rPr>
        <w:t>法定代表人（签字）</w:t>
      </w:r>
      <w:bookmarkEnd w:id="45"/>
    </w:p>
    <w:p w14:paraId="22D71966">
      <w:pPr>
        <w:widowControl/>
        <w:adjustRightInd w:val="0"/>
        <w:snapToGrid w:val="0"/>
        <w:spacing w:line="360" w:lineRule="auto"/>
        <w:jc w:val="left"/>
        <w:rPr>
          <w:rFonts w:hint="eastAsia" w:ascii="宋体" w:hAnsi="宋体" w:cs="宋体"/>
          <w:kern w:val="0"/>
          <w:sz w:val="22"/>
          <w:szCs w:val="22"/>
        </w:rPr>
      </w:pPr>
      <w:r>
        <w:rPr>
          <w:rFonts w:hint="eastAsia" w:ascii="宋体" w:hAnsi="宋体" w:cs="宋体"/>
          <w:kern w:val="0"/>
          <w:sz w:val="22"/>
          <w:szCs w:val="22"/>
        </w:rPr>
        <w:t>委托人：</w:t>
      </w:r>
    </w:p>
    <w:p w14:paraId="3217E134">
      <w:pPr>
        <w:widowControl/>
        <w:adjustRightInd w:val="0"/>
        <w:snapToGrid w:val="0"/>
        <w:spacing w:line="360" w:lineRule="auto"/>
        <w:jc w:val="left"/>
        <w:rPr>
          <w:rFonts w:hint="eastAsia" w:ascii="宋体" w:hAnsi="宋体" w:cs="宋体"/>
          <w:kern w:val="0"/>
          <w:sz w:val="22"/>
          <w:szCs w:val="22"/>
        </w:rPr>
      </w:pPr>
      <w:r>
        <w:rPr>
          <w:rFonts w:hint="eastAsia" w:ascii="宋体" w:hAnsi="宋体" w:cs="宋体"/>
          <w:kern w:val="0"/>
          <w:sz w:val="22"/>
          <w:szCs w:val="22"/>
        </w:rPr>
        <w:t>经办人：</w:t>
      </w:r>
    </w:p>
    <w:p w14:paraId="20B0CC07">
      <w:pPr>
        <w:pStyle w:val="3"/>
        <w:tabs>
          <w:tab w:val="left" w:pos="3360"/>
        </w:tabs>
        <w:ind w:left="0" w:firstLine="0"/>
        <w:jc w:val="both"/>
        <w:rPr>
          <w:rFonts w:hint="eastAsia" w:ascii="宋体" w:hAnsi="宋体" w:cs="宋体"/>
          <w:kern w:val="0"/>
          <w:sz w:val="22"/>
          <w:szCs w:val="22"/>
        </w:rPr>
      </w:pPr>
      <w:bookmarkStart w:id="46" w:name="_Toc29692"/>
      <w:r>
        <w:rPr>
          <w:rFonts w:hint="eastAsia" w:ascii="宋体" w:hAnsi="宋体" w:cs="宋体"/>
          <w:kern w:val="0"/>
          <w:sz w:val="22"/>
          <w:szCs w:val="22"/>
        </w:rPr>
        <w:t>地  址：</w:t>
      </w:r>
      <w:bookmarkEnd w:id="46"/>
    </w:p>
    <w:p w14:paraId="0621A59C">
      <w:pPr>
        <w:rPr>
          <w:rFonts w:hint="eastAsia"/>
        </w:rPr>
      </w:pPr>
      <w:r>
        <w:rPr>
          <w:rFonts w:hint="eastAsia" w:ascii="宋体" w:hAnsi="宋体" w:cs="宋体"/>
          <w:kern w:val="0"/>
          <w:sz w:val="22"/>
          <w:szCs w:val="22"/>
        </w:rPr>
        <w:t>电  话：</w:t>
      </w:r>
    </w:p>
    <w:p w14:paraId="2B9A3E28">
      <w:pPr>
        <w:pStyle w:val="56"/>
        <w:spacing w:line="360" w:lineRule="auto"/>
        <w:ind w:left="0" w:right="-174" w:rightChars="-83"/>
        <w:rPr>
          <w:rFonts w:hint="eastAsia" w:ascii="宋体" w:hAnsi="宋体"/>
          <w:kern w:val="2"/>
          <w:sz w:val="32"/>
          <w:szCs w:val="32"/>
        </w:rPr>
      </w:pPr>
      <w:bookmarkStart w:id="47" w:name="_Toc101155881"/>
      <w:bookmarkStart w:id="48" w:name="_Toc298010386"/>
      <w:bookmarkStart w:id="49" w:name="_Toc115511365"/>
      <w:bookmarkStart w:id="50" w:name="_Toc101156084"/>
      <w:bookmarkStart w:id="51" w:name="_Toc313112670"/>
      <w:r>
        <w:rPr>
          <w:rFonts w:hint="eastAsia" w:ascii="宋体" w:hAnsi="宋体"/>
          <w:kern w:val="2"/>
          <w:sz w:val="32"/>
          <w:szCs w:val="32"/>
        </w:rPr>
        <w:t>合同附件1：</w:t>
      </w:r>
    </w:p>
    <w:bookmarkEnd w:id="34"/>
    <w:bookmarkEnd w:id="35"/>
    <w:bookmarkEnd w:id="36"/>
    <w:bookmarkEnd w:id="37"/>
    <w:bookmarkEnd w:id="38"/>
    <w:bookmarkEnd w:id="39"/>
    <w:bookmarkEnd w:id="40"/>
    <w:bookmarkEnd w:id="47"/>
    <w:bookmarkEnd w:id="48"/>
    <w:bookmarkEnd w:id="49"/>
    <w:bookmarkEnd w:id="50"/>
    <w:bookmarkEnd w:id="51"/>
    <w:p w14:paraId="403837D2">
      <w:pPr>
        <w:snapToGrid w:val="0"/>
        <w:ind w:firstLine="880" w:firstLineChars="200"/>
        <w:jc w:val="center"/>
        <w:rPr>
          <w:rFonts w:hint="eastAsia" w:ascii="方正小标宋_GBK" w:hAnsi="宋体" w:eastAsia="方正小标宋_GBK"/>
          <w:sz w:val="44"/>
          <w:szCs w:val="44"/>
        </w:rPr>
      </w:pPr>
      <w:r>
        <w:rPr>
          <w:rFonts w:hint="eastAsia" w:ascii="方正小标宋_GBK" w:hAnsi="宋体" w:eastAsia="方正小标宋_GBK"/>
          <w:sz w:val="44"/>
          <w:szCs w:val="44"/>
        </w:rPr>
        <w:t>廉政责任书</w:t>
      </w:r>
    </w:p>
    <w:p w14:paraId="007E7691">
      <w:pPr>
        <w:spacing w:line="560" w:lineRule="exact"/>
        <w:ind w:firstLine="560" w:firstLineChars="200"/>
        <w:rPr>
          <w:rFonts w:hint="eastAsia" w:ascii="方正仿宋_GBK" w:eastAsia="方正仿宋_GBK"/>
          <w:sz w:val="28"/>
          <w:szCs w:val="28"/>
          <w:u w:val="single"/>
        </w:rPr>
      </w:pPr>
      <w:bookmarkStart w:id="52" w:name="_Toc101155882"/>
      <w:bookmarkStart w:id="53" w:name="_Toc115511366"/>
      <w:bookmarkStart w:id="54" w:name="_Toc101156085"/>
      <w:r>
        <w:rPr>
          <w:rFonts w:hint="eastAsia" w:ascii="方正仿宋_GBK" w:eastAsia="方正仿宋_GBK"/>
          <w:sz w:val="28"/>
          <w:szCs w:val="28"/>
        </w:rPr>
        <w:t>项目名称：</w:t>
      </w:r>
      <w:r>
        <w:rPr>
          <w:rFonts w:hint="eastAsia" w:ascii="方正仿宋_GBK" w:eastAsia="方正仿宋_GBK"/>
          <w:sz w:val="28"/>
          <w:szCs w:val="28"/>
          <w:u w:val="single"/>
        </w:rPr>
        <w:t>仙桃街道空港佳园社区养老服务站运营项目</w:t>
      </w:r>
    </w:p>
    <w:p w14:paraId="75197FA7">
      <w:pPr>
        <w:spacing w:line="560" w:lineRule="exact"/>
        <w:ind w:firstLine="532" w:firstLineChars="200"/>
        <w:rPr>
          <w:rFonts w:hint="eastAsia" w:ascii="方正仿宋_GBK" w:eastAsia="方正仿宋_GBK"/>
          <w:sz w:val="28"/>
          <w:szCs w:val="28"/>
          <w:u w:val="single"/>
        </w:rPr>
      </w:pPr>
      <w:r>
        <w:rPr>
          <w:rFonts w:hint="eastAsia" w:ascii="方正仿宋_GBK" w:eastAsia="方正仿宋_GBK"/>
          <w:w w:val="95"/>
          <w:sz w:val="28"/>
          <w:szCs w:val="28"/>
          <w:lang w:val="en-US" w:eastAsia="zh-CN"/>
        </w:rPr>
        <w:t>委托方</w:t>
      </w:r>
      <w:r>
        <w:rPr>
          <w:rFonts w:hint="eastAsia" w:ascii="方正仿宋_GBK" w:eastAsia="方正仿宋_GBK"/>
          <w:w w:val="95"/>
          <w:sz w:val="28"/>
          <w:szCs w:val="28"/>
        </w:rPr>
        <w:t>（甲方）：</w:t>
      </w:r>
      <w:r>
        <w:rPr>
          <w:rFonts w:hint="eastAsia" w:ascii="方正仿宋_GBK" w:eastAsia="方正仿宋_GBK"/>
          <w:w w:val="95"/>
          <w:sz w:val="28"/>
          <w:szCs w:val="28"/>
          <w:u w:val="single"/>
        </w:rPr>
        <w:t xml:space="preserve">重庆市渝北区人民政府仙桃街道办事处  </w:t>
      </w:r>
    </w:p>
    <w:p w14:paraId="49F1544B">
      <w:pPr>
        <w:spacing w:line="560" w:lineRule="exact"/>
        <w:ind w:firstLine="560" w:firstLineChars="200"/>
        <w:rPr>
          <w:rFonts w:hint="eastAsia" w:ascii="方正仿宋_GBK" w:eastAsia="方正仿宋_GBK" w:cs="宋体"/>
          <w:sz w:val="28"/>
          <w:szCs w:val="28"/>
          <w:u w:val="single"/>
          <w:lang w:val="zh-CN"/>
        </w:rPr>
      </w:pPr>
      <w:r>
        <w:rPr>
          <w:rFonts w:hint="eastAsia" w:ascii="方正仿宋_GBK" w:eastAsia="方正仿宋_GBK"/>
          <w:sz w:val="28"/>
          <w:szCs w:val="28"/>
          <w:lang w:val="en-US" w:eastAsia="zh-CN"/>
        </w:rPr>
        <w:t>运营服务方</w:t>
      </w:r>
      <w:r>
        <w:rPr>
          <w:rFonts w:hint="eastAsia" w:ascii="方正仿宋_GBK" w:eastAsia="方正仿宋_GBK"/>
          <w:sz w:val="28"/>
          <w:szCs w:val="28"/>
        </w:rPr>
        <w:t>（乙方）：</w:t>
      </w:r>
      <w:r>
        <w:rPr>
          <w:rFonts w:hint="eastAsia" w:ascii="方正仿宋_GBK" w:eastAsia="方正仿宋_GBK" w:cs="宋体"/>
          <w:sz w:val="28"/>
          <w:szCs w:val="28"/>
          <w:u w:val="single"/>
          <w:lang w:val="zh-CN"/>
        </w:rPr>
        <w:t xml:space="preserve">                                 </w:t>
      </w:r>
    </w:p>
    <w:p w14:paraId="5EF322CA">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为了规范</w:t>
      </w:r>
      <w:r>
        <w:rPr>
          <w:rFonts w:hint="eastAsia" w:ascii="方正仿宋_GBK" w:eastAsia="方正仿宋_GBK"/>
          <w:sz w:val="28"/>
          <w:szCs w:val="28"/>
          <w:lang w:val="en-US" w:eastAsia="zh-CN"/>
        </w:rPr>
        <w:t>运营</w:t>
      </w:r>
      <w:r>
        <w:rPr>
          <w:rFonts w:hint="eastAsia" w:ascii="方正仿宋_GBK" w:eastAsia="方正仿宋_GBK"/>
          <w:sz w:val="28"/>
          <w:szCs w:val="28"/>
        </w:rPr>
        <w:t>，确保</w:t>
      </w:r>
      <w:r>
        <w:rPr>
          <w:rFonts w:hint="eastAsia" w:ascii="方正仿宋_GBK" w:eastAsia="方正仿宋_GBK"/>
          <w:sz w:val="28"/>
          <w:szCs w:val="28"/>
          <w:lang w:val="en-US" w:eastAsia="zh-CN"/>
        </w:rPr>
        <w:t>服务</w:t>
      </w:r>
      <w:r>
        <w:rPr>
          <w:rFonts w:hint="eastAsia" w:ascii="方正仿宋_GBK" w:eastAsia="方正仿宋_GBK"/>
          <w:sz w:val="28"/>
          <w:szCs w:val="28"/>
        </w:rPr>
        <w:t>高效，优质，经甲乙双方同意，特签订</w:t>
      </w:r>
      <w:r>
        <w:rPr>
          <w:rFonts w:hint="eastAsia" w:ascii="方正仿宋_GBK" w:eastAsia="方正仿宋_GBK"/>
          <w:sz w:val="28"/>
          <w:szCs w:val="28"/>
          <w:lang w:val="en-US" w:eastAsia="zh-CN"/>
        </w:rPr>
        <w:t>本</w:t>
      </w:r>
      <w:r>
        <w:rPr>
          <w:rFonts w:hint="eastAsia" w:ascii="方正仿宋_GBK" w:eastAsia="方正仿宋_GBK"/>
          <w:sz w:val="28"/>
          <w:szCs w:val="28"/>
        </w:rPr>
        <w:t>廉洁协议书。</w:t>
      </w:r>
    </w:p>
    <w:p w14:paraId="0CCB6EF6">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1.甲方有责任向乙方介绍本单位的有关廉政建设的各项制度和规定。</w:t>
      </w:r>
    </w:p>
    <w:p w14:paraId="53996DF3">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2.甲方有责任对本单位人员进行廉政教育；督促甲方人员严格遵守本单位制度和在运营中保持廉洁的若干规定，如发现有违反规定的，除给予当事人批评教育外，应视情节轻重，后果大小给予相应的经济处罚或纪律处分。</w:t>
      </w:r>
    </w:p>
    <w:p w14:paraId="28B9786B">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3.甲方有权对乙方在项目运营中保持廉洁的情况实行监督，定期或不定期检查甲乙双方履行本协议情况。</w:t>
      </w:r>
    </w:p>
    <w:p w14:paraId="13FF1384">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4.甲方人员参加乙方组织的各种会议和活动，须经主管领导同意，甲方人员不得接受乙方赠送的礼品，礼金和有价证券，难以拒收的，必须按有关规定登记上交。</w:t>
      </w:r>
    </w:p>
    <w:p w14:paraId="55D553BF">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5.甲方人员在运营中发现乙方单位有不廉洁的行为，应及时采取措施，终止其不廉洁行为的继续发生，并报告主管领导。</w:t>
      </w:r>
    </w:p>
    <w:p w14:paraId="103AD66B">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6.乙方有权了解甲方单位有关廉政建设的各项制度和规定，支持甲方执行有关规定和制度。</w:t>
      </w:r>
    </w:p>
    <w:p w14:paraId="139139ED">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7.乙方有责任对本单位人员进行廉政教育（包括甲方单位制定的有关廉政建设方面的规定），按时出席甲方召集的有关会议。</w:t>
      </w:r>
    </w:p>
    <w:p w14:paraId="25F0DC62">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8.乙方不得以任何名义宴请甲方人员或向甲方人员赠送礼品，礼金及各种有价证券，如乙方违反，根据具体情况和造成的后果，甲方有权向有关部门提出对乙方的依法处罚，直至终止项目合同，由此给甲方单位造成的损失均由乙方单位承担。</w:t>
      </w:r>
    </w:p>
    <w:p w14:paraId="4E6AB681">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9.乙方在项目运营中贿赂甲方人员，被检察机关立案查处的，甲方有权取消或终止项目合同，由此给甲方单位造成的损失均由乙方单位承担，并向甲方单位承担经济赔偿责任。</w:t>
      </w:r>
    </w:p>
    <w:p w14:paraId="4B775329">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10.乙方在运营中发现甲方人员有不廉洁的行为，应及时采取措施，终止其不廉洁行为的继续发生，并及时告知甲方单位主管领导；情节严重的可向区有关部门投诉或举报。</w:t>
      </w:r>
    </w:p>
    <w:p w14:paraId="0BECBF38">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11.本协议使用时间：本招标、</w:t>
      </w:r>
      <w:r>
        <w:rPr>
          <w:rFonts w:hint="eastAsia" w:ascii="方正仿宋_GBK" w:eastAsia="方正仿宋_GBK"/>
          <w:sz w:val="28"/>
          <w:szCs w:val="28"/>
          <w:lang w:val="en-US" w:eastAsia="zh-CN"/>
        </w:rPr>
        <w:t>运营、考核</w:t>
      </w:r>
      <w:r>
        <w:rPr>
          <w:rFonts w:hint="eastAsia" w:ascii="方正仿宋_GBK" w:eastAsia="方正仿宋_GBK"/>
          <w:sz w:val="28"/>
          <w:szCs w:val="28"/>
        </w:rPr>
        <w:t>全过程及协议前后甲乙双方发生的有违反本协议的行为。</w:t>
      </w:r>
    </w:p>
    <w:p w14:paraId="0E408DAA">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12.甲乙双方愿意接受民政主管部门、纪检监察部门、检察部门对本协议执行情况的监督检查直到处罚。</w:t>
      </w:r>
    </w:p>
    <w:p w14:paraId="4FF6C7BF">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14.本协议一式三份，甲乙双方各执一份，送甲方纪检（监察），检察室备案一份。</w:t>
      </w:r>
    </w:p>
    <w:p w14:paraId="1F3BEC5D">
      <w:pPr>
        <w:autoSpaceDE w:val="0"/>
        <w:autoSpaceDN w:val="0"/>
        <w:adjustRightInd w:val="0"/>
        <w:spacing w:line="560" w:lineRule="exact"/>
        <w:rPr>
          <w:rFonts w:hint="eastAsia" w:ascii="方正仿宋_GBK" w:eastAsia="方正仿宋_GBK" w:cs="宋体"/>
          <w:bCs/>
          <w:sz w:val="28"/>
          <w:szCs w:val="28"/>
          <w:lang w:val="zh-CN"/>
        </w:rPr>
      </w:pPr>
      <w:r>
        <w:rPr>
          <w:rFonts w:hint="eastAsia" w:ascii="方正仿宋_GBK" w:eastAsia="方正仿宋_GBK" w:cs="宋体"/>
          <w:bCs/>
          <w:sz w:val="28"/>
          <w:szCs w:val="28"/>
          <w:lang w:val="zh-CN"/>
        </w:rPr>
        <w:t xml:space="preserve">    甲方（盖章）：</w:t>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 xml:space="preserve">      </w:t>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乙方（盖章）：</w:t>
      </w:r>
    </w:p>
    <w:p w14:paraId="65D36B44">
      <w:pPr>
        <w:autoSpaceDE w:val="0"/>
        <w:autoSpaceDN w:val="0"/>
        <w:adjustRightInd w:val="0"/>
        <w:spacing w:line="560" w:lineRule="exact"/>
        <w:rPr>
          <w:rFonts w:hint="eastAsia" w:ascii="方正仿宋_GBK" w:eastAsia="方正仿宋_GBK" w:cs="宋体"/>
          <w:bCs/>
          <w:sz w:val="28"/>
          <w:szCs w:val="28"/>
          <w:lang w:val="zh-CN"/>
        </w:rPr>
      </w:pPr>
    </w:p>
    <w:p w14:paraId="5E87059F">
      <w:pPr>
        <w:autoSpaceDE w:val="0"/>
        <w:autoSpaceDN w:val="0"/>
        <w:adjustRightInd w:val="0"/>
        <w:spacing w:line="560" w:lineRule="exact"/>
        <w:ind w:firstLine="560" w:firstLineChars="200"/>
        <w:rPr>
          <w:rFonts w:hint="eastAsia" w:ascii="方正仿宋_GBK" w:eastAsia="方正仿宋_GBK" w:cs="宋体"/>
          <w:bCs/>
          <w:sz w:val="28"/>
          <w:szCs w:val="28"/>
          <w:lang w:val="zh-CN"/>
        </w:rPr>
      </w:pPr>
      <w:r>
        <w:rPr>
          <w:rFonts w:hint="eastAsia" w:ascii="方正仿宋_GBK" w:eastAsia="方正仿宋_GBK" w:cs="宋体"/>
          <w:bCs/>
          <w:sz w:val="28"/>
          <w:szCs w:val="28"/>
          <w:lang w:val="zh-CN"/>
        </w:rPr>
        <w:t>法定代表人：</w:t>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 xml:space="preserve">       </w:t>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法定代表人：</w:t>
      </w:r>
    </w:p>
    <w:p w14:paraId="12F21F1F">
      <w:pPr>
        <w:autoSpaceDE w:val="0"/>
        <w:autoSpaceDN w:val="0"/>
        <w:adjustRightInd w:val="0"/>
        <w:spacing w:line="560" w:lineRule="exact"/>
        <w:rPr>
          <w:rFonts w:hint="eastAsia" w:ascii="方正仿宋_GBK" w:eastAsia="方正仿宋_GBK" w:cs="宋体"/>
          <w:bCs/>
          <w:sz w:val="28"/>
          <w:szCs w:val="28"/>
          <w:lang w:val="zh-CN"/>
        </w:rPr>
      </w:pP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 xml:space="preserve">  </w:t>
      </w:r>
    </w:p>
    <w:p w14:paraId="76410F2A">
      <w:pPr>
        <w:autoSpaceDE w:val="0"/>
        <w:autoSpaceDN w:val="0"/>
        <w:adjustRightInd w:val="0"/>
        <w:spacing w:line="560" w:lineRule="exact"/>
        <w:rPr>
          <w:rFonts w:hint="eastAsia" w:ascii="方正仿宋_GBK" w:eastAsia="方正仿宋_GBK" w:cs="宋体"/>
          <w:bCs/>
          <w:sz w:val="28"/>
          <w:szCs w:val="28"/>
          <w:lang w:val="zh-CN"/>
        </w:rPr>
      </w:pPr>
      <w:r>
        <w:rPr>
          <w:rFonts w:hint="eastAsia" w:ascii="方正仿宋_GBK" w:eastAsia="方正仿宋_GBK" w:cs="宋体"/>
          <w:bCs/>
          <w:sz w:val="28"/>
          <w:szCs w:val="28"/>
          <w:lang w:val="zh-CN"/>
        </w:rPr>
        <w:t xml:space="preserve">    </w:t>
      </w:r>
    </w:p>
    <w:p w14:paraId="4DFC9867">
      <w:pPr>
        <w:autoSpaceDE w:val="0"/>
        <w:autoSpaceDN w:val="0"/>
        <w:adjustRightInd w:val="0"/>
        <w:spacing w:line="560" w:lineRule="exact"/>
        <w:ind w:firstLine="560" w:firstLineChars="200"/>
        <w:rPr>
          <w:rFonts w:hint="eastAsia" w:ascii="方正仿宋_GBK" w:eastAsia="方正仿宋_GBK" w:cs="宋体"/>
          <w:bCs/>
          <w:sz w:val="28"/>
          <w:szCs w:val="28"/>
          <w:lang w:val="zh-CN"/>
        </w:rPr>
      </w:pPr>
      <w:r>
        <w:rPr>
          <w:rFonts w:hint="eastAsia" w:ascii="方正仿宋_GBK" w:eastAsia="方正仿宋_GBK" w:cs="宋体"/>
          <w:bCs/>
          <w:sz w:val="28"/>
          <w:szCs w:val="28"/>
          <w:lang w:val="zh-CN"/>
        </w:rPr>
        <w:t>签订时间：</w:t>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ab/>
      </w:r>
      <w:r>
        <w:rPr>
          <w:rFonts w:hint="eastAsia" w:ascii="方正仿宋_GBK" w:eastAsia="方正仿宋_GBK" w:cs="宋体"/>
          <w:bCs/>
          <w:sz w:val="28"/>
          <w:szCs w:val="28"/>
          <w:lang w:val="zh-CN"/>
        </w:rPr>
        <w:t xml:space="preserve">         签订时间：</w:t>
      </w:r>
    </w:p>
    <w:p w14:paraId="5547B6D9">
      <w:pPr>
        <w:autoSpaceDE w:val="0"/>
        <w:autoSpaceDN w:val="0"/>
        <w:adjustRightInd w:val="0"/>
        <w:spacing w:line="560" w:lineRule="exact"/>
        <w:ind w:firstLine="560" w:firstLineChars="200"/>
        <w:rPr>
          <w:rFonts w:hint="eastAsia" w:ascii="方正仿宋_GBK" w:eastAsia="方正仿宋_GBK" w:cs="宋体"/>
          <w:bCs/>
          <w:sz w:val="28"/>
          <w:szCs w:val="28"/>
          <w:lang w:val="zh-CN"/>
        </w:rPr>
      </w:pPr>
    </w:p>
    <w:p w14:paraId="32D7DDCA">
      <w:pPr>
        <w:autoSpaceDE w:val="0"/>
        <w:autoSpaceDN w:val="0"/>
        <w:adjustRightInd w:val="0"/>
        <w:spacing w:line="560" w:lineRule="exact"/>
        <w:rPr>
          <w:rFonts w:hint="eastAsia" w:ascii="方正仿宋_GBK" w:eastAsia="方正仿宋_GBK" w:cs="宋体"/>
          <w:bCs/>
          <w:sz w:val="32"/>
          <w:szCs w:val="32"/>
          <w:lang w:val="zh-CN"/>
        </w:rPr>
      </w:pPr>
    </w:p>
    <w:p w14:paraId="747B75DE">
      <w:pPr>
        <w:autoSpaceDE w:val="0"/>
        <w:autoSpaceDN w:val="0"/>
        <w:adjustRightInd w:val="0"/>
        <w:spacing w:line="560" w:lineRule="exact"/>
        <w:rPr>
          <w:rFonts w:hint="eastAsia" w:ascii="方正仿宋_GBK" w:eastAsia="方正仿宋_GBK" w:cs="宋体"/>
          <w:bCs/>
          <w:sz w:val="32"/>
          <w:szCs w:val="32"/>
          <w:lang w:val="zh-CN"/>
        </w:rPr>
      </w:pPr>
    </w:p>
    <w:p w14:paraId="72121E04">
      <w:pPr>
        <w:autoSpaceDE w:val="0"/>
        <w:autoSpaceDN w:val="0"/>
        <w:adjustRightInd w:val="0"/>
        <w:spacing w:line="560" w:lineRule="exact"/>
        <w:rPr>
          <w:rFonts w:hint="eastAsia" w:ascii="方正仿宋_GBK" w:eastAsia="方正仿宋_GBK" w:cs="宋体"/>
          <w:bCs/>
          <w:sz w:val="32"/>
          <w:szCs w:val="32"/>
          <w:lang w:val="zh-CN"/>
        </w:rPr>
      </w:pPr>
    </w:p>
    <w:p w14:paraId="24258F83">
      <w:pPr>
        <w:autoSpaceDE w:val="0"/>
        <w:autoSpaceDN w:val="0"/>
        <w:adjustRightInd w:val="0"/>
        <w:spacing w:line="560" w:lineRule="exact"/>
        <w:rPr>
          <w:rFonts w:hint="eastAsia" w:ascii="方正仿宋_GBK" w:eastAsia="方正仿宋_GBK" w:cs="宋体"/>
          <w:bCs/>
          <w:sz w:val="32"/>
          <w:szCs w:val="32"/>
          <w:lang w:val="zh-CN"/>
        </w:rPr>
      </w:pPr>
    </w:p>
    <w:p w14:paraId="1C9A140B">
      <w:pPr>
        <w:autoSpaceDE w:val="0"/>
        <w:autoSpaceDN w:val="0"/>
        <w:adjustRightInd w:val="0"/>
        <w:spacing w:line="560" w:lineRule="exact"/>
        <w:rPr>
          <w:rFonts w:hint="eastAsia" w:ascii="方正仿宋_GBK" w:eastAsia="方正仿宋_GBK" w:cs="宋体"/>
          <w:bCs/>
          <w:sz w:val="32"/>
          <w:szCs w:val="32"/>
          <w:lang w:val="zh-CN"/>
        </w:rPr>
      </w:pPr>
    </w:p>
    <w:p w14:paraId="02FDF8E7">
      <w:pPr>
        <w:pStyle w:val="2"/>
        <w:rPr>
          <w:rFonts w:hint="eastAsia"/>
          <w:lang w:val="zh-CN"/>
        </w:rPr>
      </w:pPr>
    </w:p>
    <w:p w14:paraId="72D4EBF9">
      <w:pPr>
        <w:autoSpaceDE w:val="0"/>
        <w:autoSpaceDN w:val="0"/>
        <w:adjustRightInd w:val="0"/>
        <w:spacing w:line="560" w:lineRule="exact"/>
        <w:rPr>
          <w:rFonts w:hint="eastAsia" w:ascii="方正仿宋_GBK" w:eastAsia="方正仿宋_GBK" w:cs="宋体"/>
          <w:bCs/>
          <w:sz w:val="32"/>
          <w:szCs w:val="32"/>
          <w:lang w:val="zh-CN"/>
        </w:rPr>
      </w:pPr>
      <w:r>
        <w:rPr>
          <w:rFonts w:hint="eastAsia" w:ascii="方正仿宋_GBK" w:eastAsia="方正仿宋_GBK" w:cs="宋体"/>
          <w:bCs/>
          <w:sz w:val="32"/>
          <w:szCs w:val="32"/>
          <w:lang w:val="zh-CN"/>
        </w:rPr>
        <w:t>合同附件2：</w:t>
      </w:r>
    </w:p>
    <w:p w14:paraId="3635AB4F">
      <w:pPr>
        <w:autoSpaceDE w:val="0"/>
        <w:autoSpaceDN w:val="0"/>
        <w:adjustRightInd w:val="0"/>
        <w:jc w:val="center"/>
        <w:rPr>
          <w:rFonts w:hint="eastAsia" w:ascii="方正小标宋_GBK" w:eastAsia="方正小标宋_GBK" w:cs="宋体"/>
          <w:bCs/>
          <w:sz w:val="44"/>
          <w:szCs w:val="44"/>
          <w:lang w:val="zh-CN"/>
        </w:rPr>
      </w:pPr>
      <w:r>
        <w:rPr>
          <w:rFonts w:hint="eastAsia" w:ascii="方正小标宋_GBK" w:eastAsia="方正小标宋_GBK" w:cs="宋体"/>
          <w:bCs/>
          <w:sz w:val="44"/>
          <w:szCs w:val="44"/>
          <w:lang w:val="zh-CN"/>
        </w:rPr>
        <w:t>安全责任书</w:t>
      </w:r>
    </w:p>
    <w:bookmarkEnd w:id="52"/>
    <w:bookmarkEnd w:id="53"/>
    <w:bookmarkEnd w:id="54"/>
    <w:p w14:paraId="2C6AEB7D">
      <w:pPr>
        <w:jc w:val="left"/>
        <w:rPr>
          <w:rFonts w:hint="eastAsia" w:ascii="方正仿宋_GBK" w:eastAsia="方正仿宋_GBK"/>
          <w:sz w:val="28"/>
          <w:szCs w:val="28"/>
        </w:rPr>
      </w:pPr>
      <w:bookmarkStart w:id="55" w:name="_Toc328409755"/>
      <w:r>
        <w:rPr>
          <w:rFonts w:hint="eastAsia" w:ascii="方正仿宋_GBK" w:eastAsia="方正仿宋_GBK"/>
          <w:b/>
          <w:sz w:val="28"/>
          <w:szCs w:val="28"/>
        </w:rPr>
        <w:t>甲方</w:t>
      </w:r>
      <w:r>
        <w:rPr>
          <w:rFonts w:hint="eastAsia" w:ascii="方正仿宋_GBK" w:eastAsia="方正仿宋_GBK"/>
          <w:sz w:val="28"/>
          <w:szCs w:val="28"/>
        </w:rPr>
        <w:t>：</w:t>
      </w:r>
      <w:r>
        <w:rPr>
          <w:rFonts w:hint="eastAsia" w:ascii="方正仿宋_GBK" w:eastAsia="方正仿宋_GBK" w:cs="宋体"/>
          <w:sz w:val="28"/>
          <w:szCs w:val="28"/>
          <w:u w:val="single"/>
          <w:lang w:val="zh-CN"/>
        </w:rPr>
        <w:t>重庆市渝北区人民政府仙桃街道办事处</w:t>
      </w:r>
      <w:r>
        <w:rPr>
          <w:rFonts w:hint="eastAsia" w:ascii="方正仿宋_GBK" w:eastAsia="方正仿宋_GBK"/>
          <w:sz w:val="28"/>
          <w:szCs w:val="28"/>
          <w:u w:val="single"/>
        </w:rPr>
        <w:t xml:space="preserve">（以下简称甲方） </w:t>
      </w:r>
      <w:r>
        <w:rPr>
          <w:rFonts w:hint="eastAsia" w:ascii="方正仿宋_GBK" w:eastAsia="方正仿宋_GBK"/>
          <w:sz w:val="28"/>
          <w:szCs w:val="28"/>
        </w:rPr>
        <w:t xml:space="preserve">               </w:t>
      </w:r>
    </w:p>
    <w:p w14:paraId="2759D6D0">
      <w:pPr>
        <w:rPr>
          <w:rFonts w:hint="eastAsia" w:ascii="方正仿宋_GBK" w:eastAsia="方正仿宋_GBK"/>
          <w:sz w:val="28"/>
          <w:szCs w:val="28"/>
          <w:u w:val="single"/>
        </w:rPr>
      </w:pPr>
      <w:r>
        <w:rPr>
          <w:rFonts w:hint="eastAsia" w:ascii="方正仿宋_GBK" w:eastAsia="方正仿宋_GBK"/>
          <w:b/>
          <w:sz w:val="28"/>
          <w:szCs w:val="28"/>
        </w:rPr>
        <w:t>乙方</w:t>
      </w:r>
      <w:r>
        <w:rPr>
          <w:rFonts w:hint="eastAsia" w:ascii="方正仿宋_GBK" w:eastAsia="方正仿宋_GBK"/>
          <w:sz w:val="28"/>
          <w:szCs w:val="28"/>
        </w:rPr>
        <w:t>：</w:t>
      </w:r>
      <w:r>
        <w:rPr>
          <w:rFonts w:hint="eastAsia" w:ascii="方正仿宋_GBK" w:eastAsia="方正仿宋_GBK" w:cs="宋体"/>
          <w:sz w:val="28"/>
          <w:szCs w:val="28"/>
          <w:u w:val="single"/>
          <w:lang w:val="zh-CN"/>
        </w:rPr>
        <w:t xml:space="preserve">                                   </w:t>
      </w:r>
      <w:r>
        <w:rPr>
          <w:rFonts w:hint="eastAsia" w:ascii="方正仿宋_GBK" w:eastAsia="方正仿宋_GBK"/>
          <w:sz w:val="28"/>
          <w:szCs w:val="28"/>
          <w:u w:val="single"/>
        </w:rPr>
        <w:t>（以下简称乙方）</w:t>
      </w:r>
    </w:p>
    <w:p w14:paraId="35F92618">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为加强对运营队伍的安全管理，维护运营现场的正常生产和工作秩序，保证运营项目的顺利进行，依据《中华人民共和国安全生产法》、《中华人民共和国消防法》文件精神和安全相关规定，认真贯彻执行“安全第一、预防为主”的方针和“谁主管、谁负责”“抓生产必须抓安全”的原则，防止发生人身和设备事故，就</w:t>
      </w:r>
      <w:r>
        <w:rPr>
          <w:rFonts w:hint="eastAsia" w:ascii="方正仿宋_GBK" w:eastAsia="方正仿宋_GBK"/>
          <w:b/>
          <w:sz w:val="28"/>
          <w:szCs w:val="28"/>
          <w:u w:val="single"/>
        </w:rPr>
        <w:t>仙桃街道空港佳园社区养老服务站运营项目</w:t>
      </w:r>
      <w:r>
        <w:rPr>
          <w:rFonts w:hint="eastAsia" w:ascii="方正仿宋_GBK" w:eastAsia="方正仿宋_GBK"/>
          <w:sz w:val="28"/>
          <w:szCs w:val="28"/>
        </w:rPr>
        <w:t>安全事宜，经双方协商一致，制定如下协议：</w:t>
      </w:r>
    </w:p>
    <w:p w14:paraId="5F3DFCFB">
      <w:pPr>
        <w:spacing w:line="560" w:lineRule="exact"/>
        <w:ind w:firstLine="562" w:firstLineChars="200"/>
        <w:rPr>
          <w:rFonts w:hint="eastAsia" w:ascii="宋体" w:hAnsi="宋体"/>
          <w:b/>
          <w:sz w:val="28"/>
          <w:szCs w:val="28"/>
        </w:rPr>
      </w:pPr>
      <w:r>
        <w:rPr>
          <w:rFonts w:hint="eastAsia" w:ascii="宋体" w:hAnsi="宋体"/>
          <w:b/>
          <w:sz w:val="28"/>
          <w:szCs w:val="28"/>
        </w:rPr>
        <w:t>一、甲方的责任、权利和义务</w:t>
      </w:r>
    </w:p>
    <w:p w14:paraId="45B89E9A">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1.甲方加强对本项目的安全工作的指导、支持、监督，依法履行安全的管理职责。</w:t>
      </w:r>
    </w:p>
    <w:p w14:paraId="7D128544">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2.甲方随时对乙方安全文明情况进行监督检查，发现安全隐患，有权责令乙方停工整改，直至排除隐患。</w:t>
      </w:r>
    </w:p>
    <w:p w14:paraId="192A7093">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3.甲方有权按照有关管理办法对乙方的“三违”行为进行处罚。</w:t>
      </w:r>
    </w:p>
    <w:p w14:paraId="10C027E4">
      <w:pPr>
        <w:spacing w:line="560" w:lineRule="exact"/>
        <w:ind w:firstLine="562" w:firstLineChars="200"/>
        <w:rPr>
          <w:rFonts w:hint="eastAsia" w:ascii="宋体" w:hAnsi="宋体"/>
          <w:b/>
          <w:sz w:val="28"/>
          <w:szCs w:val="28"/>
        </w:rPr>
      </w:pPr>
      <w:r>
        <w:rPr>
          <w:rFonts w:hint="eastAsia" w:ascii="宋体" w:hAnsi="宋体"/>
          <w:b/>
          <w:sz w:val="28"/>
          <w:szCs w:val="28"/>
        </w:rPr>
        <w:t>二、乙方的责任、权利和义务</w:t>
      </w:r>
    </w:p>
    <w:p w14:paraId="5BC1C384">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1.乙方必须有明确的安全责任人，对项目的安全、治安工作负责，做到运营和安全“五同时”。</w:t>
      </w:r>
    </w:p>
    <w:p w14:paraId="5765565D">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2.工作人员上岗前必须由乙方负责对其进行安全教育，讲清楚有关安全规章和工作要求，自觉遵守安全管理制度。</w:t>
      </w:r>
    </w:p>
    <w:p w14:paraId="4A42CA50">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3.乙方在</w:t>
      </w:r>
      <w:r>
        <w:rPr>
          <w:rFonts w:hint="eastAsia" w:ascii="方正仿宋_GBK" w:eastAsia="方正仿宋_GBK"/>
          <w:sz w:val="28"/>
          <w:szCs w:val="28"/>
          <w:lang w:val="en-US" w:eastAsia="zh-CN"/>
        </w:rPr>
        <w:t>运营</w:t>
      </w:r>
      <w:r>
        <w:rPr>
          <w:rFonts w:hint="eastAsia" w:ascii="方正仿宋_GBK" w:eastAsia="方正仿宋_GBK"/>
          <w:sz w:val="28"/>
          <w:szCs w:val="28"/>
        </w:rPr>
        <w:t>中用的易燃、易爆及危险品必须限量并且定专人负责安全管理。</w:t>
      </w:r>
    </w:p>
    <w:p w14:paraId="39244B9D">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4.乙方在</w:t>
      </w:r>
      <w:r>
        <w:rPr>
          <w:rFonts w:hint="eastAsia" w:ascii="方正仿宋_GBK" w:eastAsia="方正仿宋_GBK"/>
          <w:sz w:val="28"/>
          <w:szCs w:val="28"/>
          <w:lang w:val="en-US" w:eastAsia="zh-CN"/>
        </w:rPr>
        <w:t>运营</w:t>
      </w:r>
      <w:r>
        <w:rPr>
          <w:rFonts w:hint="eastAsia" w:ascii="方正仿宋_GBK" w:eastAsia="方正仿宋_GBK"/>
          <w:sz w:val="28"/>
          <w:szCs w:val="28"/>
        </w:rPr>
        <w:t>中动用火、电时必须由现场负责人进行审批，严格执行动火、动电的技术规范和操作规程，确保万无一失。</w:t>
      </w:r>
    </w:p>
    <w:p w14:paraId="411807F7">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5</w:t>
      </w:r>
      <w:r>
        <w:rPr>
          <w:rFonts w:hint="eastAsia" w:ascii="方正仿宋_GBK" w:eastAsia="方正仿宋_GBK"/>
          <w:sz w:val="28"/>
          <w:szCs w:val="28"/>
        </w:rPr>
        <w:t>.严禁建设运营区内吸烟、动用明火。</w:t>
      </w:r>
    </w:p>
    <w:p w14:paraId="66C8C948">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6</w:t>
      </w:r>
      <w:r>
        <w:rPr>
          <w:rFonts w:hint="eastAsia" w:ascii="方正仿宋_GBK" w:eastAsia="方正仿宋_GBK"/>
          <w:sz w:val="28"/>
          <w:szCs w:val="28"/>
        </w:rPr>
        <w:t>严禁在运营区长时间大量堆放废弃物料，堵塞疏散通道。</w:t>
      </w:r>
    </w:p>
    <w:p w14:paraId="54A7469E">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7</w:t>
      </w:r>
      <w:r>
        <w:rPr>
          <w:rFonts w:hint="eastAsia" w:ascii="方正仿宋_GBK" w:eastAsia="方正仿宋_GBK"/>
          <w:sz w:val="28"/>
          <w:szCs w:val="28"/>
        </w:rPr>
        <w:t>.乙方在运营现场必须配置符合规范标准的灭火器材，确保项目全过程的安全。</w:t>
      </w:r>
    </w:p>
    <w:p w14:paraId="05603B67">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8</w:t>
      </w:r>
      <w:r>
        <w:rPr>
          <w:rFonts w:hint="eastAsia" w:ascii="方正仿宋_GBK" w:eastAsia="方正仿宋_GBK"/>
          <w:sz w:val="28"/>
          <w:szCs w:val="28"/>
        </w:rPr>
        <w:t>.乙方若忽视安全治安管理或违反合同规定造成事故和案件的，应由乙方负全部责任。</w:t>
      </w:r>
    </w:p>
    <w:p w14:paraId="64DAAA7A">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9</w:t>
      </w:r>
      <w:r>
        <w:rPr>
          <w:rFonts w:hint="eastAsia" w:ascii="方正仿宋_GBK" w:eastAsia="方正仿宋_GBK"/>
          <w:sz w:val="28"/>
          <w:szCs w:val="28"/>
        </w:rPr>
        <w:t>. 乙方负责养老服务站运营安全责任，为运营范围购买意外保险。</w:t>
      </w:r>
    </w:p>
    <w:p w14:paraId="233EF18B">
      <w:pPr>
        <w:spacing w:line="560" w:lineRule="exact"/>
        <w:ind w:firstLine="562" w:firstLineChars="200"/>
        <w:rPr>
          <w:rFonts w:hint="eastAsia" w:ascii="宋体" w:hAnsi="宋体"/>
          <w:b/>
          <w:sz w:val="28"/>
          <w:szCs w:val="28"/>
        </w:rPr>
      </w:pPr>
      <w:r>
        <w:rPr>
          <w:rFonts w:hint="eastAsia" w:ascii="宋体" w:hAnsi="宋体"/>
          <w:b/>
          <w:sz w:val="28"/>
          <w:szCs w:val="28"/>
        </w:rPr>
        <w:t>三、本责任书签字之日起生效，于该项目合同期满后失效，一式三份，甲方持两份,乙方持一份。未尽事宜，双方协商解决。</w:t>
      </w:r>
    </w:p>
    <w:p w14:paraId="089E0404">
      <w:pPr>
        <w:ind w:firstLine="548" w:firstLineChars="196"/>
        <w:rPr>
          <w:rFonts w:hint="eastAsia"/>
          <w:sz w:val="28"/>
          <w:szCs w:val="28"/>
        </w:rPr>
      </w:pPr>
    </w:p>
    <w:p w14:paraId="43F66EB8">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甲方（盖章）：</w:t>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 xml:space="preserve">   </w:t>
      </w:r>
      <w:r>
        <w:rPr>
          <w:rFonts w:hint="eastAsia" w:ascii="方正仿宋_GBK" w:eastAsia="方正仿宋_GBK"/>
          <w:sz w:val="28"/>
          <w:szCs w:val="28"/>
        </w:rPr>
        <w:tab/>
      </w:r>
      <w:r>
        <w:rPr>
          <w:rFonts w:hint="eastAsia" w:ascii="方正仿宋_GBK" w:eastAsia="方正仿宋_GBK"/>
          <w:sz w:val="28"/>
          <w:szCs w:val="28"/>
        </w:rPr>
        <w:t xml:space="preserve">    乙方（盖章）：</w:t>
      </w:r>
    </w:p>
    <w:p w14:paraId="3BA520B8">
      <w:pPr>
        <w:spacing w:line="560" w:lineRule="exact"/>
        <w:ind w:firstLine="560" w:firstLineChars="200"/>
        <w:rPr>
          <w:rFonts w:hint="eastAsia" w:ascii="方正仿宋_GBK" w:eastAsia="方正仿宋_GBK"/>
          <w:sz w:val="28"/>
          <w:szCs w:val="28"/>
        </w:rPr>
      </w:pPr>
    </w:p>
    <w:p w14:paraId="439696E2">
      <w:pPr>
        <w:spacing w:line="560" w:lineRule="exact"/>
        <w:ind w:firstLine="560" w:firstLineChars="200"/>
        <w:rPr>
          <w:rFonts w:hint="eastAsia" w:ascii="方正仿宋_GBK" w:eastAsia="方正仿宋_GBK"/>
          <w:sz w:val="28"/>
          <w:szCs w:val="28"/>
        </w:rPr>
      </w:pPr>
    </w:p>
    <w:p w14:paraId="5CFDEFC7">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法定代表人：</w:t>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 xml:space="preserve">     </w:t>
      </w:r>
      <w:r>
        <w:rPr>
          <w:rFonts w:hint="eastAsia" w:ascii="方正仿宋_GBK" w:eastAsia="方正仿宋_GBK"/>
          <w:sz w:val="28"/>
          <w:szCs w:val="28"/>
        </w:rPr>
        <w:tab/>
      </w:r>
      <w:r>
        <w:rPr>
          <w:rFonts w:hint="eastAsia" w:ascii="方正仿宋_GBK" w:eastAsia="方正仿宋_GBK"/>
          <w:sz w:val="28"/>
          <w:szCs w:val="28"/>
        </w:rPr>
        <w:t>法定代表人：</w:t>
      </w:r>
    </w:p>
    <w:p w14:paraId="016A9D72">
      <w:pPr>
        <w:spacing w:line="560" w:lineRule="exact"/>
        <w:ind w:firstLine="560" w:firstLineChars="200"/>
        <w:rPr>
          <w:rFonts w:hint="eastAsia" w:ascii="方正仿宋_GBK" w:eastAsia="方正仿宋_GBK"/>
          <w:sz w:val="28"/>
          <w:szCs w:val="28"/>
        </w:rPr>
      </w:pPr>
    </w:p>
    <w:p w14:paraId="3B9B4942">
      <w:pPr>
        <w:spacing w:line="560" w:lineRule="exact"/>
        <w:ind w:firstLine="560" w:firstLineChars="200"/>
        <w:rPr>
          <w:rFonts w:hint="eastAsia" w:ascii="方正仿宋_GBK" w:eastAsia="方正仿宋_GBK"/>
          <w:sz w:val="28"/>
          <w:szCs w:val="28"/>
        </w:rPr>
      </w:pPr>
    </w:p>
    <w:p w14:paraId="6CCA8CB3">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签订时间：</w:t>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ab/>
      </w:r>
      <w:r>
        <w:rPr>
          <w:rFonts w:hint="eastAsia" w:ascii="方正仿宋_GBK" w:eastAsia="方正仿宋_GBK"/>
          <w:sz w:val="28"/>
          <w:szCs w:val="28"/>
        </w:rPr>
        <w:t xml:space="preserve">   签订时间：</w:t>
      </w:r>
    </w:p>
    <w:bookmarkEnd w:id="55"/>
    <w:p w14:paraId="3A14D741">
      <w:pPr>
        <w:pStyle w:val="3"/>
        <w:pageBreakBefore/>
        <w:ind w:left="617" w:leftChars="31" w:hanging="552" w:hangingChars="125"/>
        <w:rPr>
          <w:rFonts w:hint="eastAsia" w:ascii="新宋体" w:hAnsi="新宋体" w:eastAsia="新宋体"/>
          <w:b/>
          <w:kern w:val="0"/>
        </w:rPr>
      </w:pPr>
      <w:r>
        <w:rPr>
          <w:rFonts w:hint="eastAsia" w:ascii="新宋体" w:hAnsi="新宋体" w:eastAsia="新宋体"/>
          <w:b/>
          <w:kern w:val="0"/>
        </w:rPr>
        <w:t>第四章   投标文件格式</w:t>
      </w:r>
      <w:bookmarkEnd w:id="41"/>
      <w:bookmarkEnd w:id="42"/>
      <w:bookmarkEnd w:id="43"/>
    </w:p>
    <w:p w14:paraId="03B711E5">
      <w:pPr>
        <w:autoSpaceDE w:val="0"/>
        <w:autoSpaceDN w:val="0"/>
        <w:adjustRightInd w:val="0"/>
        <w:spacing w:line="360" w:lineRule="auto"/>
        <w:ind w:right="-20"/>
        <w:jc w:val="center"/>
        <w:rPr>
          <w:rFonts w:hint="eastAsia" w:ascii="新宋体" w:hAnsi="新宋体" w:eastAsia="新宋体" w:cs="MingLiU"/>
          <w:b/>
          <w:kern w:val="0"/>
          <w:sz w:val="32"/>
          <w:szCs w:val="32"/>
        </w:rPr>
      </w:pPr>
      <w:bookmarkStart w:id="56" w:name="_Toc224103493"/>
      <w:r>
        <w:rPr>
          <w:rFonts w:hint="eastAsia" w:ascii="新宋体" w:hAnsi="新宋体" w:eastAsia="新宋体" w:cs="MingLiU"/>
          <w:b/>
          <w:kern w:val="0"/>
          <w:sz w:val="32"/>
          <w:szCs w:val="32"/>
        </w:rPr>
        <w:t>目    录</w:t>
      </w:r>
      <w:bookmarkEnd w:id="56"/>
    </w:p>
    <w:p w14:paraId="3B7B4B75">
      <w:pPr>
        <w:autoSpaceDE w:val="0"/>
        <w:autoSpaceDN w:val="0"/>
        <w:adjustRightInd w:val="0"/>
        <w:snapToGrid w:val="0"/>
        <w:spacing w:line="560" w:lineRule="exact"/>
        <w:ind w:firstLine="562" w:firstLineChars="200"/>
        <w:rPr>
          <w:rFonts w:hint="eastAsia" w:ascii="宋体" w:hAnsi="宋体" w:cs="MingLiU"/>
          <w:b/>
          <w:kern w:val="0"/>
          <w:sz w:val="28"/>
          <w:szCs w:val="28"/>
        </w:rPr>
      </w:pPr>
      <w:bookmarkStart w:id="57" w:name="_Toc327800146"/>
      <w:bookmarkStart w:id="58" w:name="_Toc13691"/>
      <w:bookmarkStart w:id="59" w:name="_Toc328409758"/>
      <w:bookmarkStart w:id="60" w:name="_Toc24804"/>
      <w:r>
        <w:rPr>
          <w:rFonts w:hint="eastAsia" w:ascii="宋体" w:hAnsi="宋体" w:cs="MingLiU"/>
          <w:b/>
          <w:kern w:val="0"/>
          <w:sz w:val="28"/>
          <w:szCs w:val="28"/>
        </w:rPr>
        <w:t>一、投标函部分</w:t>
      </w:r>
      <w:bookmarkEnd w:id="57"/>
      <w:bookmarkEnd w:id="58"/>
      <w:bookmarkEnd w:id="59"/>
      <w:bookmarkEnd w:id="60"/>
    </w:p>
    <w:p w14:paraId="3F6C82FB">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（一）投标函</w:t>
      </w:r>
    </w:p>
    <w:p w14:paraId="750E1DD4">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（二）法定代表人身份证明及授权委托书</w:t>
      </w:r>
    </w:p>
    <w:p w14:paraId="0C9EFA35">
      <w:pPr>
        <w:autoSpaceDE w:val="0"/>
        <w:autoSpaceDN w:val="0"/>
        <w:adjustRightInd w:val="0"/>
        <w:snapToGrid w:val="0"/>
        <w:spacing w:line="560" w:lineRule="exact"/>
        <w:ind w:firstLine="562" w:firstLineChars="200"/>
        <w:rPr>
          <w:rFonts w:ascii="宋体" w:hAnsi="宋体" w:cs="MingLiU"/>
          <w:b/>
          <w:kern w:val="0"/>
          <w:sz w:val="28"/>
          <w:szCs w:val="28"/>
        </w:rPr>
      </w:pPr>
      <w:bookmarkStart w:id="61" w:name="_Toc32354"/>
      <w:bookmarkStart w:id="62" w:name="_Toc328409759"/>
      <w:bookmarkStart w:id="63" w:name="_Toc327800147"/>
      <w:bookmarkStart w:id="64" w:name="_Toc27159"/>
      <w:r>
        <w:rPr>
          <w:rFonts w:hint="eastAsia" w:ascii="宋体" w:hAnsi="宋体" w:cs="MingLiU"/>
          <w:b/>
          <w:kern w:val="0"/>
          <w:sz w:val="28"/>
          <w:szCs w:val="28"/>
        </w:rPr>
        <w:t>二、</w:t>
      </w:r>
      <w:bookmarkEnd w:id="61"/>
      <w:bookmarkEnd w:id="62"/>
      <w:bookmarkEnd w:id="63"/>
      <w:bookmarkEnd w:id="64"/>
      <w:bookmarkStart w:id="65" w:name="_Toc30109"/>
      <w:bookmarkStart w:id="66" w:name="_Toc327800149"/>
      <w:bookmarkStart w:id="67" w:name="_Toc28121"/>
      <w:bookmarkStart w:id="68" w:name="_Toc328409761"/>
      <w:r>
        <w:rPr>
          <w:rFonts w:hint="eastAsia" w:ascii="宋体" w:hAnsi="宋体" w:cs="MingLiU"/>
          <w:b/>
          <w:kern w:val="0"/>
          <w:sz w:val="28"/>
          <w:szCs w:val="28"/>
        </w:rPr>
        <w:t>资格审查资料</w:t>
      </w:r>
      <w:bookmarkEnd w:id="65"/>
      <w:bookmarkEnd w:id="66"/>
      <w:bookmarkEnd w:id="67"/>
      <w:bookmarkEnd w:id="68"/>
    </w:p>
    <w:p w14:paraId="678D79EA">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（一）法定代表人身份证明及授权委托书</w:t>
      </w:r>
    </w:p>
    <w:p w14:paraId="6DF37698">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（二）投标人基本情况表</w:t>
      </w:r>
    </w:p>
    <w:p w14:paraId="6DAC05F8">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（三）项目管理机构</w:t>
      </w:r>
    </w:p>
    <w:p w14:paraId="6E79D61D">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（四）信誉声明</w:t>
      </w:r>
    </w:p>
    <w:p w14:paraId="3FA847AE">
      <w:pPr>
        <w:autoSpaceDE w:val="0"/>
        <w:autoSpaceDN w:val="0"/>
        <w:adjustRightInd w:val="0"/>
        <w:spacing w:line="360" w:lineRule="auto"/>
        <w:ind w:right="-20"/>
        <w:jc w:val="left"/>
        <w:rPr>
          <w:rFonts w:hint="eastAsia" w:ascii="新宋体" w:hAnsi="新宋体" w:eastAsia="新宋体" w:cs="MingLiU"/>
          <w:kern w:val="0"/>
          <w:sz w:val="24"/>
        </w:rPr>
      </w:pPr>
    </w:p>
    <w:p w14:paraId="444DB839">
      <w:pPr>
        <w:tabs>
          <w:tab w:val="left" w:pos="2580"/>
          <w:tab w:val="left" w:pos="5940"/>
        </w:tabs>
        <w:autoSpaceDE w:val="0"/>
        <w:autoSpaceDN w:val="0"/>
        <w:adjustRightInd w:val="0"/>
        <w:snapToGrid w:val="0"/>
        <w:spacing w:line="360" w:lineRule="auto"/>
        <w:jc w:val="left"/>
        <w:rPr>
          <w:rFonts w:hint="eastAsia" w:ascii="新宋体" w:hAnsi="新宋体" w:eastAsia="新宋体"/>
        </w:rPr>
      </w:pPr>
      <w:bookmarkStart w:id="69" w:name="_GoBack"/>
      <w:bookmarkEnd w:id="69"/>
    </w:p>
    <w:sectPr>
      <w:footerReference r:id="rId12" w:type="first"/>
      <w:headerReference r:id="rId11" w:type="default"/>
      <w:pgSz w:w="11906" w:h="16838"/>
      <w:pgMar w:top="1246" w:right="1134" w:bottom="1134" w:left="115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Cambria Math">
    <w:panose1 w:val="02040503050406030204"/>
    <w:charset w:val="00"/>
    <w:family w:val="roman"/>
    <w:pitch w:val="default"/>
    <w:sig w:usb0="A00002EF" w:usb1="420020E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汉仪书宋二KW">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5B5F">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- 1 -</w:t>
    </w:r>
    <w:r>
      <w:fldChar w:fldCharType="end"/>
    </w:r>
  </w:p>
  <w:p w14:paraId="3737FCE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881C5">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- 7 -</w:t>
    </w:r>
    <w:r>
      <w:fldChar w:fldCharType="end"/>
    </w:r>
  </w:p>
  <w:p w14:paraId="7556748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65B1">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C7AC">
    <w:pPr>
      <w:pStyle w:val="1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295" cy="290195"/>
              <wp:effectExtent l="0" t="0" r="0" b="0"/>
              <wp:wrapNone/>
              <wp:docPr id="1" name="文本框4"/>
              <wp:cNvGraphicFramePr/>
              <a:graphic xmlns:a="http://schemas.openxmlformats.org/drawingml/2006/main">
                <a:graphicData uri="http://schemas.microsoft.com/office/word/2010/wordprocessingShape">
                  <wps:wsp>
                    <wps:cNvSpPr txBox="1"/>
                    <wps:spPr>
                      <a:xfrm>
                        <a:off x="0" y="0"/>
                        <a:ext cx="74295" cy="290195"/>
                      </a:xfrm>
                      <a:prstGeom prst="rect">
                        <a:avLst/>
                      </a:prstGeom>
                      <a:noFill/>
                      <a:ln>
                        <a:noFill/>
                      </a:ln>
                    </wps:spPr>
                    <wps:txbx>
                      <w:txbxContent>
                        <w:p w14:paraId="4722BE31">
                          <w:pPr>
                            <w:snapToGrid w:val="0"/>
                            <w:jc w:val="cente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wps:txbx>
                    <wps:bodyPr wrap="none" lIns="0" tIns="0" rIns="0" bIns="0" upright="0">
                      <a:spAutoFit/>
                    </wps:bodyPr>
                  </wps:wsp>
                </a:graphicData>
              </a:graphic>
            </wp:anchor>
          </w:drawing>
        </mc:Choice>
        <mc:Fallback>
          <w:pict>
            <v:shape id="文本框4" o:spid="_x0000_s1026" o:spt="202" type="#_x0000_t202" style="position:absolute;left:0pt;margin-top:0pt;height:22.85pt;width:5.85pt;mso-position-horizontal:center;mso-position-horizontal-relative:margin;mso-wrap-style:none;z-index:251659264;mso-width-relative:page;mso-height-relative:page;" filled="f" stroked="f" coordsize="21600,21600" o:gfxdata="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HiKJNEAAAADAQAADwAAAAAAAAABACAAAAAiAAAAZHJzL2Rvd25y&#10;ZXYueG1sUEsBAhQAFAAAAAgAh07iQOhm9iDMAQAAlQMAAA4AAAAAAAAAAQAgAAAAIAEAAGRycy9l&#10;Mm9Eb2MueG1sUEsFBgAAAAAGAAYAWQEAAF4FAAAAAA==&#10;">
              <v:fill on="f" focussize="0,0"/>
              <v:stroke on="f"/>
              <v:imagedata o:title=""/>
              <o:lock v:ext="edit" aspectratio="f"/>
              <v:textbox inset="0mm,0mm,0mm,0mm" style="mso-fit-shape-to-text:t;">
                <w:txbxContent>
                  <w:p w14:paraId="4722BE31">
                    <w:pPr>
                      <w:snapToGrid w:val="0"/>
                      <w:jc w:val="cente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EA696">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4295" cy="290195"/>
              <wp:effectExtent l="0" t="0" r="0" b="0"/>
              <wp:wrapNone/>
              <wp:docPr id="2" name="文本框5"/>
              <wp:cNvGraphicFramePr/>
              <a:graphic xmlns:a="http://schemas.openxmlformats.org/drawingml/2006/main">
                <a:graphicData uri="http://schemas.microsoft.com/office/word/2010/wordprocessingShape">
                  <wps:wsp>
                    <wps:cNvSpPr txBox="1"/>
                    <wps:spPr>
                      <a:xfrm>
                        <a:off x="0" y="0"/>
                        <a:ext cx="74295" cy="290195"/>
                      </a:xfrm>
                      <a:prstGeom prst="rect">
                        <a:avLst/>
                      </a:prstGeom>
                      <a:noFill/>
                      <a:ln>
                        <a:noFill/>
                      </a:ln>
                    </wps:spPr>
                    <wps:txbx>
                      <w:txbxContent>
                        <w:p w14:paraId="2F50834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5" o:spid="_x0000_s1026" o:spt="202" type="#_x0000_t202" style="position:absolute;left:0pt;margin-top:0pt;height:22.85pt;width:5.85pt;mso-position-horizontal:center;mso-position-horizontal-relative:margin;mso-wrap-style:none;z-index:251660288;mso-width-relative:page;mso-height-relative:page;" filled="f" stroked="f" coordsize="21600,21600" o:gfxdata="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HiKJNEAAAADAQAADwAAAAAAAAABACAAAAAiAAAAZHJzL2Rvd25y&#10;ZXYueG1sUEsBAhQAFAAAAAgAh07iQDrFw7TMAQAAlQMAAA4AAAAAAAAAAQAgAAAAIAEAAGRycy9l&#10;Mm9Eb2MueG1sUEsFBgAAAAAGAAYAWQEAAF4FAAAAAA==&#10;">
              <v:fill on="f" focussize="0,0"/>
              <v:stroke on="f"/>
              <v:imagedata o:title=""/>
              <o:lock v:ext="edit" aspectratio="f"/>
              <v:textbox inset="0mm,0mm,0mm,0mm" style="mso-fit-shape-to-text:t;">
                <w:txbxContent>
                  <w:p w14:paraId="2F50834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101B">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4056">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8B3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57DC">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0838">
    <w:pPr>
      <w:rPr>
        <w:rFonts w:hint="eastAsia"/>
      </w:rPr>
    </w:pPr>
    <w:r>
      <w:rPr>
        <w:rFonts w:hint="eastAsia"/>
        <w:kern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889FB"/>
    <w:multiLevelType w:val="singleLevel"/>
    <w:tmpl w:val="18A889FB"/>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E1"/>
    <w:rsid w:val="00014C2A"/>
    <w:rsid w:val="0004253A"/>
    <w:rsid w:val="0005540A"/>
    <w:rsid w:val="00057451"/>
    <w:rsid w:val="0006318A"/>
    <w:rsid w:val="00072AB1"/>
    <w:rsid w:val="000901A3"/>
    <w:rsid w:val="000D1DED"/>
    <w:rsid w:val="001633CA"/>
    <w:rsid w:val="00175DE7"/>
    <w:rsid w:val="00193DC8"/>
    <w:rsid w:val="00215361"/>
    <w:rsid w:val="00215739"/>
    <w:rsid w:val="00217994"/>
    <w:rsid w:val="00241DD0"/>
    <w:rsid w:val="00253C02"/>
    <w:rsid w:val="00272B46"/>
    <w:rsid w:val="00277FFB"/>
    <w:rsid w:val="00282C3C"/>
    <w:rsid w:val="00287E75"/>
    <w:rsid w:val="002A1176"/>
    <w:rsid w:val="002A62DA"/>
    <w:rsid w:val="002A7A0D"/>
    <w:rsid w:val="002D2E24"/>
    <w:rsid w:val="002D6043"/>
    <w:rsid w:val="002E5EAD"/>
    <w:rsid w:val="00311FA5"/>
    <w:rsid w:val="0033776A"/>
    <w:rsid w:val="003428F3"/>
    <w:rsid w:val="0034763C"/>
    <w:rsid w:val="00350E6F"/>
    <w:rsid w:val="0035362F"/>
    <w:rsid w:val="003763A6"/>
    <w:rsid w:val="003A1120"/>
    <w:rsid w:val="003C5134"/>
    <w:rsid w:val="003E4C79"/>
    <w:rsid w:val="003E5299"/>
    <w:rsid w:val="003F1A76"/>
    <w:rsid w:val="0040085A"/>
    <w:rsid w:val="004611D2"/>
    <w:rsid w:val="004667AC"/>
    <w:rsid w:val="004D5704"/>
    <w:rsid w:val="00501654"/>
    <w:rsid w:val="00515B00"/>
    <w:rsid w:val="0055267A"/>
    <w:rsid w:val="005611E5"/>
    <w:rsid w:val="0056299D"/>
    <w:rsid w:val="00565FFC"/>
    <w:rsid w:val="00567043"/>
    <w:rsid w:val="00572A8D"/>
    <w:rsid w:val="005A17E7"/>
    <w:rsid w:val="005A42A9"/>
    <w:rsid w:val="005B0BEC"/>
    <w:rsid w:val="005B3083"/>
    <w:rsid w:val="005E4A41"/>
    <w:rsid w:val="00604A2D"/>
    <w:rsid w:val="006100D3"/>
    <w:rsid w:val="00645D18"/>
    <w:rsid w:val="00650DE6"/>
    <w:rsid w:val="00650FA4"/>
    <w:rsid w:val="00651045"/>
    <w:rsid w:val="006644BA"/>
    <w:rsid w:val="006847DC"/>
    <w:rsid w:val="006B1139"/>
    <w:rsid w:val="006E798E"/>
    <w:rsid w:val="00704161"/>
    <w:rsid w:val="007308D6"/>
    <w:rsid w:val="007315C9"/>
    <w:rsid w:val="00740E7C"/>
    <w:rsid w:val="00774E30"/>
    <w:rsid w:val="007A3A4C"/>
    <w:rsid w:val="007B291B"/>
    <w:rsid w:val="007B5BF6"/>
    <w:rsid w:val="007C1FD9"/>
    <w:rsid w:val="00801798"/>
    <w:rsid w:val="00834A8E"/>
    <w:rsid w:val="008614BD"/>
    <w:rsid w:val="008767E3"/>
    <w:rsid w:val="00877E26"/>
    <w:rsid w:val="00880110"/>
    <w:rsid w:val="00897CC1"/>
    <w:rsid w:val="008C3A21"/>
    <w:rsid w:val="008C4676"/>
    <w:rsid w:val="008D3C21"/>
    <w:rsid w:val="008F3FAB"/>
    <w:rsid w:val="00902E31"/>
    <w:rsid w:val="00906B44"/>
    <w:rsid w:val="0095461C"/>
    <w:rsid w:val="009A1F58"/>
    <w:rsid w:val="009A5539"/>
    <w:rsid w:val="009E2439"/>
    <w:rsid w:val="009F4FEE"/>
    <w:rsid w:val="00A459A1"/>
    <w:rsid w:val="00A55C49"/>
    <w:rsid w:val="00A57F81"/>
    <w:rsid w:val="00A61401"/>
    <w:rsid w:val="00AD0DA1"/>
    <w:rsid w:val="00AD0F71"/>
    <w:rsid w:val="00AE15E9"/>
    <w:rsid w:val="00AF51E7"/>
    <w:rsid w:val="00AF7CAC"/>
    <w:rsid w:val="00B1612D"/>
    <w:rsid w:val="00B17EDE"/>
    <w:rsid w:val="00B279D5"/>
    <w:rsid w:val="00B3355A"/>
    <w:rsid w:val="00B46961"/>
    <w:rsid w:val="00B512E9"/>
    <w:rsid w:val="00B541A3"/>
    <w:rsid w:val="00B703A7"/>
    <w:rsid w:val="00B825C8"/>
    <w:rsid w:val="00B96DBA"/>
    <w:rsid w:val="00BC5CD8"/>
    <w:rsid w:val="00BC6CB7"/>
    <w:rsid w:val="00BD1EC3"/>
    <w:rsid w:val="00BE2A1E"/>
    <w:rsid w:val="00C12FA6"/>
    <w:rsid w:val="00C36647"/>
    <w:rsid w:val="00C41FD8"/>
    <w:rsid w:val="00C43FA8"/>
    <w:rsid w:val="00C76B88"/>
    <w:rsid w:val="00C878C1"/>
    <w:rsid w:val="00CA2683"/>
    <w:rsid w:val="00CB5DD6"/>
    <w:rsid w:val="00CC2F20"/>
    <w:rsid w:val="00CC7C6C"/>
    <w:rsid w:val="00CF4EB3"/>
    <w:rsid w:val="00D03136"/>
    <w:rsid w:val="00D03553"/>
    <w:rsid w:val="00D043AC"/>
    <w:rsid w:val="00D069C1"/>
    <w:rsid w:val="00D11212"/>
    <w:rsid w:val="00D14CAD"/>
    <w:rsid w:val="00D60332"/>
    <w:rsid w:val="00D70F96"/>
    <w:rsid w:val="00D7693E"/>
    <w:rsid w:val="00DB2C8A"/>
    <w:rsid w:val="00DC7213"/>
    <w:rsid w:val="00DE3D4A"/>
    <w:rsid w:val="00E05C87"/>
    <w:rsid w:val="00E14612"/>
    <w:rsid w:val="00E257A9"/>
    <w:rsid w:val="00E52DE6"/>
    <w:rsid w:val="00E75EA2"/>
    <w:rsid w:val="00E87857"/>
    <w:rsid w:val="00E97804"/>
    <w:rsid w:val="00EC3F99"/>
    <w:rsid w:val="00ED0611"/>
    <w:rsid w:val="00F0157D"/>
    <w:rsid w:val="00F536CB"/>
    <w:rsid w:val="00F64D9D"/>
    <w:rsid w:val="00F72397"/>
    <w:rsid w:val="00F85E5A"/>
    <w:rsid w:val="00FC7BE2"/>
    <w:rsid w:val="00FD2BC7"/>
    <w:rsid w:val="00FE650F"/>
    <w:rsid w:val="00FF61E7"/>
    <w:rsid w:val="01D04157"/>
    <w:rsid w:val="046F0E1D"/>
    <w:rsid w:val="04D86308"/>
    <w:rsid w:val="05323B9B"/>
    <w:rsid w:val="064E772F"/>
    <w:rsid w:val="07DB47E0"/>
    <w:rsid w:val="09686DC6"/>
    <w:rsid w:val="09B32E65"/>
    <w:rsid w:val="0C5314BB"/>
    <w:rsid w:val="0DD62AB0"/>
    <w:rsid w:val="0E601319"/>
    <w:rsid w:val="0F9067A2"/>
    <w:rsid w:val="0FF437F3"/>
    <w:rsid w:val="101F509D"/>
    <w:rsid w:val="12810397"/>
    <w:rsid w:val="15991C7B"/>
    <w:rsid w:val="17A312BB"/>
    <w:rsid w:val="17B9616B"/>
    <w:rsid w:val="18CC5391"/>
    <w:rsid w:val="1B5C2F38"/>
    <w:rsid w:val="1C266558"/>
    <w:rsid w:val="21885F91"/>
    <w:rsid w:val="21C90E16"/>
    <w:rsid w:val="22DA2638"/>
    <w:rsid w:val="22E87F68"/>
    <w:rsid w:val="24805C69"/>
    <w:rsid w:val="28020AF0"/>
    <w:rsid w:val="2BF33824"/>
    <w:rsid w:val="2E7C4395"/>
    <w:rsid w:val="2F13695B"/>
    <w:rsid w:val="30F7722B"/>
    <w:rsid w:val="310F78B2"/>
    <w:rsid w:val="329306D7"/>
    <w:rsid w:val="32A3685A"/>
    <w:rsid w:val="33AD15A0"/>
    <w:rsid w:val="373E747E"/>
    <w:rsid w:val="38DB7DA7"/>
    <w:rsid w:val="38E20271"/>
    <w:rsid w:val="39884A43"/>
    <w:rsid w:val="3A5352E7"/>
    <w:rsid w:val="3B214878"/>
    <w:rsid w:val="3C5143DA"/>
    <w:rsid w:val="41A10C51"/>
    <w:rsid w:val="41E43F89"/>
    <w:rsid w:val="457C38F3"/>
    <w:rsid w:val="4C184BC3"/>
    <w:rsid w:val="4C595D41"/>
    <w:rsid w:val="4C6B6772"/>
    <w:rsid w:val="4F1D2060"/>
    <w:rsid w:val="52BB4178"/>
    <w:rsid w:val="53C23AA2"/>
    <w:rsid w:val="540168F4"/>
    <w:rsid w:val="55000096"/>
    <w:rsid w:val="5507498E"/>
    <w:rsid w:val="567B2657"/>
    <w:rsid w:val="56D93B58"/>
    <w:rsid w:val="586E2D48"/>
    <w:rsid w:val="5A2A6E77"/>
    <w:rsid w:val="5A9D4E9D"/>
    <w:rsid w:val="5E1B211C"/>
    <w:rsid w:val="5EBE67CC"/>
    <w:rsid w:val="607E27A9"/>
    <w:rsid w:val="60E850C3"/>
    <w:rsid w:val="64A519D9"/>
    <w:rsid w:val="69BD0D15"/>
    <w:rsid w:val="6AFE78B5"/>
    <w:rsid w:val="6E492A97"/>
    <w:rsid w:val="729E3D2D"/>
    <w:rsid w:val="73035EF5"/>
    <w:rsid w:val="738B6053"/>
    <w:rsid w:val="744C68F4"/>
    <w:rsid w:val="778362DE"/>
    <w:rsid w:val="79286A9A"/>
    <w:rsid w:val="7A5769BE"/>
    <w:rsid w:val="7E53174E"/>
    <w:rsid w:val="7EBE6400"/>
    <w:rsid w:val="7EEFE041"/>
    <w:rsid w:val="7F76189C"/>
    <w:rsid w:val="B7FE3AD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Times New Roman"/>
      <w:kern w:val="2"/>
      <w:sz w:val="21"/>
      <w:szCs w:val="24"/>
      <w:lang w:val="en-US" w:eastAsia="zh-CN" w:bidi="ar-SA"/>
    </w:rPr>
  </w:style>
  <w:style w:type="paragraph" w:styleId="3">
    <w:name w:val="heading 1"/>
    <w:basedOn w:val="1"/>
    <w:next w:val="1"/>
    <w:link w:val="37"/>
    <w:qFormat/>
    <w:uiPriority w:val="0"/>
    <w:pPr>
      <w:autoSpaceDE w:val="0"/>
      <w:autoSpaceDN w:val="0"/>
      <w:adjustRightInd w:val="0"/>
      <w:snapToGrid w:val="0"/>
      <w:spacing w:line="360" w:lineRule="auto"/>
      <w:ind w:left="4740" w:hanging="1320"/>
      <w:jc w:val="center"/>
      <w:outlineLvl w:val="0"/>
    </w:pPr>
    <w:rPr>
      <w:rFonts w:eastAsia="Cambria Math"/>
      <w:sz w:val="44"/>
      <w:szCs w:val="44"/>
    </w:rPr>
  </w:style>
  <w:style w:type="paragraph" w:styleId="4">
    <w:name w:val="heading 2"/>
    <w:basedOn w:val="1"/>
    <w:next w:val="1"/>
    <w:link w:val="38"/>
    <w:qFormat/>
    <w:uiPriority w:val="0"/>
    <w:pPr>
      <w:autoSpaceDE w:val="0"/>
      <w:autoSpaceDN w:val="0"/>
      <w:adjustRightInd w:val="0"/>
      <w:snapToGrid w:val="0"/>
      <w:spacing w:line="360" w:lineRule="auto"/>
      <w:jc w:val="left"/>
      <w:outlineLvl w:val="1"/>
    </w:pPr>
    <w:rPr>
      <w:rFonts w:ascii="黑体" w:eastAsia="黑体" w:cs="黑体"/>
      <w:b/>
      <w:spacing w:val="1"/>
      <w:w w:val="99"/>
      <w:kern w:val="0"/>
      <w:sz w:val="28"/>
      <w:szCs w:val="32"/>
    </w:rPr>
  </w:style>
  <w:style w:type="paragraph" w:styleId="5">
    <w:name w:val="heading 3"/>
    <w:basedOn w:val="1"/>
    <w:next w:val="1"/>
    <w:link w:val="39"/>
    <w:qFormat/>
    <w:uiPriority w:val="0"/>
    <w:pPr>
      <w:autoSpaceDE w:val="0"/>
      <w:autoSpaceDN w:val="0"/>
      <w:adjustRightInd w:val="0"/>
      <w:spacing w:before="16" w:beforeLines="0"/>
      <w:jc w:val="left"/>
      <w:outlineLvl w:val="2"/>
    </w:pPr>
    <w:rPr>
      <w:rFonts w:ascii="黑体" w:eastAsia="黑体" w:cs="黑体"/>
      <w:b/>
      <w:kern w:val="0"/>
      <w:sz w:val="24"/>
      <w:szCs w:val="28"/>
    </w:rPr>
  </w:style>
  <w:style w:type="paragraph" w:styleId="6">
    <w:name w:val="heading 4"/>
    <w:basedOn w:val="5"/>
    <w:next w:val="1"/>
    <w:link w:val="40"/>
    <w:qFormat/>
    <w:uiPriority w:val="0"/>
    <w:pPr>
      <w:jc w:val="center"/>
      <w:outlineLvl w:val="3"/>
    </w:pPr>
  </w:style>
  <w:style w:type="character" w:default="1" w:styleId="30">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ourier New" w:hAnsi="Courier New" w:eastAsia="黑体"/>
      <w:iCs/>
      <w:szCs w:val="20"/>
    </w:rPr>
  </w:style>
  <w:style w:type="paragraph" w:styleId="7">
    <w:name w:val="toc 7"/>
    <w:basedOn w:val="1"/>
    <w:next w:val="1"/>
    <w:qFormat/>
    <w:uiPriority w:val="39"/>
    <w:pPr>
      <w:ind w:left="1260"/>
      <w:jc w:val="left"/>
    </w:pPr>
    <w:rPr>
      <w:rFonts w:ascii="Courier New" w:hAnsi="Courier New"/>
      <w:sz w:val="18"/>
      <w:szCs w:val="18"/>
    </w:rPr>
  </w:style>
  <w:style w:type="paragraph" w:styleId="8">
    <w:name w:val="annotation text"/>
    <w:basedOn w:val="1"/>
    <w:link w:val="41"/>
    <w:semiHidden/>
    <w:qFormat/>
    <w:uiPriority w:val="0"/>
    <w:pPr>
      <w:adjustRightInd w:val="0"/>
      <w:spacing w:line="360" w:lineRule="atLeast"/>
      <w:jc w:val="left"/>
      <w:textAlignment w:val="baseline"/>
    </w:pPr>
    <w:rPr>
      <w:kern w:val="0"/>
      <w:sz w:val="24"/>
      <w:szCs w:val="20"/>
    </w:rPr>
  </w:style>
  <w:style w:type="paragraph" w:styleId="9">
    <w:name w:val="Body Text"/>
    <w:basedOn w:val="1"/>
    <w:link w:val="42"/>
    <w:qFormat/>
    <w:uiPriority w:val="0"/>
    <w:rPr>
      <w:sz w:val="26"/>
    </w:rPr>
  </w:style>
  <w:style w:type="paragraph" w:styleId="10">
    <w:name w:val="Body Text Indent"/>
    <w:basedOn w:val="1"/>
    <w:link w:val="43"/>
    <w:qFormat/>
    <w:uiPriority w:val="0"/>
    <w:pPr>
      <w:spacing w:line="360" w:lineRule="auto"/>
      <w:ind w:firstLine="560" w:firstLineChars="200"/>
    </w:pPr>
    <w:rPr>
      <w:rFonts w:ascii="Cambria Math" w:hAnsi="Cambria Math" w:eastAsia="Cambria Math"/>
      <w:color w:val="000000"/>
      <w:sz w:val="28"/>
      <w:szCs w:val="32"/>
    </w:rPr>
  </w:style>
  <w:style w:type="paragraph" w:styleId="11">
    <w:name w:val="Block Text"/>
    <w:basedOn w:val="1"/>
    <w:qFormat/>
    <w:uiPriority w:val="0"/>
    <w:pPr>
      <w:autoSpaceDE w:val="0"/>
      <w:autoSpaceDN w:val="0"/>
      <w:adjustRightInd w:val="0"/>
      <w:spacing w:line="1270" w:lineRule="exact"/>
      <w:ind w:left="2160" w:right="-20" w:hanging="2160" w:hangingChars="300"/>
      <w:jc w:val="left"/>
    </w:pPr>
    <w:rPr>
      <w:rFonts w:eastAsia="黑体"/>
      <w:sz w:val="72"/>
    </w:rPr>
  </w:style>
  <w:style w:type="paragraph" w:styleId="12">
    <w:name w:val="toc 5"/>
    <w:basedOn w:val="1"/>
    <w:next w:val="1"/>
    <w:qFormat/>
    <w:uiPriority w:val="39"/>
    <w:pPr>
      <w:ind w:left="840"/>
      <w:jc w:val="left"/>
    </w:pPr>
    <w:rPr>
      <w:rFonts w:ascii="Courier New" w:hAnsi="Courier New"/>
      <w:sz w:val="18"/>
      <w:szCs w:val="18"/>
    </w:rPr>
  </w:style>
  <w:style w:type="paragraph" w:styleId="13">
    <w:name w:val="Plain Text"/>
    <w:basedOn w:val="1"/>
    <w:link w:val="44"/>
    <w:qFormat/>
    <w:uiPriority w:val="0"/>
    <w:rPr>
      <w:rFonts w:ascii="Cambria Math" w:hAnsi="仿宋_GB2312"/>
      <w:sz w:val="28"/>
      <w:szCs w:val="28"/>
    </w:rPr>
  </w:style>
  <w:style w:type="paragraph" w:styleId="14">
    <w:name w:val="toc 8"/>
    <w:basedOn w:val="1"/>
    <w:next w:val="1"/>
    <w:qFormat/>
    <w:uiPriority w:val="39"/>
    <w:pPr>
      <w:ind w:left="1470"/>
      <w:jc w:val="left"/>
    </w:pPr>
    <w:rPr>
      <w:rFonts w:ascii="Courier New" w:hAnsi="Courier New"/>
      <w:sz w:val="18"/>
      <w:szCs w:val="18"/>
    </w:rPr>
  </w:style>
  <w:style w:type="paragraph" w:styleId="15">
    <w:name w:val="Body Text Indent 2"/>
    <w:basedOn w:val="1"/>
    <w:link w:val="45"/>
    <w:qFormat/>
    <w:uiPriority w:val="0"/>
    <w:pPr>
      <w:ind w:left="1005" w:hanging="1005"/>
    </w:pPr>
    <w:rPr>
      <w:rFonts w:eastAsia="黑体"/>
      <w:sz w:val="32"/>
      <w:szCs w:val="20"/>
    </w:rPr>
  </w:style>
  <w:style w:type="paragraph" w:styleId="16">
    <w:name w:val="Balloon Text"/>
    <w:basedOn w:val="1"/>
    <w:link w:val="46"/>
    <w:qFormat/>
    <w:uiPriority w:val="0"/>
    <w:rPr>
      <w:sz w:val="18"/>
      <w:szCs w:val="18"/>
    </w:rPr>
  </w:style>
  <w:style w:type="paragraph" w:styleId="17">
    <w:name w:val="footer"/>
    <w:basedOn w:val="1"/>
    <w:link w:val="47"/>
    <w:unhideWhenUsed/>
    <w:qFormat/>
    <w:uiPriority w:val="99"/>
    <w:pPr>
      <w:tabs>
        <w:tab w:val="center" w:pos="4153"/>
        <w:tab w:val="right" w:pos="8306"/>
      </w:tabs>
      <w:snapToGrid w:val="0"/>
      <w:jc w:val="left"/>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beforeLines="0" w:after="120" w:afterLines="0"/>
      <w:jc w:val="left"/>
    </w:pPr>
    <w:rPr>
      <w:rFonts w:ascii="Courier New" w:hAnsi="Courier New" w:eastAsia="黑体"/>
      <w:b/>
      <w:bCs/>
      <w:caps/>
      <w:sz w:val="28"/>
      <w:szCs w:val="20"/>
    </w:rPr>
  </w:style>
  <w:style w:type="paragraph" w:styleId="20">
    <w:name w:val="toc 4"/>
    <w:basedOn w:val="1"/>
    <w:next w:val="1"/>
    <w:qFormat/>
    <w:uiPriority w:val="39"/>
    <w:pPr>
      <w:ind w:left="630"/>
      <w:jc w:val="left"/>
    </w:pPr>
    <w:rPr>
      <w:rFonts w:ascii="Courier New" w:hAnsi="Courier New"/>
      <w:sz w:val="18"/>
      <w:szCs w:val="18"/>
    </w:rPr>
  </w:style>
  <w:style w:type="paragraph" w:styleId="21">
    <w:name w:val="footnote text"/>
    <w:basedOn w:val="1"/>
    <w:link w:val="49"/>
    <w:qFormat/>
    <w:uiPriority w:val="0"/>
    <w:pPr>
      <w:snapToGrid w:val="0"/>
      <w:jc w:val="left"/>
    </w:pPr>
    <w:rPr>
      <w:sz w:val="18"/>
      <w:szCs w:val="18"/>
    </w:rPr>
  </w:style>
  <w:style w:type="paragraph" w:styleId="22">
    <w:name w:val="toc 6"/>
    <w:basedOn w:val="1"/>
    <w:next w:val="1"/>
    <w:qFormat/>
    <w:uiPriority w:val="39"/>
    <w:pPr>
      <w:ind w:left="1050"/>
      <w:jc w:val="left"/>
    </w:pPr>
    <w:rPr>
      <w:rFonts w:ascii="Courier New" w:hAnsi="Courier New"/>
      <w:sz w:val="18"/>
      <w:szCs w:val="18"/>
    </w:rPr>
  </w:style>
  <w:style w:type="paragraph" w:styleId="23">
    <w:name w:val="Body Text Indent 3"/>
    <w:basedOn w:val="1"/>
    <w:link w:val="50"/>
    <w:qFormat/>
    <w:uiPriority w:val="0"/>
    <w:pPr>
      <w:spacing w:after="120" w:afterLines="0"/>
      <w:ind w:left="420" w:leftChars="200"/>
    </w:pPr>
    <w:rPr>
      <w:sz w:val="16"/>
      <w:szCs w:val="16"/>
    </w:rPr>
  </w:style>
  <w:style w:type="paragraph" w:styleId="24">
    <w:name w:val="toc 2"/>
    <w:basedOn w:val="1"/>
    <w:next w:val="1"/>
    <w:qFormat/>
    <w:uiPriority w:val="39"/>
    <w:pPr>
      <w:tabs>
        <w:tab w:val="right" w:leader="dot" w:pos="8609"/>
      </w:tabs>
      <w:ind w:left="210"/>
      <w:jc w:val="distribute"/>
    </w:pPr>
    <w:rPr>
      <w:rFonts w:ascii="Courier New" w:hAnsi="Courier New" w:eastAsia="黑体"/>
      <w:smallCaps/>
      <w:szCs w:val="20"/>
    </w:rPr>
  </w:style>
  <w:style w:type="paragraph" w:styleId="25">
    <w:name w:val="toc 9"/>
    <w:basedOn w:val="1"/>
    <w:next w:val="1"/>
    <w:qFormat/>
    <w:uiPriority w:val="39"/>
    <w:pPr>
      <w:ind w:left="1680"/>
      <w:jc w:val="left"/>
    </w:pPr>
    <w:rPr>
      <w:rFonts w:ascii="Courier New" w:hAnsi="Courier New"/>
      <w:sz w:val="18"/>
      <w:szCs w:val="18"/>
    </w:rPr>
  </w:style>
  <w:style w:type="paragraph" w:styleId="26">
    <w:name w:val="Body Text 2"/>
    <w:basedOn w:val="1"/>
    <w:link w:val="51"/>
    <w:qFormat/>
    <w:uiPriority w:val="0"/>
    <w:rPr>
      <w:i/>
      <w:iCs/>
      <w:sz w:val="26"/>
    </w:rPr>
  </w:style>
  <w:style w:type="paragraph" w:styleId="27">
    <w:name w:val="Normal (Web)"/>
    <w:basedOn w:val="1"/>
    <w:qFormat/>
    <w:uiPriority w:val="0"/>
    <w:pPr>
      <w:widowControl/>
      <w:spacing w:before="100" w:beforeLines="0" w:beforeAutospacing="1" w:after="100" w:afterLines="0" w:afterAutospacing="1"/>
      <w:jc w:val="left"/>
    </w:pPr>
    <w:rPr>
      <w:kern w:val="0"/>
      <w:sz w:val="24"/>
    </w:rPr>
  </w:style>
  <w:style w:type="paragraph" w:styleId="28">
    <w:name w:val="annotation subject"/>
    <w:basedOn w:val="8"/>
    <w:next w:val="8"/>
    <w:link w:val="52"/>
    <w:qFormat/>
    <w:uiPriority w:val="0"/>
    <w:pPr>
      <w:adjustRightInd/>
      <w:spacing w:line="240" w:lineRule="auto"/>
      <w:textAlignment w:val="auto"/>
    </w:pPr>
    <w:rPr>
      <w:b/>
      <w:bCs/>
      <w:kern w:val="2"/>
      <w:sz w:val="21"/>
      <w:szCs w:val="24"/>
    </w:r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basedOn w:val="30"/>
    <w:qFormat/>
    <w:uiPriority w:val="0"/>
    <w:rPr>
      <w:sz w:val="21"/>
      <w:szCs w:val="21"/>
    </w:rPr>
  </w:style>
  <w:style w:type="character" w:styleId="36">
    <w:name w:val="footnote reference"/>
    <w:basedOn w:val="30"/>
    <w:qFormat/>
    <w:uiPriority w:val="0"/>
    <w:rPr>
      <w:vertAlign w:val="superscript"/>
    </w:rPr>
  </w:style>
  <w:style w:type="character" w:customStyle="1" w:styleId="37">
    <w:name w:val="标题 1 Char"/>
    <w:basedOn w:val="30"/>
    <w:link w:val="3"/>
    <w:qFormat/>
    <w:uiPriority w:val="0"/>
    <w:rPr>
      <w:rFonts w:ascii="Cambria" w:hAnsi="Cambria" w:eastAsia="Cambria Math" w:cs="Cambria"/>
      <w:kern w:val="2"/>
      <w:sz w:val="44"/>
      <w:szCs w:val="44"/>
      <w:lang w:val="en-US" w:eastAsia="zh-CN" w:bidi="ar-SA"/>
    </w:rPr>
  </w:style>
  <w:style w:type="character" w:customStyle="1" w:styleId="38">
    <w:name w:val="标题 2 Char"/>
    <w:basedOn w:val="30"/>
    <w:link w:val="4"/>
    <w:qFormat/>
    <w:uiPriority w:val="0"/>
    <w:rPr>
      <w:rFonts w:ascii="黑体" w:hAnsi="Cambria" w:eastAsia="黑体" w:cs="黑体"/>
      <w:b/>
      <w:spacing w:val="1"/>
      <w:w w:val="99"/>
      <w:kern w:val="0"/>
      <w:sz w:val="28"/>
      <w:szCs w:val="32"/>
    </w:rPr>
  </w:style>
  <w:style w:type="character" w:customStyle="1" w:styleId="39">
    <w:name w:val="标题 3 Char"/>
    <w:basedOn w:val="30"/>
    <w:link w:val="5"/>
    <w:qFormat/>
    <w:uiPriority w:val="0"/>
    <w:rPr>
      <w:rFonts w:ascii="黑体" w:hAnsi="Cambria" w:eastAsia="黑体" w:cs="黑体"/>
      <w:b/>
      <w:kern w:val="0"/>
      <w:sz w:val="24"/>
      <w:szCs w:val="28"/>
    </w:rPr>
  </w:style>
  <w:style w:type="character" w:customStyle="1" w:styleId="40">
    <w:name w:val="标题 4 Char"/>
    <w:basedOn w:val="30"/>
    <w:link w:val="6"/>
    <w:qFormat/>
    <w:uiPriority w:val="0"/>
    <w:rPr>
      <w:rFonts w:ascii="黑体" w:hAnsi="Cambria" w:eastAsia="黑体" w:cs="黑体"/>
      <w:b/>
      <w:kern w:val="0"/>
      <w:sz w:val="24"/>
      <w:szCs w:val="28"/>
    </w:rPr>
  </w:style>
  <w:style w:type="character" w:customStyle="1" w:styleId="41">
    <w:name w:val="批注文字 Char"/>
    <w:basedOn w:val="30"/>
    <w:link w:val="8"/>
    <w:semiHidden/>
    <w:qFormat/>
    <w:uiPriority w:val="0"/>
    <w:rPr>
      <w:rFonts w:ascii="Cambria" w:hAnsi="Cambria" w:eastAsia="Cambria Math" w:cs="Cambria"/>
      <w:kern w:val="0"/>
      <w:sz w:val="24"/>
      <w:szCs w:val="20"/>
    </w:rPr>
  </w:style>
  <w:style w:type="character" w:customStyle="1" w:styleId="42">
    <w:name w:val="正文文本 Char"/>
    <w:basedOn w:val="30"/>
    <w:link w:val="9"/>
    <w:qFormat/>
    <w:uiPriority w:val="0"/>
    <w:rPr>
      <w:rFonts w:ascii="Cambria" w:hAnsi="Cambria" w:eastAsia="Cambria Math" w:cs="Cambria"/>
      <w:sz w:val="26"/>
      <w:szCs w:val="24"/>
    </w:rPr>
  </w:style>
  <w:style w:type="character" w:customStyle="1" w:styleId="43">
    <w:name w:val="正文文本缩进 Char"/>
    <w:basedOn w:val="30"/>
    <w:link w:val="10"/>
    <w:qFormat/>
    <w:uiPriority w:val="0"/>
    <w:rPr>
      <w:rFonts w:ascii="Cambria Math" w:hAnsi="Cambria Math" w:eastAsia="Cambria Math" w:cs="Cambria"/>
      <w:color w:val="000000"/>
      <w:sz w:val="28"/>
      <w:szCs w:val="32"/>
    </w:rPr>
  </w:style>
  <w:style w:type="character" w:customStyle="1" w:styleId="44">
    <w:name w:val="纯文本 Char"/>
    <w:basedOn w:val="30"/>
    <w:link w:val="13"/>
    <w:qFormat/>
    <w:uiPriority w:val="0"/>
    <w:rPr>
      <w:rFonts w:ascii="Cambria Math" w:hAnsi="仿宋_GB2312" w:eastAsia="Cambria Math" w:cs="Cambria"/>
      <w:sz w:val="28"/>
      <w:szCs w:val="28"/>
    </w:rPr>
  </w:style>
  <w:style w:type="character" w:customStyle="1" w:styleId="45">
    <w:name w:val="正文文本缩进 2 Char"/>
    <w:basedOn w:val="30"/>
    <w:link w:val="15"/>
    <w:qFormat/>
    <w:uiPriority w:val="0"/>
    <w:rPr>
      <w:rFonts w:ascii="Cambria" w:hAnsi="Cambria" w:eastAsia="黑体" w:cs="Cambria"/>
      <w:sz w:val="32"/>
      <w:szCs w:val="20"/>
    </w:rPr>
  </w:style>
  <w:style w:type="character" w:customStyle="1" w:styleId="46">
    <w:name w:val="批注框文本 Char"/>
    <w:basedOn w:val="30"/>
    <w:link w:val="16"/>
    <w:qFormat/>
    <w:uiPriority w:val="0"/>
    <w:rPr>
      <w:rFonts w:ascii="Cambria" w:hAnsi="Cambria" w:eastAsia="Cambria Math" w:cs="Cambria"/>
      <w:sz w:val="18"/>
      <w:szCs w:val="18"/>
    </w:rPr>
  </w:style>
  <w:style w:type="character" w:customStyle="1" w:styleId="47">
    <w:name w:val="页脚 Char"/>
    <w:basedOn w:val="30"/>
    <w:link w:val="17"/>
    <w:qFormat/>
    <w:uiPriority w:val="99"/>
    <w:rPr>
      <w:sz w:val="18"/>
      <w:szCs w:val="18"/>
    </w:rPr>
  </w:style>
  <w:style w:type="character" w:customStyle="1" w:styleId="48">
    <w:name w:val="页眉 Char"/>
    <w:basedOn w:val="30"/>
    <w:link w:val="18"/>
    <w:qFormat/>
    <w:uiPriority w:val="99"/>
    <w:rPr>
      <w:sz w:val="18"/>
      <w:szCs w:val="18"/>
    </w:rPr>
  </w:style>
  <w:style w:type="character" w:customStyle="1" w:styleId="49">
    <w:name w:val="脚注文本 Char"/>
    <w:basedOn w:val="30"/>
    <w:link w:val="21"/>
    <w:qFormat/>
    <w:uiPriority w:val="0"/>
    <w:rPr>
      <w:rFonts w:ascii="Cambria" w:hAnsi="Cambria" w:eastAsia="Cambria Math" w:cs="Cambria"/>
      <w:sz w:val="18"/>
      <w:szCs w:val="18"/>
    </w:rPr>
  </w:style>
  <w:style w:type="character" w:customStyle="1" w:styleId="50">
    <w:name w:val="正文文本缩进 3 Char"/>
    <w:basedOn w:val="30"/>
    <w:link w:val="23"/>
    <w:qFormat/>
    <w:uiPriority w:val="0"/>
    <w:rPr>
      <w:rFonts w:ascii="Cambria" w:hAnsi="Cambria" w:eastAsia="Cambria Math" w:cs="Cambria"/>
      <w:sz w:val="16"/>
      <w:szCs w:val="16"/>
    </w:rPr>
  </w:style>
  <w:style w:type="character" w:customStyle="1" w:styleId="51">
    <w:name w:val="正文文本 2 Char"/>
    <w:basedOn w:val="30"/>
    <w:link w:val="26"/>
    <w:qFormat/>
    <w:uiPriority w:val="0"/>
    <w:rPr>
      <w:rFonts w:ascii="Cambria" w:hAnsi="Cambria" w:eastAsia="Cambria Math" w:cs="Cambria"/>
      <w:i/>
      <w:iCs/>
      <w:sz w:val="26"/>
      <w:szCs w:val="24"/>
    </w:rPr>
  </w:style>
  <w:style w:type="character" w:customStyle="1" w:styleId="52">
    <w:name w:val="批注主题 Char"/>
    <w:basedOn w:val="41"/>
    <w:link w:val="28"/>
    <w:qFormat/>
    <w:uiPriority w:val="0"/>
    <w:rPr>
      <w:b/>
      <w:bCs/>
      <w:szCs w:val="24"/>
    </w:rPr>
  </w:style>
  <w:style w:type="character" w:customStyle="1" w:styleId="53">
    <w:name w:val="Char Char11"/>
    <w:basedOn w:val="30"/>
    <w:qFormat/>
    <w:locked/>
    <w:uiPriority w:val="0"/>
    <w:rPr>
      <w:rFonts w:eastAsia="Cambria Math"/>
      <w:kern w:val="2"/>
      <w:sz w:val="44"/>
      <w:szCs w:val="44"/>
      <w:lang w:val="en-US" w:eastAsia="zh-CN" w:bidi="ar-SA"/>
    </w:rPr>
  </w:style>
  <w:style w:type="character" w:customStyle="1" w:styleId="54">
    <w:name w:val=" Char Char33"/>
    <w:qFormat/>
    <w:uiPriority w:val="0"/>
    <w:rPr>
      <w:rFonts w:eastAsia="Cambria Math"/>
      <w:kern w:val="2"/>
      <w:sz w:val="18"/>
      <w:szCs w:val="18"/>
      <w:lang w:val="en-US" w:eastAsia="zh-CN" w:bidi="ar-SA"/>
    </w:rPr>
  </w:style>
  <w:style w:type="paragraph" w:customStyle="1" w:styleId="55">
    <w:name w:val="p17"/>
    <w:basedOn w:val="1"/>
    <w:qFormat/>
    <w:uiPriority w:val="0"/>
    <w:pPr>
      <w:widowControl/>
      <w:suppressAutoHyphens/>
      <w:snapToGrid w:val="0"/>
      <w:spacing w:line="315" w:lineRule="atLeast"/>
      <w:ind w:firstLine="420"/>
      <w:jc w:val="left"/>
    </w:pPr>
    <w:rPr>
      <w:rFonts w:hint="eastAsia" w:ascii="宋体" w:hAnsi="宋体" w:cs="宋体"/>
      <w:kern w:val="1"/>
      <w:sz w:val="21"/>
      <w:szCs w:val="21"/>
    </w:rPr>
  </w:style>
  <w:style w:type="paragraph" w:customStyle="1" w:styleId="56">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57">
    <w:name w:val="List Paragraph"/>
    <w:basedOn w:val="1"/>
    <w:qFormat/>
    <w:uiPriority w:val="34"/>
    <w:pPr>
      <w:ind w:firstLine="420" w:firstLineChars="200"/>
    </w:pPr>
    <w:rPr>
      <w:sz w:val="28"/>
      <w:szCs w:val="28"/>
    </w:rPr>
  </w:style>
  <w:style w:type="paragraph" w:customStyle="1" w:styleId="58">
    <w:name w:val="p18"/>
    <w:basedOn w:val="1"/>
    <w:qFormat/>
    <w:uiPriority w:val="0"/>
    <w:pPr>
      <w:widowControl/>
      <w:suppressAutoHyphens/>
      <w:ind w:firstLine="420"/>
    </w:pPr>
    <w:rPr>
      <w:kern w:val="0"/>
      <w:sz w:val="21"/>
      <w:szCs w:val="21"/>
    </w:rPr>
  </w:style>
  <w:style w:type="paragraph" w:customStyle="1" w:styleId="59">
    <w:name w:val="_Style 58"/>
    <w:basedOn w:val="3"/>
    <w:next w:val="1"/>
    <w:qFormat/>
    <w:uiPriority w:val="39"/>
    <w:pPr>
      <w:keepNext/>
      <w:keepLines/>
      <w:widowControl/>
      <w:numPr>
        <w:ilvl w:val="0"/>
        <w:numId w:val="0"/>
      </w:numPr>
      <w:autoSpaceDE/>
      <w:autoSpaceDN/>
      <w:adjustRightInd/>
      <w:snapToGrid/>
      <w:spacing w:before="480" w:beforeLines="0" w:line="276" w:lineRule="auto"/>
      <w:jc w:val="left"/>
      <w:outlineLvl w:val="9"/>
    </w:pPr>
    <w:rPr>
      <w:rFonts w:ascii="Courier New" w:hAnsi="Courier New" w:eastAsia="Cambria Math"/>
      <w:b/>
      <w:bCs/>
      <w:color w:val="365F91"/>
      <w:kern w:val="0"/>
      <w:sz w:val="28"/>
      <w:szCs w:val="28"/>
    </w:rPr>
  </w:style>
  <w:style w:type="paragraph" w:customStyle="1" w:styleId="60">
    <w:name w:val="_Style 59"/>
    <w:semiHidden/>
    <w:qFormat/>
    <w:uiPriority w:val="99"/>
    <w:rPr>
      <w:rFonts w:ascii="Cambria" w:hAnsi="Cambria" w:eastAsia="Cambria Math" w:cs="Times New Roman"/>
      <w:kern w:val="2"/>
      <w:sz w:val="21"/>
      <w:szCs w:val="24"/>
      <w:lang w:val="en-US" w:eastAsia="zh-CN" w:bidi="ar-SA"/>
    </w:rPr>
  </w:style>
  <w:style w:type="paragraph" w:customStyle="1" w:styleId="61">
    <w:name w:val="p0"/>
    <w:basedOn w:val="1"/>
    <w:qFormat/>
    <w:uiPriority w:val="0"/>
    <w:pPr>
      <w:widowControl/>
    </w:pPr>
    <w:rPr>
      <w:rFonts w:ascii="Calibri" w:hAnsi="Calibri"/>
      <w:kern w:val="0"/>
      <w:sz w:val="21"/>
      <w:szCs w:val="21"/>
    </w:rPr>
  </w:style>
  <w:style w:type="paragraph" w:customStyle="1" w:styleId="62">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kern w:val="0"/>
      <w:szCs w:val="20"/>
    </w:rPr>
  </w:style>
  <w:style w:type="paragraph" w:customStyle="1" w:styleId="63">
    <w:name w:val="_Style 46"/>
    <w:basedOn w:val="1"/>
    <w:qFormat/>
    <w:uiPriority w:val="0"/>
    <w:rPr>
      <w:rFonts w:ascii="Times New Roman" w:hAnsi="Times New Roman" w:cs="Times New Roman"/>
    </w:rPr>
  </w:style>
  <w:style w:type="paragraph" w:customStyle="1" w:styleId="64">
    <w:name w:val="默认段落字体 Para Char Char Char Char Char Char Char Char Char Char Char Char Char"/>
    <w:basedOn w:val="1"/>
    <w:qFormat/>
    <w:uiPriority w:val="0"/>
    <w:rPr>
      <w:szCs w:val="20"/>
    </w:rPr>
  </w:style>
  <w:style w:type="character" w:customStyle="1" w:styleId="6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12073</Words>
  <Characters>12256</Characters>
  <Lines>140</Lines>
  <Paragraphs>39</Paragraphs>
  <TotalTime>1</TotalTime>
  <ScaleCrop>false</ScaleCrop>
  <LinksUpToDate>false</LinksUpToDate>
  <CharactersWithSpaces>14505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2020-07-29T12:06:00Z</dcterms:created>
  <dc:creator>雨林木风</dc:creator>
  <cp:lastModifiedBy>萌萌滴จุ๊บ眯眯熊！</cp:lastModifiedBy>
  <cp:lastPrinted>2018-03-16T11:37:00Z</cp:lastPrinted>
  <dcterms:modified xsi:type="dcterms:W3CDTF">2025-09-24T07:29:27Z</dcterms:modified>
  <dc:title>(项目名称) 　  标段施工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EA055639321248C9ACA1B4558CEDBC37_13</vt:lpwstr>
  </property>
  <property fmtid="{D5CDD505-2E9C-101B-9397-08002B2CF9AE}" pid="4" name="KSOTemplateDocerSaveRecord">
    <vt:lpwstr>eyJoZGlkIjoiZGU4ODE3NDRjYWUwM2U0NmNjMWNmYzcxMjMyYTlhMGIiLCJ1c2VySWQiOiIzNDYwNTM2MzcifQ==</vt:lpwstr>
  </property>
</Properties>
</file>