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BE290">
      <w:pPr>
        <w:ind w:firstLine="360" w:firstLineChars="100"/>
        <w:jc w:val="center"/>
        <w:rPr>
          <w:rFonts w:hint="eastAsia" w:ascii="方正小标宋_GBK" w:hAnsi="方正小标宋_GBK" w:eastAsia="方正小标宋_GBK" w:cs="方正小标宋_GBK"/>
          <w:kern w:val="0"/>
          <w:sz w:val="36"/>
          <w:szCs w:val="36"/>
          <w:highlight w:val="none"/>
          <w:lang w:val="en-US" w:eastAsia="zh-CN"/>
        </w:rPr>
      </w:pPr>
    </w:p>
    <w:p w14:paraId="4FC4617A">
      <w:pPr>
        <w:ind w:firstLine="440" w:firstLineChars="100"/>
        <w:jc w:val="center"/>
        <w:rPr>
          <w:rFonts w:hint="default" w:ascii="方正小标宋_GBK" w:hAnsi="方正小标宋_GBK" w:eastAsia="方正小标宋_GBK" w:cs="方正小标宋_GBK"/>
          <w:kern w:val="0"/>
          <w:sz w:val="32"/>
          <w:szCs w:val="32"/>
          <w:highlight w:val="none"/>
          <w:lang w:val="en-US" w:eastAsia="zh-CN"/>
        </w:rPr>
      </w:pPr>
      <w:r>
        <w:rPr>
          <w:rFonts w:hint="eastAsia" w:ascii="方正小标宋_GBK" w:hAnsi="方正小标宋_GBK" w:eastAsia="方正小标宋_GBK" w:cs="方正小标宋_GBK"/>
          <w:kern w:val="0"/>
          <w:sz w:val="44"/>
          <w:szCs w:val="44"/>
          <w:highlight w:val="none"/>
          <w:lang w:val="en-US" w:eastAsia="zh-CN"/>
        </w:rPr>
        <w:t>2025年兴隆镇智慧农业项目</w:t>
      </w:r>
    </w:p>
    <w:p w14:paraId="34C8C6D8">
      <w:pPr>
        <w:autoSpaceDE w:val="0"/>
        <w:autoSpaceDN w:val="0"/>
        <w:adjustRightInd w:val="0"/>
        <w:snapToGrid w:val="0"/>
        <w:spacing w:line="360" w:lineRule="auto"/>
        <w:jc w:val="center"/>
        <w:rPr>
          <w:rFonts w:ascii="方正小标宋_GBK" w:hAnsi="方正小标宋_GBK" w:eastAsia="方正小标宋_GBK" w:cs="方正小标宋_GBK"/>
          <w:kern w:val="0"/>
          <w:sz w:val="36"/>
          <w:szCs w:val="36"/>
          <w:highlight w:val="none"/>
        </w:rPr>
      </w:pPr>
    </w:p>
    <w:p w14:paraId="4A91D3E9">
      <w:pPr>
        <w:autoSpaceDE w:val="0"/>
        <w:autoSpaceDN w:val="0"/>
        <w:adjustRightInd w:val="0"/>
        <w:snapToGrid w:val="0"/>
        <w:spacing w:line="360" w:lineRule="auto"/>
        <w:jc w:val="center"/>
        <w:rPr>
          <w:b/>
          <w:kern w:val="0"/>
          <w:sz w:val="44"/>
          <w:szCs w:val="44"/>
          <w:highlight w:val="none"/>
        </w:rPr>
      </w:pPr>
      <w:r>
        <w:rPr>
          <w:rFonts w:hint="eastAsia" w:ascii="方正小标宋_GBK" w:hAnsi="方正小标宋_GBK" w:eastAsia="方正小标宋_GBK" w:cs="方正小标宋_GBK"/>
          <w:kern w:val="0"/>
          <w:sz w:val="72"/>
          <w:szCs w:val="72"/>
          <w:highlight w:val="none"/>
        </w:rPr>
        <w:t>比选文件</w:t>
      </w:r>
    </w:p>
    <w:p w14:paraId="74F91CD8">
      <w:pPr>
        <w:autoSpaceDE w:val="0"/>
        <w:autoSpaceDN w:val="0"/>
        <w:adjustRightInd w:val="0"/>
        <w:snapToGrid w:val="0"/>
        <w:spacing w:line="360" w:lineRule="auto"/>
        <w:jc w:val="left"/>
        <w:rPr>
          <w:kern w:val="0"/>
          <w:sz w:val="20"/>
          <w:highlight w:val="none"/>
        </w:rPr>
      </w:pPr>
    </w:p>
    <w:p w14:paraId="75E2055D">
      <w:pPr>
        <w:autoSpaceDE w:val="0"/>
        <w:autoSpaceDN w:val="0"/>
        <w:adjustRightInd w:val="0"/>
        <w:snapToGrid w:val="0"/>
        <w:spacing w:line="360" w:lineRule="auto"/>
        <w:jc w:val="left"/>
        <w:rPr>
          <w:rFonts w:ascii="方正仿宋_GBK" w:hAnsi="方正仿宋_GBK" w:eastAsia="方正仿宋_GBK" w:cs="方正仿宋_GBK"/>
          <w:kern w:val="0"/>
          <w:sz w:val="32"/>
          <w:szCs w:val="32"/>
          <w:highlight w:val="none"/>
        </w:rPr>
      </w:pPr>
    </w:p>
    <w:p w14:paraId="02F56E66">
      <w:pPr>
        <w:ind w:firstLine="321" w:firstLineChars="100"/>
        <w:jc w:val="left"/>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sz w:val="32"/>
          <w:szCs w:val="32"/>
          <w:highlight w:val="none"/>
        </w:rPr>
        <w:t>比  选  人：</w:t>
      </w:r>
      <w:r>
        <w:rPr>
          <w:rFonts w:hint="eastAsia" w:ascii="方正仿宋_GBK" w:hAnsi="方正仿宋_GBK" w:cs="方正仿宋_GBK"/>
          <w:b/>
          <w:sz w:val="32"/>
          <w:szCs w:val="32"/>
          <w:highlight w:val="none"/>
          <w:lang w:eastAsia="zh-CN"/>
        </w:rPr>
        <w:t>渝北区兴隆镇牛皇村股份经济合作联合社</w:t>
      </w:r>
    </w:p>
    <w:p w14:paraId="673D6D25">
      <w:pPr>
        <w:jc w:val="left"/>
        <w:rPr>
          <w:rFonts w:ascii="方正仿宋_GBK" w:hAnsi="方正仿宋_GBK" w:eastAsia="方正仿宋_GBK" w:cs="方正仿宋_GBK"/>
          <w:b/>
          <w:sz w:val="32"/>
          <w:szCs w:val="32"/>
          <w:highlight w:val="none"/>
        </w:rPr>
      </w:pPr>
    </w:p>
    <w:p w14:paraId="140E5DA6">
      <w:pPr>
        <w:ind w:firstLine="321" w:firstLineChars="100"/>
        <w:jc w:val="left"/>
        <w:rPr>
          <w:rFonts w:ascii="方正仿宋_GBK" w:hAnsi="方正仿宋_GBK" w:eastAsia="方正仿宋_GBK" w:cs="方正仿宋_GBK"/>
          <w:b/>
          <w:sz w:val="32"/>
          <w:szCs w:val="32"/>
          <w:highlight w:val="none"/>
          <w:u w:val="single"/>
        </w:rPr>
      </w:pPr>
      <w:r>
        <w:rPr>
          <w:rFonts w:hint="eastAsia" w:ascii="方正仿宋_GBK" w:hAnsi="方正仿宋_GBK" w:eastAsia="方正仿宋_GBK" w:cs="方正仿宋_GBK"/>
          <w:b/>
          <w:sz w:val="32"/>
          <w:szCs w:val="32"/>
          <w:highlight w:val="none"/>
        </w:rPr>
        <w:t>法定代表人：</w:t>
      </w:r>
      <w:r>
        <w:rPr>
          <w:rFonts w:hint="eastAsia" w:ascii="方正仿宋_GBK" w:hAnsi="方正仿宋_GBK" w:cs="方正仿宋_GBK"/>
          <w:b/>
          <w:sz w:val="32"/>
          <w:szCs w:val="32"/>
          <w:highlight w:val="none"/>
          <w:lang w:eastAsia="zh-CN"/>
        </w:rPr>
        <w:t>汪清文</w:t>
      </w:r>
    </w:p>
    <w:p w14:paraId="35F3A895">
      <w:pPr>
        <w:jc w:val="left"/>
        <w:rPr>
          <w:rFonts w:ascii="方正仿宋_GBK" w:hAnsi="方正仿宋_GBK" w:eastAsia="方正仿宋_GBK" w:cs="方正仿宋_GBK"/>
          <w:b/>
          <w:sz w:val="32"/>
          <w:szCs w:val="32"/>
          <w:highlight w:val="none"/>
        </w:rPr>
      </w:pPr>
    </w:p>
    <w:p w14:paraId="0D0B172A">
      <w:pPr>
        <w:ind w:firstLine="321" w:firstLineChars="100"/>
        <w:jc w:val="left"/>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联  系  人：</w:t>
      </w:r>
      <w:r>
        <w:rPr>
          <w:rFonts w:hint="eastAsia" w:ascii="方正仿宋_GBK" w:hAnsi="方正仿宋_GBK" w:cs="方正仿宋_GBK"/>
          <w:b/>
          <w:sz w:val="32"/>
          <w:szCs w:val="32"/>
          <w:highlight w:val="none"/>
          <w:lang w:eastAsia="zh-CN"/>
        </w:rPr>
        <w:t>王鑫</w:t>
      </w:r>
    </w:p>
    <w:p w14:paraId="0F8C81AF">
      <w:pPr>
        <w:jc w:val="left"/>
        <w:rPr>
          <w:rFonts w:ascii="方正仿宋_GBK" w:hAnsi="方正仿宋_GBK" w:eastAsia="方正仿宋_GBK" w:cs="方正仿宋_GBK"/>
          <w:b/>
          <w:sz w:val="32"/>
          <w:szCs w:val="32"/>
          <w:highlight w:val="none"/>
        </w:rPr>
      </w:pPr>
    </w:p>
    <w:p w14:paraId="24CF82D6">
      <w:pPr>
        <w:spacing w:line="540" w:lineRule="atLeast"/>
        <w:ind w:firstLine="321" w:firstLineChars="100"/>
        <w:jc w:val="left"/>
        <w:rPr>
          <w:rFonts w:ascii="方正仿宋_GBK" w:hAnsi="方正仿宋_GBK" w:eastAsia="方正仿宋_GBK" w:cs="方正仿宋_GBK"/>
          <w:b/>
          <w:iCs/>
          <w:sz w:val="32"/>
          <w:szCs w:val="32"/>
          <w:highlight w:val="none"/>
          <w:u w:val="single"/>
        </w:rPr>
      </w:pPr>
      <w:r>
        <w:rPr>
          <w:rFonts w:hint="eastAsia" w:ascii="方正仿宋_GBK" w:hAnsi="方正仿宋_GBK" w:eastAsia="方正仿宋_GBK" w:cs="方正仿宋_GBK"/>
          <w:b/>
          <w:sz w:val="32"/>
          <w:szCs w:val="32"/>
          <w:highlight w:val="none"/>
        </w:rPr>
        <w:t>联 系 电 话：</w:t>
      </w:r>
      <w:r>
        <w:rPr>
          <w:rFonts w:hint="eastAsia" w:ascii="方正仿宋_GBK" w:hAnsi="方正仿宋_GBK" w:cs="方正仿宋_GBK"/>
          <w:b/>
          <w:sz w:val="32"/>
          <w:szCs w:val="32"/>
          <w:highlight w:val="none"/>
          <w:lang w:val="en-US" w:eastAsia="zh-CN"/>
        </w:rPr>
        <w:t>67282663</w:t>
      </w:r>
    </w:p>
    <w:p w14:paraId="3148C893">
      <w:pPr>
        <w:spacing w:line="540" w:lineRule="atLeast"/>
        <w:jc w:val="left"/>
        <w:rPr>
          <w:rFonts w:ascii="方正仿宋_GBK" w:hAnsi="方正仿宋_GBK" w:eastAsia="方正仿宋_GBK" w:cs="方正仿宋_GBK"/>
          <w:sz w:val="32"/>
          <w:szCs w:val="32"/>
          <w:highlight w:val="none"/>
        </w:rPr>
      </w:pPr>
    </w:p>
    <w:p w14:paraId="1D04D738">
      <w:pPr>
        <w:spacing w:line="520" w:lineRule="exact"/>
        <w:jc w:val="left"/>
        <w:rPr>
          <w:rFonts w:ascii="方正仿宋_GBK" w:hAnsi="方正仿宋_GBK" w:eastAsia="方正仿宋_GBK" w:cs="方正仿宋_GBK"/>
          <w:sz w:val="32"/>
          <w:szCs w:val="32"/>
          <w:highlight w:val="none"/>
        </w:rPr>
      </w:pPr>
    </w:p>
    <w:p w14:paraId="04C61FCC">
      <w:pPr>
        <w:jc w:val="left"/>
        <w:rPr>
          <w:rFonts w:ascii="方正仿宋_GBK" w:hAnsi="方正仿宋_GBK" w:eastAsia="方正仿宋_GBK" w:cs="方正仿宋_GBK"/>
          <w:sz w:val="32"/>
          <w:szCs w:val="32"/>
          <w:highlight w:val="none"/>
        </w:rPr>
      </w:pPr>
    </w:p>
    <w:p w14:paraId="17197DD5">
      <w:pPr>
        <w:pStyle w:val="7"/>
      </w:pPr>
    </w:p>
    <w:p w14:paraId="068B0D94">
      <w:pPr>
        <w:jc w:val="left"/>
        <w:rPr>
          <w:rFonts w:ascii="方正仿宋_GBK" w:hAnsi="方正仿宋_GBK" w:eastAsia="方正仿宋_GBK" w:cs="方正仿宋_GBK"/>
          <w:sz w:val="32"/>
          <w:szCs w:val="32"/>
          <w:highlight w:val="none"/>
        </w:rPr>
      </w:pPr>
    </w:p>
    <w:p w14:paraId="426CD531">
      <w:pPr>
        <w:jc w:val="center"/>
        <w:rPr>
          <w:rFonts w:ascii="方正仿宋_GBK" w:hAnsi="方正仿宋_GBK" w:cs="方正仿宋_GBK"/>
          <w:b/>
          <w:bCs/>
          <w:szCs w:val="32"/>
          <w:highlight w:val="none"/>
        </w:rPr>
      </w:pPr>
      <w:r>
        <w:rPr>
          <w:rFonts w:hint="eastAsia" w:ascii="方正仿宋_GBK" w:hAnsi="方正仿宋_GBK" w:eastAsia="方正仿宋_GBK" w:cs="方正仿宋_GBK"/>
          <w:b/>
          <w:sz w:val="32"/>
          <w:szCs w:val="32"/>
          <w:highlight w:val="none"/>
        </w:rPr>
        <w:t xml:space="preserve">编制时间 </w:t>
      </w:r>
      <w:r>
        <w:rPr>
          <w:rFonts w:hint="eastAsia" w:ascii="方正仿宋_GBK" w:hAnsi="方正仿宋_GBK" w:cs="方正仿宋_GBK"/>
          <w:b/>
          <w:sz w:val="32"/>
          <w:szCs w:val="32"/>
          <w:highlight w:val="none"/>
          <w:lang w:eastAsia="zh-CN"/>
        </w:rPr>
        <w:t>：</w:t>
      </w:r>
      <w:r>
        <w:rPr>
          <w:rFonts w:hint="eastAsia" w:ascii="方正仿宋_GBK" w:hAnsi="方正仿宋_GBK" w:cs="方正仿宋_GBK"/>
          <w:b/>
          <w:sz w:val="32"/>
          <w:szCs w:val="32"/>
          <w:highlight w:val="none"/>
          <w:u w:val="single"/>
          <w:lang w:val="en-US" w:eastAsia="zh-CN"/>
        </w:rPr>
        <w:t>2025</w:t>
      </w:r>
      <w:r>
        <w:rPr>
          <w:rFonts w:hint="eastAsia" w:ascii="方正仿宋_GBK" w:hAnsi="方正仿宋_GBK" w:eastAsia="方正仿宋_GBK" w:cs="方正仿宋_GBK"/>
          <w:b/>
          <w:bCs/>
          <w:sz w:val="32"/>
          <w:szCs w:val="32"/>
          <w:highlight w:val="none"/>
        </w:rPr>
        <w:t>年</w:t>
      </w:r>
      <w:r>
        <w:rPr>
          <w:rFonts w:hint="eastAsia" w:ascii="方正仿宋_GBK" w:hAnsi="方正仿宋_GBK" w:cs="方正仿宋_GBK"/>
          <w:b/>
          <w:bCs/>
          <w:sz w:val="32"/>
          <w:szCs w:val="32"/>
          <w:highlight w:val="none"/>
          <w:u w:val="single"/>
          <w:lang w:val="en-US" w:eastAsia="zh-CN"/>
        </w:rPr>
        <w:t>8</w:t>
      </w:r>
      <w:r>
        <w:rPr>
          <w:rFonts w:hint="eastAsia" w:ascii="方正仿宋_GBK" w:hAnsi="方正仿宋_GBK" w:eastAsia="方正仿宋_GBK" w:cs="方正仿宋_GBK"/>
          <w:b/>
          <w:bCs/>
          <w:sz w:val="32"/>
          <w:szCs w:val="32"/>
          <w:highlight w:val="none"/>
        </w:rPr>
        <w:t>月</w:t>
      </w:r>
      <w:r>
        <w:rPr>
          <w:rFonts w:hint="eastAsia" w:ascii="方正仿宋_GBK" w:hAnsi="方正仿宋_GBK" w:cs="方正仿宋_GBK"/>
          <w:b/>
          <w:bCs/>
          <w:sz w:val="32"/>
          <w:szCs w:val="32"/>
          <w:highlight w:val="none"/>
          <w:u w:val="single"/>
          <w:lang w:val="en-US" w:eastAsia="zh-CN"/>
        </w:rPr>
        <w:t>14</w:t>
      </w:r>
      <w:r>
        <w:rPr>
          <w:rFonts w:hint="eastAsia" w:ascii="方正仿宋_GBK" w:hAnsi="方正仿宋_GBK" w:eastAsia="方正仿宋_GBK" w:cs="方正仿宋_GBK"/>
          <w:b/>
          <w:bCs/>
          <w:sz w:val="32"/>
          <w:szCs w:val="32"/>
          <w:highlight w:val="none"/>
        </w:rPr>
        <w:t>日</w:t>
      </w:r>
    </w:p>
    <w:p w14:paraId="41D3DEB0">
      <w:pPr>
        <w:pStyle w:val="7"/>
        <w:rPr>
          <w:rFonts w:ascii="方正仿宋_GBK" w:hAnsi="方正仿宋_GBK" w:cs="方正仿宋_GBK"/>
          <w:b/>
          <w:bCs/>
          <w:szCs w:val="32"/>
          <w:highlight w:val="none"/>
        </w:rPr>
      </w:pPr>
    </w:p>
    <w:p w14:paraId="336A42E9">
      <w:pPr>
        <w:pStyle w:val="7"/>
        <w:rPr>
          <w:rFonts w:ascii="方正仿宋_GBK" w:hAnsi="方正仿宋_GBK" w:cs="方正仿宋_GBK"/>
          <w:b/>
          <w:bCs/>
          <w:szCs w:val="32"/>
          <w:highlight w:val="none"/>
        </w:rPr>
      </w:pPr>
    </w:p>
    <w:p w14:paraId="2CCE2694">
      <w:pPr>
        <w:pStyle w:val="7"/>
        <w:rPr>
          <w:rFonts w:ascii="方正仿宋_GBK" w:hAnsi="方正仿宋_GBK" w:cs="方正仿宋_GBK"/>
          <w:b/>
          <w:bCs/>
          <w:szCs w:val="32"/>
          <w:highlight w:val="none"/>
        </w:rPr>
      </w:pPr>
    </w:p>
    <w:p w14:paraId="21B1DC30">
      <w:pPr>
        <w:pStyle w:val="7"/>
        <w:rPr>
          <w:rFonts w:ascii="方正仿宋_GBK" w:hAnsi="方正仿宋_GBK" w:cs="方正仿宋_GBK"/>
          <w:b/>
          <w:bCs/>
          <w:szCs w:val="32"/>
          <w:highlight w:val="none"/>
        </w:rPr>
      </w:pPr>
    </w:p>
    <w:p w14:paraId="6BDBB6D8">
      <w:pPr>
        <w:jc w:val="center"/>
        <w:rPr>
          <w:rFonts w:hint="eastAsia" w:ascii="方正小标宋_GBK" w:hAnsi="方正小标宋_GBK" w:eastAsia="方正小标宋_GBK" w:cs="方正小标宋_GBK"/>
          <w:sz w:val="36"/>
          <w:szCs w:val="36"/>
          <w:highlight w:val="none"/>
        </w:rPr>
      </w:pPr>
    </w:p>
    <w:p w14:paraId="221C9FDD">
      <w:pPr>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目  录</w:t>
      </w:r>
    </w:p>
    <w:p w14:paraId="28866239">
      <w:pPr>
        <w:jc w:val="center"/>
        <w:rPr>
          <w:szCs w:val="32"/>
          <w:highlight w:val="none"/>
        </w:rPr>
      </w:pPr>
    </w:p>
    <w:p w14:paraId="7BFDF6B7">
      <w:pP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第一章  比选公告</w:t>
      </w:r>
    </w:p>
    <w:p w14:paraId="32933089">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第二章  比选申请人须知 </w:t>
      </w:r>
    </w:p>
    <w:p w14:paraId="7537A7D4">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第三章  比选文件</w:t>
      </w:r>
    </w:p>
    <w:p w14:paraId="742176ED">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第四章  比选申请文件的编制及提交 </w:t>
      </w:r>
    </w:p>
    <w:p w14:paraId="6EF2B4B4">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第五章  评选、定选</w:t>
      </w:r>
    </w:p>
    <w:p w14:paraId="2000109F">
      <w:pPr>
        <w:topLinePunct/>
        <w:spacing w:line="340" w:lineRule="atLeast"/>
        <w:ind w:firstLine="960" w:firstLineChars="300"/>
        <w:jc w:val="left"/>
        <w:textAlignment w:val="baseline"/>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第六章  比选申请文件格式</w:t>
      </w:r>
    </w:p>
    <w:p w14:paraId="525E3C03">
      <w:pPr>
        <w:pStyle w:val="8"/>
        <w:ind w:firstLine="960" w:firstLineChars="3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第七章  附件</w:t>
      </w:r>
    </w:p>
    <w:p w14:paraId="1449C49B">
      <w:pPr>
        <w:spacing w:line="600" w:lineRule="exact"/>
        <w:ind w:right="1280" w:rightChars="400" w:firstLine="640" w:firstLineChars="200"/>
        <w:jc w:val="right"/>
        <w:rPr>
          <w:highlight w:val="none"/>
        </w:rPr>
      </w:pPr>
    </w:p>
    <w:p w14:paraId="19F4D3AC">
      <w:pPr>
        <w:spacing w:line="600" w:lineRule="exact"/>
        <w:ind w:right="1280" w:rightChars="400" w:firstLine="640" w:firstLineChars="200"/>
        <w:jc w:val="right"/>
        <w:rPr>
          <w:highlight w:val="none"/>
        </w:rPr>
      </w:pPr>
    </w:p>
    <w:p w14:paraId="754ABD46">
      <w:pPr>
        <w:spacing w:line="600" w:lineRule="exact"/>
        <w:ind w:right="1280" w:rightChars="400" w:firstLine="640" w:firstLineChars="200"/>
        <w:jc w:val="right"/>
        <w:rPr>
          <w:highlight w:val="none"/>
        </w:rPr>
      </w:pPr>
    </w:p>
    <w:p w14:paraId="3C059732">
      <w:pPr>
        <w:spacing w:line="600" w:lineRule="exact"/>
        <w:ind w:right="1280" w:rightChars="400" w:firstLine="640" w:firstLineChars="200"/>
        <w:jc w:val="right"/>
        <w:rPr>
          <w:highlight w:val="none"/>
        </w:rPr>
      </w:pPr>
    </w:p>
    <w:p w14:paraId="33D447B4">
      <w:pPr>
        <w:spacing w:line="600" w:lineRule="exact"/>
        <w:ind w:right="1280" w:rightChars="400" w:firstLine="640" w:firstLineChars="200"/>
        <w:jc w:val="right"/>
        <w:rPr>
          <w:highlight w:val="none"/>
        </w:rPr>
      </w:pPr>
    </w:p>
    <w:p w14:paraId="7A99D173">
      <w:pPr>
        <w:spacing w:line="600" w:lineRule="exact"/>
        <w:ind w:right="1280" w:rightChars="400" w:firstLine="640" w:firstLineChars="200"/>
        <w:jc w:val="right"/>
        <w:rPr>
          <w:highlight w:val="none"/>
        </w:rPr>
      </w:pPr>
    </w:p>
    <w:p w14:paraId="1124663F">
      <w:pPr>
        <w:spacing w:line="600" w:lineRule="exact"/>
        <w:ind w:right="1280" w:rightChars="400" w:firstLine="640" w:firstLineChars="200"/>
        <w:jc w:val="right"/>
        <w:rPr>
          <w:highlight w:val="none"/>
        </w:rPr>
      </w:pPr>
    </w:p>
    <w:p w14:paraId="2BA43A91">
      <w:pPr>
        <w:spacing w:line="600" w:lineRule="exact"/>
        <w:ind w:right="1280" w:rightChars="400" w:firstLine="640" w:firstLineChars="200"/>
        <w:jc w:val="right"/>
        <w:rPr>
          <w:highlight w:val="none"/>
        </w:rPr>
      </w:pPr>
    </w:p>
    <w:p w14:paraId="28045B21">
      <w:pPr>
        <w:spacing w:line="600" w:lineRule="exact"/>
        <w:ind w:right="1280" w:rightChars="400" w:firstLine="640" w:firstLineChars="200"/>
        <w:jc w:val="right"/>
        <w:rPr>
          <w:highlight w:val="none"/>
        </w:rPr>
      </w:pPr>
    </w:p>
    <w:p w14:paraId="270A9666">
      <w:pPr>
        <w:spacing w:line="600" w:lineRule="exact"/>
        <w:ind w:right="1280" w:rightChars="400" w:firstLine="640" w:firstLineChars="200"/>
        <w:jc w:val="right"/>
        <w:rPr>
          <w:highlight w:val="none"/>
        </w:rPr>
      </w:pPr>
    </w:p>
    <w:p w14:paraId="7D0BF083">
      <w:pPr>
        <w:spacing w:line="600" w:lineRule="exact"/>
        <w:ind w:right="1280" w:rightChars="400"/>
        <w:jc w:val="both"/>
        <w:rPr>
          <w:highlight w:val="none"/>
        </w:rPr>
      </w:pPr>
    </w:p>
    <w:p w14:paraId="04407A9A">
      <w:pPr>
        <w:pStyle w:val="7"/>
        <w:rPr>
          <w:highlight w:val="none"/>
        </w:rPr>
      </w:pPr>
    </w:p>
    <w:p w14:paraId="07331E44">
      <w:pPr>
        <w:pStyle w:val="7"/>
        <w:rPr>
          <w:highlight w:val="none"/>
        </w:rPr>
      </w:pPr>
    </w:p>
    <w:p w14:paraId="7606D93A">
      <w:pPr>
        <w:pStyle w:val="7"/>
        <w:rPr>
          <w:highlight w:val="none"/>
        </w:rPr>
      </w:pPr>
    </w:p>
    <w:p w14:paraId="777F28E6">
      <w:pPr>
        <w:pStyle w:val="7"/>
        <w:rPr>
          <w:highlight w:val="none"/>
        </w:rPr>
      </w:pPr>
    </w:p>
    <w:p w14:paraId="5B00D4CF">
      <w:pPr>
        <w:pStyle w:val="7"/>
        <w:rPr>
          <w:highlight w:val="none"/>
        </w:rPr>
      </w:pPr>
    </w:p>
    <w:p w14:paraId="2A59366D">
      <w:pPr>
        <w:spacing w:line="400" w:lineRule="exact"/>
        <w:jc w:val="both"/>
        <w:rPr>
          <w:rFonts w:hint="eastAsia" w:ascii="方正小标宋_GBK" w:hAnsi="方正小标宋_GBK" w:eastAsia="方正小标宋_GBK" w:cs="方正小标宋_GBK"/>
          <w:sz w:val="32"/>
          <w:szCs w:val="32"/>
          <w:highlight w:val="none"/>
        </w:rPr>
      </w:pPr>
    </w:p>
    <w:p w14:paraId="7A3660DC">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eastAsia" w:ascii="方正小标宋_GBK" w:hAnsi="方正小标宋_GBK" w:eastAsia="方正小标宋_GBK" w:cs="方正小标宋_GBK"/>
          <w:sz w:val="32"/>
          <w:szCs w:val="32"/>
          <w:highlight w:val="none"/>
        </w:rPr>
      </w:pPr>
    </w:p>
    <w:p w14:paraId="4AC02E81">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方正仿宋_GBK" w:hAnsi="方正楷体_GBK" w:cs="方正楷体_GBK"/>
          <w:sz w:val="28"/>
          <w:szCs w:val="28"/>
          <w:highlight w:val="none"/>
        </w:rPr>
      </w:pPr>
      <w:r>
        <w:rPr>
          <w:rFonts w:hint="eastAsia" w:ascii="方正小标宋_GBK" w:hAnsi="方正小标宋_GBK" w:eastAsia="方正小标宋_GBK" w:cs="方正小标宋_GBK"/>
          <w:sz w:val="32"/>
          <w:szCs w:val="32"/>
          <w:highlight w:val="none"/>
        </w:rPr>
        <w:t>第一章  比选公告</w:t>
      </w:r>
    </w:p>
    <w:p w14:paraId="045AFC46">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ascii="宋体" w:hAnsi="宋体" w:eastAsia="宋体" w:cs="宋体"/>
          <w:b/>
          <w:bCs/>
          <w:sz w:val="32"/>
          <w:szCs w:val="32"/>
          <w:highlight w:val="none"/>
          <w:u w:val="single"/>
          <w:lang w:val="en-US" w:eastAsia="zh-CN"/>
        </w:rPr>
      </w:pPr>
      <w:r>
        <w:rPr>
          <w:rFonts w:hint="eastAsia" w:ascii="方正仿宋_GBK" w:hAnsi="方正仿宋_GBK" w:eastAsia="方正仿宋_GBK" w:cs="方正仿宋_GBK"/>
          <w:sz w:val="32"/>
          <w:szCs w:val="32"/>
          <w:highlight w:val="none"/>
        </w:rPr>
        <w:t>项目名称</w:t>
      </w:r>
      <w:r>
        <w:rPr>
          <w:rFonts w:hint="eastAsia" w:ascii="方正仿宋_GBK" w:hAnsi="方正仿宋_GBK" w:cs="方正仿宋_GBK"/>
          <w:sz w:val="32"/>
          <w:szCs w:val="32"/>
          <w:highlight w:val="none"/>
          <w:lang w:eastAsia="zh-CN"/>
        </w:rPr>
        <w:t>：</w:t>
      </w:r>
      <w:r>
        <w:rPr>
          <w:rFonts w:hint="eastAsia" w:ascii="宋体" w:hAnsi="宋体" w:eastAsia="宋体" w:cs="宋体"/>
          <w:b/>
          <w:bCs/>
          <w:sz w:val="32"/>
          <w:szCs w:val="32"/>
          <w:highlight w:val="none"/>
          <w:u w:val="single"/>
          <w:lang w:val="en-US" w:eastAsia="zh-CN"/>
        </w:rPr>
        <w:t>2025年兴隆镇智慧农业</w:t>
      </w:r>
      <w:r>
        <w:rPr>
          <w:rFonts w:hint="eastAsia" w:ascii="宋体" w:hAnsi="宋体" w:eastAsia="宋体" w:cs="宋体"/>
          <w:b/>
          <w:bCs/>
          <w:sz w:val="32"/>
          <w:szCs w:val="32"/>
          <w:highlight w:val="none"/>
          <w:u w:val="single"/>
          <w:lang w:eastAsia="zh-CN"/>
        </w:rPr>
        <w:t>项目</w:t>
      </w:r>
    </w:p>
    <w:p w14:paraId="38DEC3E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一、比选条件  </w:t>
      </w:r>
    </w:p>
    <w:p w14:paraId="5CDF9253">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本比选项目为</w:t>
      </w:r>
      <w:r>
        <w:rPr>
          <w:rFonts w:hint="eastAsia" w:ascii="方正仿宋_GBK" w:hAnsi="方正仿宋_GBK" w:cs="方正仿宋_GBK"/>
          <w:kern w:val="0"/>
          <w:sz w:val="32"/>
          <w:szCs w:val="32"/>
          <w:highlight w:val="none"/>
          <w:lang w:val="en-US" w:eastAsia="zh-CN"/>
        </w:rPr>
        <w:t>2025年兴隆镇智慧农业项目</w:t>
      </w:r>
      <w:r>
        <w:rPr>
          <w:rFonts w:hint="eastAsia" w:ascii="方正仿宋_GBK" w:hAnsi="方正仿宋_GBK" w:eastAsia="方正仿宋_GBK" w:cs="方正仿宋_GBK"/>
          <w:kern w:val="0"/>
          <w:sz w:val="32"/>
          <w:szCs w:val="32"/>
          <w:highlight w:val="none"/>
        </w:rPr>
        <w:t>，比选人为</w:t>
      </w:r>
      <w:r>
        <w:rPr>
          <w:rFonts w:hint="eastAsia" w:ascii="方正仿宋_GBK" w:hAnsi="方正仿宋_GBK" w:cs="方正仿宋_GBK"/>
          <w:kern w:val="0"/>
          <w:sz w:val="32"/>
          <w:szCs w:val="32"/>
          <w:highlight w:val="none"/>
          <w:lang w:eastAsia="zh-CN"/>
        </w:rPr>
        <w:t>渝北区兴隆镇牛皇村股份经济合作联合社</w:t>
      </w:r>
      <w:r>
        <w:rPr>
          <w:rFonts w:hint="eastAsia" w:ascii="方正仿宋_GBK" w:hAnsi="方正仿宋_GBK" w:eastAsia="方正仿宋_GBK" w:cs="方正仿宋_GBK"/>
          <w:kern w:val="0"/>
          <w:sz w:val="32"/>
          <w:szCs w:val="32"/>
          <w:highlight w:val="none"/>
        </w:rPr>
        <w:t>，本项目</w:t>
      </w:r>
      <w:r>
        <w:rPr>
          <w:rFonts w:hint="eastAsia" w:ascii="方正仿宋_GBK" w:hAnsi="方正仿宋_GBK" w:cs="方正仿宋_GBK"/>
          <w:kern w:val="0"/>
          <w:sz w:val="32"/>
          <w:szCs w:val="32"/>
          <w:highlight w:val="none"/>
          <w:lang w:eastAsia="zh-CN"/>
        </w:rPr>
        <w:t>实</w:t>
      </w:r>
      <w:r>
        <w:rPr>
          <w:rFonts w:hint="eastAsia" w:ascii="方正仿宋_GBK" w:hAnsi="方正仿宋_GBK" w:eastAsia="方正仿宋_GBK" w:cs="方正仿宋_GBK"/>
          <w:kern w:val="0"/>
          <w:sz w:val="32"/>
          <w:szCs w:val="32"/>
          <w:highlight w:val="none"/>
        </w:rPr>
        <w:t>施所需资金来源为</w:t>
      </w:r>
      <w:r>
        <w:rPr>
          <w:rFonts w:hint="eastAsia" w:ascii="方正仿宋_GBK" w:eastAsia="方正仿宋_GBK"/>
          <w:sz w:val="32"/>
          <w:szCs w:val="32"/>
        </w:rPr>
        <w:t>渝北区2025年市级农业专项</w:t>
      </w:r>
      <w:r>
        <w:rPr>
          <w:rFonts w:hint="eastAsia" w:ascii="方正仿宋_GBK" w:hAnsi="方正仿宋_GBK" w:cs="方正仿宋_GBK"/>
          <w:kern w:val="0"/>
          <w:sz w:val="32"/>
          <w:szCs w:val="32"/>
          <w:highlight w:val="none"/>
          <w:lang w:val="en-US" w:eastAsia="zh-CN"/>
        </w:rPr>
        <w:t>补助资金</w:t>
      </w:r>
      <w:r>
        <w:rPr>
          <w:rFonts w:hint="eastAsia" w:ascii="方正仿宋_GBK" w:hAnsi="方正仿宋_GBK" w:eastAsia="方正仿宋_GBK" w:cs="方正仿宋_GBK"/>
          <w:kern w:val="0"/>
          <w:sz w:val="32"/>
          <w:szCs w:val="32"/>
          <w:highlight w:val="none"/>
        </w:rPr>
        <w:t>，项目实施相关事宜经镇党委政府研究同意，具备比选条件。现对该项目</w:t>
      </w:r>
      <w:r>
        <w:rPr>
          <w:rFonts w:hint="eastAsia" w:ascii="方正仿宋_GBK" w:hAnsi="方正仿宋_GBK" w:cs="方正仿宋_GBK"/>
          <w:kern w:val="0"/>
          <w:sz w:val="32"/>
          <w:szCs w:val="32"/>
          <w:highlight w:val="none"/>
          <w:lang w:eastAsia="zh-CN"/>
        </w:rPr>
        <w:t>采购</w:t>
      </w:r>
      <w:r>
        <w:rPr>
          <w:rFonts w:hint="eastAsia" w:ascii="方正仿宋_GBK" w:hAnsi="方正仿宋_GBK" w:eastAsia="方正仿宋_GBK" w:cs="方正仿宋_GBK"/>
          <w:kern w:val="0"/>
          <w:sz w:val="32"/>
          <w:szCs w:val="32"/>
          <w:highlight w:val="none"/>
        </w:rPr>
        <w:t>进行公开比选，请潜在比选申请人参加比选。 </w:t>
      </w:r>
    </w:p>
    <w:p w14:paraId="7750F76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二、项目概况与比选范围 </w:t>
      </w:r>
    </w:p>
    <w:p w14:paraId="4CC6EE4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color w:val="000000" w:themeColor="text1"/>
          <w:kern w:val="1"/>
          <w:sz w:val="32"/>
          <w:szCs w:val="32"/>
          <w:highlight w:val="none"/>
          <w:u w:val="single"/>
          <w:lang w:val="en-US"/>
          <w14:textFill>
            <w14:solidFill>
              <w14:schemeClr w14:val="tx1"/>
            </w14:solidFill>
          </w14:textFill>
        </w:rPr>
      </w:pPr>
      <w:r>
        <w:rPr>
          <w:rFonts w:hint="eastAsia" w:ascii="方正仿宋_GBK" w:hAnsi="方正仿宋_GBK" w:cs="方正仿宋_GBK"/>
          <w:color w:val="000000" w:themeColor="text1"/>
          <w:kern w:val="1"/>
          <w:sz w:val="32"/>
          <w:szCs w:val="32"/>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kern w:val="1"/>
          <w:sz w:val="32"/>
          <w:szCs w:val="32"/>
          <w:highlight w:val="none"/>
          <w14:textFill>
            <w14:solidFill>
              <w14:schemeClr w14:val="tx1"/>
            </w14:solidFill>
          </w14:textFill>
        </w:rPr>
        <w:t>.本次比选项目的实施地点：</w:t>
      </w:r>
      <w:r>
        <w:rPr>
          <w:rFonts w:hint="eastAsia" w:ascii="方正仿宋_GBK" w:hAnsi="方正仿宋_GBK" w:cs="方正仿宋_GBK"/>
          <w:color w:val="000000" w:themeColor="text1"/>
          <w:kern w:val="1"/>
          <w:sz w:val="32"/>
          <w:szCs w:val="32"/>
          <w:highlight w:val="none"/>
          <w:lang w:eastAsia="zh-CN"/>
          <w14:textFill>
            <w14:solidFill>
              <w14:schemeClr w14:val="tx1"/>
            </w14:solidFill>
          </w14:textFill>
        </w:rPr>
        <w:t>兴隆镇牛皇村。</w:t>
      </w:r>
    </w:p>
    <w:p w14:paraId="29B267F2">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highlight w:val="none"/>
        </w:rPr>
      </w:pPr>
      <w:bookmarkStart w:id="0" w:name="OLE_LINK1"/>
      <w:bookmarkStart w:id="1" w:name="OLE_LINK25"/>
      <w:r>
        <w:rPr>
          <w:rFonts w:hint="eastAsia" w:ascii="方正仿宋_GBK" w:hAnsi="方正仿宋_GBK" w:cs="方正仿宋_GBK"/>
          <w:kern w:val="1"/>
          <w:sz w:val="32"/>
          <w:szCs w:val="32"/>
          <w:highlight w:val="none"/>
          <w:lang w:eastAsia="zh-CN"/>
        </w:rPr>
        <w:t>（二）</w:t>
      </w:r>
      <w:r>
        <w:rPr>
          <w:rFonts w:hint="eastAsia" w:ascii="方正仿宋_GBK" w:hAnsi="方正仿宋_GBK" w:eastAsia="方正仿宋_GBK" w:cs="方正仿宋_GBK"/>
          <w:kern w:val="1"/>
          <w:sz w:val="32"/>
          <w:szCs w:val="32"/>
          <w:highlight w:val="none"/>
        </w:rPr>
        <w:t>.</w:t>
      </w:r>
      <w:r>
        <w:rPr>
          <w:rFonts w:hint="eastAsia" w:ascii="方正仿宋_GBK" w:hAnsi="方正仿宋_GBK" w:cs="方正仿宋_GBK"/>
          <w:kern w:val="1"/>
          <w:sz w:val="32"/>
          <w:szCs w:val="32"/>
          <w:highlight w:val="none"/>
          <w:lang w:eastAsia="zh-CN"/>
        </w:rPr>
        <w:t>项目建设内容及规模</w:t>
      </w:r>
      <w:r>
        <w:rPr>
          <w:rFonts w:hint="eastAsia" w:ascii="方正仿宋_GBK" w:hAnsi="方正仿宋_GBK" w:eastAsia="方正仿宋_GBK" w:cs="方正仿宋_GBK"/>
          <w:kern w:val="1"/>
          <w:sz w:val="32"/>
          <w:szCs w:val="32"/>
          <w:highlight w:val="none"/>
        </w:rPr>
        <w:t>：</w:t>
      </w:r>
      <w:r>
        <w:rPr>
          <w:rFonts w:hint="eastAsia" w:ascii="方正仿宋_GBK" w:hAnsi="方正仿宋_GBK" w:cs="方正仿宋_GBK"/>
          <w:kern w:val="1"/>
          <w:sz w:val="32"/>
          <w:szCs w:val="32"/>
          <w:highlight w:val="none"/>
          <w:lang w:eastAsia="zh-CN"/>
        </w:rPr>
        <w:t>总资金</w:t>
      </w:r>
      <w:r>
        <w:rPr>
          <w:rFonts w:hint="eastAsia" w:ascii="方正仿宋_GBK" w:eastAsia="方正仿宋_GBK"/>
          <w:sz w:val="32"/>
          <w:szCs w:val="32"/>
          <w:lang w:val="en-US" w:eastAsia="zh-CN"/>
        </w:rPr>
        <w:t>79.46</w:t>
      </w:r>
      <w:r>
        <w:rPr>
          <w:rFonts w:hint="eastAsia" w:ascii="方正仿宋_GBK" w:hAnsi="方正仿宋_GBK" w:cs="方正仿宋_GBK"/>
          <w:kern w:val="1"/>
          <w:sz w:val="32"/>
          <w:szCs w:val="32"/>
          <w:highlight w:val="none"/>
          <w:lang w:val="en-US" w:eastAsia="zh-CN"/>
        </w:rPr>
        <w:t>万元</w:t>
      </w:r>
      <w:r>
        <w:rPr>
          <w:rFonts w:hint="eastAsia" w:ascii="方正仿宋_GBK" w:hAnsi="方正仿宋_GBK" w:eastAsia="方正仿宋_GBK" w:cs="方正仿宋_GBK"/>
          <w:sz w:val="32"/>
          <w:szCs w:val="32"/>
          <w:highlight w:val="none"/>
        </w:rPr>
        <w:t>，大写：</w:t>
      </w:r>
      <w:r>
        <w:rPr>
          <w:rFonts w:hint="eastAsia" w:ascii="方正仿宋_GBK" w:hAnsi="方正仿宋_GBK" w:cs="方正仿宋_GBK"/>
          <w:sz w:val="32"/>
          <w:szCs w:val="32"/>
          <w:highlight w:val="none"/>
          <w:lang w:eastAsia="zh-CN"/>
        </w:rPr>
        <w:t>柒拾玖万肆仟陆佰元整</w:t>
      </w:r>
      <w:r>
        <w:rPr>
          <w:rFonts w:hint="eastAsia" w:ascii="方正仿宋_GBK" w:hAnsi="方正仿宋_GBK" w:eastAsia="方正仿宋_GBK" w:cs="方正仿宋_GBK"/>
          <w:sz w:val="32"/>
          <w:szCs w:val="32"/>
          <w:highlight w:val="none"/>
        </w:rPr>
        <w:t>。</w:t>
      </w:r>
    </w:p>
    <w:p w14:paraId="06C69839">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1、智慧农业管理平台：12.312万元</w:t>
      </w:r>
    </w:p>
    <w:p w14:paraId="55F34082">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2、水肥一体改造系统：5.483万元</w:t>
      </w:r>
    </w:p>
    <w:p w14:paraId="7701D1B7">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3、巡检植保无人机及系统：18.02778万元</w:t>
      </w:r>
    </w:p>
    <w:p w14:paraId="32F7A489">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4、AI视频监控：6.80052万元</w:t>
      </w:r>
    </w:p>
    <w:p w14:paraId="2E90C8D9">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5、苗情监测系统：4.3348万元</w:t>
      </w:r>
    </w:p>
    <w:p w14:paraId="66FACA9E">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6、环境监测系统提质改造：5.008万元</w:t>
      </w:r>
    </w:p>
    <w:p w14:paraId="1A3B4EE6">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7、智慧虫情测报站：6.554万元</w:t>
      </w:r>
    </w:p>
    <w:p w14:paraId="50B70827">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8、气象观测站：0.8475万元</w:t>
      </w:r>
    </w:p>
    <w:p w14:paraId="04BA8DB4">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9、土壤墒情监测站：3.164万元</w:t>
      </w:r>
    </w:p>
    <w:p w14:paraId="3428349C">
      <w:pPr>
        <w:pStyle w:val="9"/>
        <w:spacing w:line="240" w:lineRule="auto"/>
        <w:ind w:left="0" w:leftChars="0" w:firstLine="640"/>
        <w:rPr>
          <w:rFonts w:hint="eastAsia" w:ascii="方正仿宋_GBK" w:eastAsia="方正仿宋_GBK"/>
          <w:sz w:val="32"/>
          <w:szCs w:val="32"/>
        </w:rPr>
      </w:pPr>
      <w:r>
        <w:rPr>
          <w:rFonts w:hint="eastAsia" w:ascii="方正仿宋_GBK" w:eastAsia="方正仿宋_GBK"/>
          <w:sz w:val="32"/>
          <w:szCs w:val="32"/>
        </w:rPr>
        <w:t>10、溯源管理系统：3.740万元</w:t>
      </w:r>
    </w:p>
    <w:p w14:paraId="78A47CBE">
      <w:pPr>
        <w:pStyle w:val="9"/>
        <w:spacing w:line="240" w:lineRule="auto"/>
        <w:ind w:left="0" w:leftChars="0" w:firstLine="640" w:firstLineChars="200"/>
        <w:rPr>
          <w:rFonts w:hint="eastAsia" w:ascii="方正仿宋_GBK" w:eastAsia="方正仿宋_GBK"/>
          <w:sz w:val="32"/>
          <w:szCs w:val="32"/>
        </w:rPr>
      </w:pPr>
      <w:r>
        <w:rPr>
          <w:rFonts w:hint="eastAsia" w:ascii="方正仿宋_GBK" w:eastAsia="方正仿宋_GBK"/>
          <w:sz w:val="32"/>
          <w:szCs w:val="32"/>
        </w:rPr>
        <w:t>11、云资源两年：7.885万元</w:t>
      </w:r>
    </w:p>
    <w:p w14:paraId="1E44CB19">
      <w:pPr>
        <w:pStyle w:val="9"/>
        <w:spacing w:line="240" w:lineRule="auto"/>
        <w:ind w:left="0" w:leftChars="0" w:firstLine="640" w:firstLineChars="200"/>
        <w:rPr>
          <w:rFonts w:hint="eastAsia" w:ascii="方正仿宋_GBK" w:eastAsia="方正仿宋_GBK"/>
          <w:sz w:val="32"/>
          <w:szCs w:val="32"/>
        </w:rPr>
      </w:pPr>
      <w:r>
        <w:rPr>
          <w:rFonts w:hint="eastAsia" w:ascii="方正仿宋_GBK" w:eastAsia="方正仿宋_GBK"/>
          <w:sz w:val="32"/>
          <w:szCs w:val="32"/>
        </w:rPr>
        <w:t>12、系统集成1项：5.3万元</w:t>
      </w:r>
    </w:p>
    <w:bookmarkEnd w:id="0"/>
    <w:bookmarkEnd w:id="1"/>
    <w:p w14:paraId="2780BA50">
      <w:pPr>
        <w:spacing w:line="240" w:lineRule="auto"/>
        <w:ind w:firstLine="640" w:firstLineChars="200"/>
        <w:rPr>
          <w:rFonts w:hint="default" w:ascii="方正仿宋_GBK" w:hAnsi="方正仿宋_GBK" w:eastAsia="方正仿宋_GBK" w:cs="方正仿宋_GBK"/>
          <w:kern w:val="1"/>
          <w:sz w:val="32"/>
          <w:szCs w:val="32"/>
          <w:highlight w:val="none"/>
          <w:lang w:val="en-US" w:eastAsia="zh-CN"/>
        </w:rPr>
      </w:pPr>
      <w:r>
        <w:rPr>
          <w:rFonts w:hint="eastAsia" w:ascii="方正仿宋_GBK" w:hAnsi="方正仿宋_GBK" w:cs="方正仿宋_GBK"/>
          <w:kern w:val="1"/>
          <w:sz w:val="32"/>
          <w:szCs w:val="32"/>
          <w:highlight w:val="none"/>
          <w:lang w:eastAsia="zh-CN"/>
        </w:rPr>
        <w:t>（三）</w:t>
      </w:r>
      <w:r>
        <w:rPr>
          <w:rFonts w:hint="eastAsia" w:ascii="方正仿宋_GBK" w:hAnsi="方正仿宋_GBK" w:cs="方正仿宋_GBK"/>
          <w:kern w:val="1"/>
          <w:sz w:val="32"/>
          <w:szCs w:val="32"/>
          <w:highlight w:val="none"/>
          <w:lang w:val="en-US" w:eastAsia="zh-CN"/>
        </w:rPr>
        <w:t>.</w:t>
      </w:r>
      <w:r>
        <w:rPr>
          <w:rFonts w:hint="eastAsia" w:ascii="方正仿宋_GBK" w:hAnsi="方正仿宋_GBK" w:eastAsia="方正仿宋_GBK" w:cs="方正仿宋_GBK"/>
          <w:kern w:val="1"/>
          <w:sz w:val="32"/>
          <w:szCs w:val="32"/>
          <w:highlight w:val="none"/>
        </w:rPr>
        <w:t>工期要求</w:t>
      </w:r>
      <w:r>
        <w:rPr>
          <w:rFonts w:hint="eastAsia" w:ascii="方正仿宋_GBK" w:hAnsi="方正仿宋_GBK" w:cs="方正仿宋_GBK"/>
          <w:kern w:val="1"/>
          <w:sz w:val="32"/>
          <w:szCs w:val="32"/>
          <w:highlight w:val="none"/>
          <w:lang w:eastAsia="zh-CN"/>
        </w:rPr>
        <w:t>：</w:t>
      </w:r>
      <w:r>
        <w:rPr>
          <w:rFonts w:hint="eastAsia" w:ascii="方正仿宋_GBK" w:hAnsi="方正仿宋_GBK" w:cs="方正仿宋_GBK"/>
          <w:kern w:val="1"/>
          <w:sz w:val="32"/>
          <w:szCs w:val="32"/>
          <w:highlight w:val="none"/>
          <w:lang w:val="en-US" w:eastAsia="zh-CN"/>
        </w:rPr>
        <w:t>60天。</w:t>
      </w:r>
    </w:p>
    <w:p w14:paraId="6479917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三、报名条件及时间  </w:t>
      </w:r>
    </w:p>
    <w:p w14:paraId="7F2848AF">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kern w:val="1"/>
          <w:sz w:val="32"/>
          <w:szCs w:val="32"/>
          <w:highlight w:val="none"/>
        </w:rPr>
      </w:pPr>
      <w:r>
        <w:rPr>
          <w:rFonts w:hint="eastAsia" w:ascii="方正仿宋_GBK" w:hAnsi="方正仿宋_GBK" w:cs="方正仿宋_GBK"/>
          <w:sz w:val="32"/>
          <w:szCs w:val="32"/>
          <w:highlight w:val="none"/>
          <w:lang w:eastAsia="zh-CN"/>
        </w:rPr>
        <w:t>（一）</w:t>
      </w:r>
      <w:r>
        <w:rPr>
          <w:rFonts w:hint="eastAsia" w:ascii="方正仿宋_GBK" w:hAnsi="方正仿宋_GBK" w:eastAsia="方正仿宋_GBK" w:cs="方正仿宋_GBK"/>
          <w:sz w:val="32"/>
          <w:szCs w:val="32"/>
          <w:highlight w:val="none"/>
        </w:rPr>
        <w:t>.比选申请人应具备独立法人资格，并具备技术服务、技术开发</w:t>
      </w:r>
      <w:r>
        <w:rPr>
          <w:rFonts w:hint="eastAsia" w:ascii="方正仿宋_GBK" w:hAnsi="方正仿宋_GBK" w:cs="方正仿宋_GBK"/>
          <w:sz w:val="32"/>
          <w:szCs w:val="32"/>
          <w:highlight w:val="none"/>
          <w:lang w:eastAsia="zh-CN"/>
        </w:rPr>
        <w:t>、计算机软硬件及辅助设备零售资质</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bCs/>
          <w:sz w:val="32"/>
          <w:szCs w:val="32"/>
          <w:highlight w:val="none"/>
        </w:rPr>
        <w:t>参加比选相关活动近三年内，在经营活动中无不良行为记录</w:t>
      </w:r>
      <w:r>
        <w:rPr>
          <w:rFonts w:hint="eastAsia" w:ascii="方正仿宋_GBK" w:hAnsi="方正仿宋_GBK" w:eastAsia="方正仿宋_GBK" w:cs="方正仿宋_GBK"/>
          <w:kern w:val="1"/>
          <w:sz w:val="32"/>
          <w:szCs w:val="32"/>
          <w:highlight w:val="none"/>
        </w:rPr>
        <w:t>。</w:t>
      </w:r>
    </w:p>
    <w:p w14:paraId="7CFBCA5E">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.本次比选</w:t>
      </w:r>
      <w:r>
        <w:rPr>
          <w:rFonts w:hint="eastAsia" w:ascii="方正仿宋_GBK" w:hAnsi="方正仿宋_GBK" w:eastAsia="方正仿宋_GBK" w:cs="方正仿宋_GBK"/>
          <w:bCs/>
          <w:sz w:val="32"/>
          <w:szCs w:val="32"/>
          <w:highlight w:val="none"/>
          <w:u w:val="none"/>
        </w:rPr>
        <w:t>不接受</w:t>
      </w:r>
      <w:r>
        <w:rPr>
          <w:rFonts w:hint="eastAsia" w:ascii="方正仿宋_GBK" w:hAnsi="方正仿宋_GBK" w:eastAsia="方正仿宋_GBK" w:cs="方正仿宋_GBK"/>
          <w:sz w:val="32"/>
          <w:szCs w:val="32"/>
          <w:highlight w:val="none"/>
        </w:rPr>
        <w:t>联合体比选。</w:t>
      </w:r>
    </w:p>
    <w:p w14:paraId="78051A51">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cs="方正仿宋_GBK"/>
          <w:sz w:val="32"/>
          <w:szCs w:val="32"/>
          <w:highlight w:val="none"/>
          <w:lang w:eastAsia="zh-CN"/>
        </w:rPr>
        <w:t>（三）</w:t>
      </w:r>
      <w:r>
        <w:rPr>
          <w:rFonts w:hint="eastAsia" w:ascii="方正仿宋_GBK" w:hAnsi="方正仿宋_GBK" w:eastAsia="方正仿宋_GBK" w:cs="方正仿宋_GBK"/>
          <w:sz w:val="32"/>
          <w:szCs w:val="32"/>
          <w:highlight w:val="none"/>
        </w:rPr>
        <w:t>.比选申请单位在渝北区兴隆镇牛皇村办公室报名，持企业营业执照、相关资质证书原件和复印件</w:t>
      </w:r>
      <w:r>
        <w:rPr>
          <w:rFonts w:hint="eastAsia" w:ascii="方正仿宋_GBK" w:hAnsi="方正仿宋_GBK" w:cs="方正仿宋_GBK"/>
          <w:sz w:val="32"/>
          <w:szCs w:val="32"/>
          <w:highlight w:val="none"/>
          <w:lang w:eastAsia="zh-CN"/>
        </w:rPr>
        <w:t>同时</w:t>
      </w:r>
      <w:r>
        <w:rPr>
          <w:rFonts w:hint="eastAsia" w:ascii="方正仿宋_GBK" w:hAnsi="方正仿宋_GBK" w:eastAsia="方正仿宋_GBK" w:cs="方正仿宋_GBK"/>
          <w:sz w:val="32"/>
          <w:szCs w:val="32"/>
          <w:highlight w:val="none"/>
        </w:rPr>
        <w:t>获取比选文件</w:t>
      </w:r>
      <w:r>
        <w:rPr>
          <w:rFonts w:hint="eastAsia" w:ascii="方正仿宋_GBK" w:hAnsi="方正仿宋_GBK" w:cs="方正仿宋_GBK"/>
          <w:sz w:val="32"/>
          <w:szCs w:val="32"/>
          <w:highlight w:val="none"/>
          <w:lang w:eastAsia="zh-CN"/>
        </w:rPr>
        <w:t>或在渝北区兴隆镇人民政府官网上下载</w:t>
      </w:r>
      <w:r>
        <w:rPr>
          <w:rFonts w:hint="eastAsia" w:ascii="方正仿宋_GBK" w:hAnsi="方正仿宋_GBK" w:eastAsia="方正仿宋_GBK" w:cs="方正仿宋_GBK"/>
          <w:sz w:val="32"/>
          <w:szCs w:val="32"/>
          <w:highlight w:val="none"/>
        </w:rPr>
        <w:t>比选文件，并按照比选文件要求准备。报名时间自本通告</w:t>
      </w:r>
      <w:r>
        <w:rPr>
          <w:rFonts w:hint="eastAsia" w:ascii="方正仿宋_GBK" w:hAnsi="方正仿宋_GBK" w:cs="方正仿宋_GBK"/>
          <w:sz w:val="32"/>
          <w:szCs w:val="32"/>
          <w:highlight w:val="none"/>
          <w:lang w:eastAsia="zh-CN"/>
        </w:rPr>
        <w:t>发布</w:t>
      </w:r>
      <w:r>
        <w:rPr>
          <w:rFonts w:hint="eastAsia" w:ascii="方正仿宋_GBK" w:hAnsi="方正仿宋_GBK" w:eastAsia="方正仿宋_GBK" w:cs="方正仿宋_GBK"/>
          <w:sz w:val="32"/>
          <w:szCs w:val="32"/>
          <w:highlight w:val="none"/>
        </w:rPr>
        <w:t>之日起</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20</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sz w:val="32"/>
          <w:szCs w:val="32"/>
          <w:highlight w:val="none"/>
          <w:u w:val="single"/>
          <w:lang w:val="en-US" w:eastAsia="zh-CN"/>
        </w:rPr>
        <w:t xml:space="preserve"> 17 </w:t>
      </w:r>
      <w:r>
        <w:rPr>
          <w:rFonts w:hint="eastAsia" w:ascii="方正仿宋_GBK" w:hAnsi="方正仿宋_GBK" w:eastAsia="方正仿宋_GBK" w:cs="方正仿宋_GBK"/>
          <w:sz w:val="32"/>
          <w:szCs w:val="32"/>
          <w:highlight w:val="none"/>
          <w:u w:val="none"/>
          <w:lang w:eastAsia="zh-CN"/>
        </w:rPr>
        <w:t>时</w:t>
      </w:r>
      <w:r>
        <w:rPr>
          <w:rFonts w:hint="eastAsia" w:ascii="方正仿宋_GBK" w:hAnsi="方正仿宋_GBK" w:eastAsia="方正仿宋_GBK" w:cs="方正仿宋_GBK"/>
          <w:sz w:val="32"/>
          <w:szCs w:val="32"/>
          <w:highlight w:val="none"/>
        </w:rPr>
        <w:t>截止。</w:t>
      </w:r>
    </w:p>
    <w:p w14:paraId="7E0D06E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四、比选文件的递交</w:t>
      </w:r>
    </w:p>
    <w:p w14:paraId="4AB34E2F">
      <w:pPr>
        <w:keepNext w:val="0"/>
        <w:keepLines w:val="0"/>
        <w:pageBreakBefore w:val="0"/>
        <w:kinsoku/>
        <w:wordWrap/>
        <w:overflowPunct/>
        <w:topLinePunct w:val="0"/>
        <w:autoSpaceDE/>
        <w:autoSpaceDN/>
        <w:bidi w:val="0"/>
        <w:adjustRightInd/>
        <w:snapToGrid w:val="0"/>
        <w:spacing w:line="560" w:lineRule="exact"/>
        <w:ind w:left="320" w:leftChars="100" w:firstLine="320" w:firstLineChars="1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（一）</w:t>
      </w:r>
      <w:r>
        <w:rPr>
          <w:rFonts w:hint="eastAsia" w:ascii="方正仿宋_GBK" w:hAnsi="方正仿宋_GBK" w:eastAsia="方正仿宋_GBK" w:cs="方正仿宋_GBK"/>
          <w:bCs/>
          <w:sz w:val="32"/>
          <w:szCs w:val="32"/>
          <w:highlight w:val="none"/>
        </w:rPr>
        <w:t>.递交起止时间：</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9</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30</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至</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00</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w:t>
      </w:r>
    </w:p>
    <w:p w14:paraId="1D0B543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（二）</w:t>
      </w:r>
      <w:r>
        <w:rPr>
          <w:rFonts w:hint="eastAsia" w:ascii="方正仿宋_GBK" w:hAnsi="方正仿宋_GBK" w:eastAsia="方正仿宋_GBK" w:cs="方正仿宋_GBK"/>
          <w:bCs/>
          <w:sz w:val="32"/>
          <w:szCs w:val="32"/>
          <w:highlight w:val="none"/>
        </w:rPr>
        <w:t>.递交地址：</w:t>
      </w:r>
      <w:r>
        <w:rPr>
          <w:rFonts w:hint="eastAsia" w:ascii="方正仿宋_GBK" w:hAnsi="方正仿宋_GBK" w:cs="方正仿宋_GBK"/>
          <w:bCs/>
          <w:sz w:val="32"/>
          <w:szCs w:val="32"/>
          <w:highlight w:val="none"/>
          <w:lang w:eastAsia="zh-CN"/>
        </w:rPr>
        <w:t>兴隆镇牛皇村村会议室</w:t>
      </w:r>
      <w:r>
        <w:rPr>
          <w:rFonts w:hint="eastAsia" w:ascii="方正仿宋_GBK" w:hAnsi="方正仿宋_GBK" w:eastAsia="方正仿宋_GBK" w:cs="方正仿宋_GBK"/>
          <w:bCs/>
          <w:sz w:val="32"/>
          <w:szCs w:val="32"/>
          <w:highlight w:val="none"/>
        </w:rPr>
        <w:t xml:space="preserve"> 。</w:t>
      </w:r>
    </w:p>
    <w:p w14:paraId="3ABB88F1">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（三）</w:t>
      </w:r>
      <w:r>
        <w:rPr>
          <w:rFonts w:hint="eastAsia" w:ascii="方正仿宋_GBK" w:hAnsi="方正仿宋_GBK" w:eastAsia="方正仿宋_GBK" w:cs="方正仿宋_GBK"/>
          <w:bCs/>
          <w:sz w:val="32"/>
          <w:szCs w:val="32"/>
          <w:highlight w:val="none"/>
        </w:rPr>
        <w:t>.比选时间：</w:t>
      </w:r>
      <w:r>
        <w:rPr>
          <w:rFonts w:hint="eastAsia" w:ascii="方正仿宋_GBK" w:hAnsi="方正仿宋_GBK" w:cs="方正仿宋_GBK"/>
          <w:bCs/>
          <w:sz w:val="32"/>
          <w:szCs w:val="32"/>
          <w:highlight w:val="none"/>
          <w:lang w:val="en-US" w:eastAsia="zh-CN"/>
        </w:rPr>
        <w:t>2025</w:t>
      </w:r>
      <w:r>
        <w:rPr>
          <w:rFonts w:hint="eastAsia" w:ascii="方正仿宋_GBK" w:hAnsi="方正仿宋_GBK" w:eastAsia="方正仿宋_GBK" w:cs="方正仿宋_GBK"/>
          <w:bCs/>
          <w:sz w:val="32"/>
          <w:szCs w:val="32"/>
          <w:highlight w:val="none"/>
        </w:rPr>
        <w:t>年</w:t>
      </w:r>
      <w:r>
        <w:rPr>
          <w:rFonts w:hint="eastAsia" w:ascii="方正仿宋_GBK" w:hAnsi="方正仿宋_GBK" w:cs="方正仿宋_GBK"/>
          <w:bCs/>
          <w:sz w:val="32"/>
          <w:szCs w:val="32"/>
          <w:highlight w:val="none"/>
          <w:u w:val="single"/>
          <w:lang w:val="en-US" w:eastAsia="zh-CN"/>
        </w:rPr>
        <w:t>8</w:t>
      </w:r>
      <w:r>
        <w:rPr>
          <w:rFonts w:hint="eastAsia" w:ascii="方正仿宋_GBK" w:hAnsi="方正仿宋_GBK" w:eastAsia="方正仿宋_GBK" w:cs="方正仿宋_GBK"/>
          <w:bCs/>
          <w:sz w:val="32"/>
          <w:szCs w:val="32"/>
          <w:highlight w:val="none"/>
        </w:rPr>
        <w:t>月</w:t>
      </w:r>
      <w:r>
        <w:rPr>
          <w:rFonts w:hint="eastAsia" w:ascii="方正仿宋_GBK" w:hAnsi="方正仿宋_GBK" w:cs="方正仿宋_GBK"/>
          <w:bCs/>
          <w:sz w:val="32"/>
          <w:szCs w:val="32"/>
          <w:highlight w:val="none"/>
          <w:u w:val="single"/>
          <w:lang w:val="en-US" w:eastAsia="zh-CN"/>
        </w:rPr>
        <w:t>21</w:t>
      </w:r>
      <w:r>
        <w:rPr>
          <w:rFonts w:hint="eastAsia" w:ascii="方正仿宋_GBK" w:hAnsi="方正仿宋_GBK" w:eastAsia="方正仿宋_GBK" w:cs="方正仿宋_GBK"/>
          <w:bCs/>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15</w:t>
      </w:r>
      <w:r>
        <w:rPr>
          <w:rFonts w:hint="eastAsia" w:ascii="方正仿宋_GBK" w:hAnsi="方正仿宋_GBK" w:cs="方正仿宋_GBK"/>
          <w:bCs/>
          <w:sz w:val="32"/>
          <w:szCs w:val="32"/>
          <w:highlight w:val="none"/>
          <w:lang w:val="en-US" w:eastAsia="zh-CN"/>
        </w:rPr>
        <w:t>分</w:t>
      </w:r>
      <w:r>
        <w:rPr>
          <w:rFonts w:hint="eastAsia" w:ascii="方正仿宋_GBK" w:hAnsi="方正仿宋_GBK" w:eastAsia="方正仿宋_GBK" w:cs="方正仿宋_GBK"/>
          <w:bCs/>
          <w:sz w:val="32"/>
          <w:szCs w:val="32"/>
          <w:highlight w:val="none"/>
        </w:rPr>
        <w:t>。</w:t>
      </w:r>
    </w:p>
    <w:p w14:paraId="47DC804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（四）</w:t>
      </w:r>
      <w:r>
        <w:rPr>
          <w:rFonts w:hint="eastAsia" w:ascii="方正仿宋_GBK" w:hAnsi="方正仿宋_GBK" w:eastAsia="方正仿宋_GBK" w:cs="方正仿宋_GBK"/>
          <w:bCs/>
          <w:sz w:val="32"/>
          <w:szCs w:val="32"/>
          <w:highlight w:val="none"/>
        </w:rPr>
        <w:t>.比选地点：</w:t>
      </w:r>
      <w:r>
        <w:rPr>
          <w:rFonts w:hint="eastAsia" w:ascii="方正仿宋_GBK" w:hAnsi="方正仿宋_GBK" w:cs="方正仿宋_GBK"/>
          <w:bCs/>
          <w:sz w:val="32"/>
          <w:szCs w:val="32"/>
          <w:highlight w:val="none"/>
          <w:lang w:eastAsia="zh-CN"/>
        </w:rPr>
        <w:t>兴隆镇牛皇村村会议室</w:t>
      </w:r>
      <w:r>
        <w:rPr>
          <w:rFonts w:hint="eastAsia" w:ascii="方正仿宋_GBK" w:hAnsi="方正仿宋_GBK" w:eastAsia="方正仿宋_GBK" w:cs="方正仿宋_GBK"/>
          <w:bCs/>
          <w:sz w:val="32"/>
          <w:szCs w:val="32"/>
          <w:highlight w:val="none"/>
        </w:rPr>
        <w:t>。</w:t>
      </w:r>
    </w:p>
    <w:p w14:paraId="5E477AB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u w:val="single"/>
        </w:rPr>
      </w:pPr>
      <w:r>
        <w:rPr>
          <w:rFonts w:hint="eastAsia" w:ascii="方正仿宋_GBK" w:hAnsi="方正仿宋_GBK" w:cs="方正仿宋_GBK"/>
          <w:bCs/>
          <w:sz w:val="32"/>
          <w:szCs w:val="32"/>
          <w:highlight w:val="none"/>
          <w:lang w:eastAsia="zh-CN"/>
        </w:rPr>
        <w:t>（五）</w:t>
      </w:r>
      <w:r>
        <w:rPr>
          <w:rFonts w:hint="eastAsia" w:ascii="方正仿宋_GBK" w:hAnsi="方正仿宋_GBK" w:eastAsia="方正仿宋_GBK" w:cs="方正仿宋_GBK"/>
          <w:bCs/>
          <w:sz w:val="32"/>
          <w:szCs w:val="32"/>
          <w:highlight w:val="none"/>
        </w:rPr>
        <w:t>.其他事宜：未按比选文件规定密封、送达的比选文件，比选人不予接收或受理。</w:t>
      </w:r>
      <w:r>
        <w:rPr>
          <w:rFonts w:hint="eastAsia" w:ascii="方正仿宋_GBK" w:hAnsi="方正仿宋_GBK" w:eastAsia="方正仿宋_GBK" w:cs="方正仿宋_GBK"/>
          <w:bCs/>
          <w:sz w:val="32"/>
          <w:szCs w:val="32"/>
          <w:highlight w:val="none"/>
          <w:u w:val="single"/>
        </w:rPr>
        <w:t>参加比选会议的比选申请人的法人代表或其委托代理人应携带本人身份证，委托代理人应随身携带法定人授权委托书、本人身份证以及所在单位的社保证明</w:t>
      </w:r>
      <w:r>
        <w:rPr>
          <w:rFonts w:hint="eastAsia" w:ascii="方正仿宋_GBK" w:hAnsi="方正仿宋_GBK" w:cs="方正仿宋_GBK"/>
          <w:bCs/>
          <w:sz w:val="32"/>
          <w:szCs w:val="32"/>
          <w:highlight w:val="none"/>
          <w:u w:val="single"/>
          <w:lang w:eastAsia="zh-CN"/>
        </w:rPr>
        <w:t>及</w:t>
      </w:r>
      <w:r>
        <w:rPr>
          <w:rFonts w:hint="eastAsia" w:ascii="方正仿宋_GBK" w:hAnsi="方正仿宋_GBK" w:eastAsia="方正仿宋_GBK" w:cs="方正仿宋_GBK"/>
          <w:bCs/>
          <w:sz w:val="32"/>
          <w:szCs w:val="32"/>
          <w:highlight w:val="none"/>
          <w:u w:val="single"/>
        </w:rPr>
        <w:t>其他有效证件，以备开标时核验身份</w:t>
      </w:r>
    </w:p>
    <w:p w14:paraId="0848A59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
          <w:sz w:val="32"/>
          <w:szCs w:val="32"/>
          <w:highlight w:val="none"/>
        </w:rPr>
      </w:pPr>
      <w:r>
        <w:rPr>
          <w:rFonts w:hint="eastAsia" w:ascii="方正仿宋_GBK" w:hAnsi="方正仿宋_GBK" w:eastAsia="方正仿宋_GBK" w:cs="方正仿宋_GBK"/>
          <w:bCs/>
          <w:sz w:val="32"/>
          <w:szCs w:val="32"/>
          <w:highlight w:val="none"/>
        </w:rPr>
        <w:t xml:space="preserve">五、 联系方式  </w:t>
      </w:r>
    </w:p>
    <w:p w14:paraId="0BDC13E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比选人：</w:t>
      </w:r>
      <w:r>
        <w:rPr>
          <w:rFonts w:hint="eastAsia" w:ascii="方正仿宋_GBK" w:hAnsi="方正仿宋_GBK" w:cs="方正仿宋_GBK"/>
          <w:bCs/>
          <w:sz w:val="32"/>
          <w:szCs w:val="32"/>
          <w:highlight w:val="none"/>
          <w:lang w:eastAsia="zh-CN"/>
        </w:rPr>
        <w:t>渝北区兴隆镇牛皇村股份经济合作联合社</w:t>
      </w:r>
      <w:r>
        <w:rPr>
          <w:rFonts w:hint="eastAsia" w:ascii="方正仿宋_GBK" w:hAnsi="方正仿宋_GBK" w:eastAsia="方正仿宋_GBK" w:cs="方正仿宋_GBK"/>
          <w:bCs/>
          <w:sz w:val="32"/>
          <w:szCs w:val="32"/>
          <w:highlight w:val="none"/>
        </w:rPr>
        <w:t xml:space="preserve">     </w:t>
      </w:r>
    </w:p>
    <w:p w14:paraId="092F186E">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地址：重庆市渝北区兴隆镇</w:t>
      </w:r>
      <w:r>
        <w:rPr>
          <w:rFonts w:hint="eastAsia" w:ascii="方正仿宋_GBK" w:hAnsi="方正仿宋_GBK" w:cs="方正仿宋_GBK"/>
          <w:bCs/>
          <w:sz w:val="32"/>
          <w:szCs w:val="32"/>
          <w:highlight w:val="none"/>
          <w:lang w:eastAsia="zh-CN"/>
        </w:rPr>
        <w:t>牛皇村</w:t>
      </w:r>
      <w:r>
        <w:rPr>
          <w:rFonts w:hint="eastAsia" w:ascii="方正仿宋_GBK" w:hAnsi="方正仿宋_GBK" w:cs="方正仿宋_GBK"/>
          <w:bCs/>
          <w:sz w:val="32"/>
          <w:szCs w:val="32"/>
          <w:highlight w:val="none"/>
          <w:lang w:val="en-US" w:eastAsia="zh-CN"/>
        </w:rPr>
        <w:t>2组</w:t>
      </w:r>
    </w:p>
    <w:p w14:paraId="6502AE5C">
      <w:pPr>
        <w:keepNext w:val="0"/>
        <w:keepLines w:val="0"/>
        <w:pageBreakBefore w:val="0"/>
        <w:kinsoku/>
        <w:wordWrap/>
        <w:overflowPunct/>
        <w:topLinePunct w:val="0"/>
        <w:autoSpaceDE/>
        <w:autoSpaceDN/>
        <w:bidi w:val="0"/>
        <w:adjustRightIn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联系人：</w:t>
      </w:r>
      <w:r>
        <w:rPr>
          <w:rFonts w:hint="eastAsia" w:ascii="方正仿宋_GBK" w:hAnsi="方正仿宋_GBK" w:cs="方正仿宋_GBK"/>
          <w:bCs/>
          <w:sz w:val="32"/>
          <w:szCs w:val="32"/>
          <w:highlight w:val="none"/>
          <w:lang w:eastAsia="zh-CN"/>
        </w:rPr>
        <w:t>王鑫</w:t>
      </w:r>
      <w:r>
        <w:rPr>
          <w:rFonts w:hint="eastAsia" w:ascii="方正仿宋_GBK" w:hAnsi="方正仿宋_GBK" w:eastAsia="方正仿宋_GBK" w:cs="方正仿宋_GBK"/>
          <w:bCs/>
          <w:sz w:val="32"/>
          <w:szCs w:val="32"/>
          <w:highlight w:val="none"/>
        </w:rPr>
        <w:t xml:space="preserve"> </w:t>
      </w:r>
      <w:r>
        <w:rPr>
          <w:rFonts w:hint="eastAsia" w:ascii="方正仿宋_GBK" w:hAnsi="方正仿宋_GBK" w:cs="方正仿宋_GBK"/>
          <w:bCs/>
          <w:sz w:val="32"/>
          <w:szCs w:val="32"/>
          <w:highlight w:val="none"/>
          <w:lang w:val="en-US" w:eastAsia="zh-CN"/>
        </w:rPr>
        <w:t xml:space="preserve"> </w:t>
      </w:r>
      <w:r>
        <w:rPr>
          <w:rFonts w:hint="eastAsia" w:ascii="方正仿宋_GBK" w:hAnsi="方正仿宋_GBK" w:eastAsia="方正仿宋_GBK" w:cs="方正仿宋_GBK"/>
          <w:bCs/>
          <w:sz w:val="32"/>
          <w:szCs w:val="32"/>
          <w:highlight w:val="none"/>
        </w:rPr>
        <w:t>联系电话：</w:t>
      </w:r>
      <w:r>
        <w:rPr>
          <w:rFonts w:hint="eastAsia" w:ascii="方正仿宋_GBK" w:hAnsi="方正仿宋_GBK" w:cs="方正仿宋_GBK"/>
          <w:bCs/>
          <w:sz w:val="32"/>
          <w:szCs w:val="32"/>
          <w:highlight w:val="none"/>
          <w:lang w:val="en-US" w:eastAsia="zh-CN"/>
        </w:rPr>
        <w:t>67282663</w:t>
      </w:r>
      <w:r>
        <w:rPr>
          <w:rFonts w:hint="eastAsia" w:ascii="方正仿宋_GBK" w:hAnsi="方正仿宋_GBK" w:eastAsia="方正仿宋_GBK" w:cs="方正仿宋_GBK"/>
          <w:bCs/>
          <w:sz w:val="32"/>
          <w:szCs w:val="32"/>
          <w:highlight w:val="none"/>
        </w:rPr>
        <w:t xml:space="preserve">  </w:t>
      </w:r>
    </w:p>
    <w:p w14:paraId="75C4841B">
      <w:pPr>
        <w:pStyle w:val="7"/>
        <w:rPr>
          <w:rFonts w:hint="eastAsia"/>
        </w:rPr>
      </w:pPr>
    </w:p>
    <w:p w14:paraId="4287CF27">
      <w:pPr>
        <w:keepNext w:val="0"/>
        <w:keepLines w:val="0"/>
        <w:pageBreakBefore w:val="0"/>
        <w:kinsoku/>
        <w:wordWrap/>
        <w:overflowPunct/>
        <w:topLinePunct w:val="0"/>
        <w:autoSpaceDE/>
        <w:autoSpaceDN/>
        <w:bidi w:val="0"/>
        <w:adjustRightInd/>
        <w:spacing w:line="560" w:lineRule="exact"/>
        <w:ind w:firstLine="640"/>
        <w:jc w:val="right"/>
        <w:textAlignment w:val="auto"/>
        <w:rPr>
          <w:rFonts w:hint="eastAsia" w:ascii="方正仿宋_GBK" w:hAnsi="方正仿宋_GBK" w:cs="方正仿宋_GBK"/>
          <w:bCs/>
          <w:sz w:val="32"/>
          <w:szCs w:val="32"/>
          <w:highlight w:val="none"/>
          <w:lang w:val="en-US" w:eastAsia="zh-CN"/>
        </w:rPr>
      </w:pPr>
      <w:r>
        <w:rPr>
          <w:rFonts w:hint="eastAsia" w:ascii="方正仿宋_GBK" w:hAnsi="方正仿宋_GBK" w:cs="方正仿宋_GBK"/>
          <w:bCs/>
          <w:sz w:val="32"/>
          <w:szCs w:val="32"/>
          <w:highlight w:val="none"/>
          <w:lang w:val="en-US" w:eastAsia="zh-CN"/>
        </w:rPr>
        <w:t xml:space="preserve"> </w:t>
      </w:r>
      <w:r>
        <w:rPr>
          <w:rFonts w:hint="eastAsia" w:ascii="方正仿宋_GBK" w:hAnsi="方正仿宋_GBK" w:cs="方正仿宋_GBK"/>
          <w:bCs/>
          <w:sz w:val="32"/>
          <w:szCs w:val="32"/>
          <w:highlight w:val="none"/>
          <w:lang w:eastAsia="zh-CN"/>
        </w:rPr>
        <w:t>渝北区兴隆镇牛皇村股份经济合作联合社</w:t>
      </w:r>
      <w:r>
        <w:rPr>
          <w:rFonts w:hint="eastAsia" w:ascii="方正仿宋_GBK" w:hAnsi="方正仿宋_GBK" w:cs="方正仿宋_GBK"/>
          <w:bCs/>
          <w:sz w:val="32"/>
          <w:szCs w:val="32"/>
          <w:highlight w:val="none"/>
          <w:lang w:val="en-US" w:eastAsia="zh-CN"/>
        </w:rPr>
        <w:t xml:space="preserve">          </w:t>
      </w:r>
    </w:p>
    <w:p w14:paraId="11B3DC51">
      <w:pPr>
        <w:keepNext w:val="0"/>
        <w:keepLines w:val="0"/>
        <w:pageBreakBefore w:val="0"/>
        <w:kinsoku/>
        <w:wordWrap/>
        <w:overflowPunct/>
        <w:topLinePunct w:val="0"/>
        <w:autoSpaceDE/>
        <w:autoSpaceDN/>
        <w:bidi w:val="0"/>
        <w:adjustRightInd/>
        <w:spacing w:line="560" w:lineRule="exact"/>
        <w:ind w:firstLine="640"/>
        <w:jc w:val="center"/>
        <w:textAlignment w:val="auto"/>
        <w:rPr>
          <w:rFonts w:hint="eastAsia" w:ascii="方正小标宋_GBK" w:hAnsi="方正小标宋_GBK" w:eastAsia="方正小标宋_GBK" w:cs="方正小标宋_GBK"/>
          <w:sz w:val="32"/>
          <w:szCs w:val="32"/>
          <w:highlight w:val="none"/>
        </w:rPr>
      </w:pPr>
      <w:r>
        <w:rPr>
          <w:rFonts w:hint="eastAsia" w:ascii="方正仿宋_GBK" w:hAnsi="方正仿宋_GBK" w:cs="方正仿宋_GBK"/>
          <w:bCs/>
          <w:sz w:val="32"/>
          <w:szCs w:val="32"/>
          <w:highlight w:val="none"/>
          <w:lang w:val="en-US" w:eastAsia="zh-CN"/>
        </w:rPr>
        <w:t xml:space="preserve">              2025</w:t>
      </w:r>
      <w:r>
        <w:rPr>
          <w:rFonts w:hint="eastAsia" w:ascii="方正仿宋_GBK" w:hAnsi="方正仿宋_GBK" w:eastAsia="方正仿宋_GBK" w:cs="方正仿宋_GBK"/>
          <w:bCs/>
          <w:sz w:val="32"/>
          <w:szCs w:val="32"/>
          <w:highlight w:val="none"/>
        </w:rPr>
        <w:t>年</w:t>
      </w:r>
      <w:r>
        <w:rPr>
          <w:rFonts w:hint="eastAsia" w:ascii="方正仿宋_GBK" w:hAnsi="方正仿宋_GBK" w:cs="方正仿宋_GBK"/>
          <w:bCs/>
          <w:sz w:val="32"/>
          <w:szCs w:val="32"/>
          <w:highlight w:val="none"/>
          <w:u w:val="single"/>
          <w:lang w:val="en-US" w:eastAsia="zh-CN"/>
        </w:rPr>
        <w:t xml:space="preserve"> 8</w:t>
      </w:r>
      <w:r>
        <w:rPr>
          <w:rFonts w:hint="eastAsia" w:ascii="方正仿宋_GBK" w:hAnsi="方正仿宋_GBK" w:eastAsia="方正仿宋_GBK" w:cs="方正仿宋_GBK"/>
          <w:bCs/>
          <w:sz w:val="32"/>
          <w:szCs w:val="32"/>
          <w:highlight w:val="none"/>
        </w:rPr>
        <w:t>月</w:t>
      </w:r>
      <w:r>
        <w:rPr>
          <w:rFonts w:hint="eastAsia" w:ascii="方正仿宋_GBK" w:hAnsi="方正仿宋_GBK" w:cs="方正仿宋_GBK"/>
          <w:bCs/>
          <w:sz w:val="32"/>
          <w:szCs w:val="32"/>
          <w:highlight w:val="none"/>
          <w:u w:val="single"/>
          <w:lang w:val="en-US" w:eastAsia="zh-CN"/>
        </w:rPr>
        <w:t xml:space="preserve"> 14 </w:t>
      </w:r>
      <w:r>
        <w:rPr>
          <w:rFonts w:hint="eastAsia" w:ascii="方正仿宋_GBK" w:hAnsi="方正仿宋_GBK" w:eastAsia="方正仿宋_GBK" w:cs="方正仿宋_GBK"/>
          <w:bCs/>
          <w:sz w:val="32"/>
          <w:szCs w:val="32"/>
          <w:highlight w:val="none"/>
        </w:rPr>
        <w:t>日</w:t>
      </w:r>
    </w:p>
    <w:p w14:paraId="15406E38">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1CB29A8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B27F7A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782F86FD">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4A37A6A">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C4EB34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25C9F54">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6622F4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40D446F">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D50EAC8">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AFFFBE0">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739321AF">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E5BE112">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3A26F9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18C60E5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76944A4">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344185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920C30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FBFDBC0">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75A8A957">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786A822">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3FA41CA5">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ACE607A">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12A01AB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4E7735F9">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69A22973">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2CCA901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73F8E412">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572A0E01">
      <w:pPr>
        <w:spacing w:line="400" w:lineRule="exact"/>
        <w:jc w:val="both"/>
        <w:rPr>
          <w:rFonts w:hint="eastAsia" w:ascii="方正小标宋_GBK" w:hAnsi="方正小标宋_GBK" w:eastAsia="方正小标宋_GBK" w:cs="方正小标宋_GBK"/>
          <w:sz w:val="32"/>
          <w:szCs w:val="32"/>
          <w:highlight w:val="none"/>
        </w:rPr>
      </w:pPr>
    </w:p>
    <w:p w14:paraId="3A22145A">
      <w:pPr>
        <w:spacing w:line="400" w:lineRule="exact"/>
        <w:ind w:firstLine="640" w:firstLineChars="200"/>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第二章  比选申请人须知</w:t>
      </w:r>
      <w:bookmarkStart w:id="2" w:name="_Toc154567163"/>
    </w:p>
    <w:p w14:paraId="517960CD">
      <w:pPr>
        <w:spacing w:line="400" w:lineRule="exact"/>
        <w:ind w:firstLine="640" w:firstLineChars="200"/>
        <w:jc w:val="center"/>
        <w:rPr>
          <w:rFonts w:ascii="方正小标宋_GBK" w:hAnsi="方正小标宋_GBK" w:eastAsia="方正小标宋_GBK" w:cs="方正小标宋_GBK"/>
          <w:szCs w:val="32"/>
          <w:highlight w:val="none"/>
        </w:rPr>
      </w:pPr>
    </w:p>
    <w:p w14:paraId="0FE4486D">
      <w:pPr>
        <w:spacing w:line="400" w:lineRule="exact"/>
        <w:ind w:firstLine="560" w:firstLineChars="200"/>
        <w:jc w:val="center"/>
        <w:rPr>
          <w:rFonts w:ascii="方正小标宋_GBK" w:hAnsi="方正小标宋_GBK" w:eastAsia="方正小标宋_GBK" w:cs="方正小标宋_GBK"/>
          <w:szCs w:val="32"/>
          <w:highlight w:val="none"/>
        </w:rPr>
      </w:pPr>
      <w:r>
        <w:rPr>
          <w:rFonts w:hint="eastAsia" w:ascii="方正楷体_GBK" w:hAnsi="方正楷体_GBK" w:eastAsia="方正楷体_GBK" w:cs="方正楷体_GBK"/>
          <w:sz w:val="28"/>
          <w:szCs w:val="28"/>
          <w:highlight w:val="none"/>
        </w:rPr>
        <w:t>一、比选申请人须知前附表</w:t>
      </w:r>
      <w:bookmarkEnd w:id="2"/>
    </w:p>
    <w:tbl>
      <w:tblPr>
        <w:tblStyle w:val="10"/>
        <w:tblpPr w:leftFromText="180" w:rightFromText="180" w:vertAnchor="text" w:tblpXSpec="left" w:tblpY="1"/>
        <w:tblOverlap w:val="never"/>
        <w:tblW w:w="8582" w:type="dxa"/>
        <w:tblInd w:w="2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
        <w:gridCol w:w="1737"/>
        <w:gridCol w:w="6150"/>
      </w:tblGrid>
      <w:tr w14:paraId="4E109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493393D7">
            <w:pPr>
              <w:spacing w:line="380" w:lineRule="atLeast"/>
              <w:ind w:right="-358" w:firstLine="281" w:firstLineChars="1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项</w:t>
            </w:r>
          </w:p>
          <w:p w14:paraId="36018DA4">
            <w:pPr>
              <w:spacing w:line="380" w:lineRule="atLeast"/>
              <w:ind w:right="-358" w:firstLine="281" w:firstLineChars="10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号</w:t>
            </w:r>
          </w:p>
        </w:tc>
        <w:tc>
          <w:tcPr>
            <w:tcW w:w="1737" w:type="dxa"/>
            <w:tcBorders>
              <w:top w:val="single" w:color="auto" w:sz="4" w:space="0"/>
              <w:left w:val="single" w:color="auto" w:sz="4" w:space="0"/>
              <w:bottom w:val="single" w:color="auto" w:sz="4" w:space="0"/>
              <w:right w:val="single" w:color="auto" w:sz="4" w:space="0"/>
            </w:tcBorders>
            <w:noWrap/>
            <w:vAlign w:val="center"/>
          </w:tcPr>
          <w:p w14:paraId="6871D131">
            <w:pPr>
              <w:spacing w:line="380" w:lineRule="atLeas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内    容</w:t>
            </w:r>
          </w:p>
        </w:tc>
        <w:tc>
          <w:tcPr>
            <w:tcW w:w="6150" w:type="dxa"/>
            <w:tcBorders>
              <w:top w:val="single" w:color="auto" w:sz="4" w:space="0"/>
              <w:left w:val="single" w:color="auto" w:sz="4" w:space="0"/>
              <w:bottom w:val="single" w:color="auto" w:sz="4" w:space="0"/>
              <w:right w:val="single" w:color="auto" w:sz="4" w:space="0"/>
            </w:tcBorders>
            <w:noWrap/>
            <w:vAlign w:val="center"/>
          </w:tcPr>
          <w:p w14:paraId="21624274">
            <w:pPr>
              <w:tabs>
                <w:tab w:val="left" w:pos="1180"/>
              </w:tabs>
              <w:spacing w:line="380" w:lineRule="atLeast"/>
              <w:jc w:val="center"/>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说明与要求</w:t>
            </w:r>
          </w:p>
        </w:tc>
      </w:tr>
      <w:tr w14:paraId="0C433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75EBA7A1">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1737" w:type="dxa"/>
            <w:tcBorders>
              <w:top w:val="single" w:color="auto" w:sz="4" w:space="0"/>
              <w:left w:val="single" w:color="auto" w:sz="4" w:space="0"/>
              <w:bottom w:val="single" w:color="auto" w:sz="4" w:space="0"/>
              <w:right w:val="single" w:color="auto" w:sz="4" w:space="0"/>
            </w:tcBorders>
            <w:noWrap/>
            <w:vAlign w:val="center"/>
          </w:tcPr>
          <w:p w14:paraId="3B5ED60A">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6150" w:type="dxa"/>
            <w:tcBorders>
              <w:top w:val="single" w:color="auto" w:sz="4" w:space="0"/>
              <w:left w:val="single" w:color="auto" w:sz="4" w:space="0"/>
              <w:bottom w:val="single" w:color="auto" w:sz="4" w:space="0"/>
              <w:right w:val="single" w:color="auto" w:sz="4" w:space="0"/>
            </w:tcBorders>
            <w:noWrap/>
            <w:vAlign w:val="center"/>
          </w:tcPr>
          <w:p w14:paraId="4E7ED914">
            <w:pPr>
              <w:spacing w:line="380" w:lineRule="atLeast"/>
              <w:jc w:val="center"/>
              <w:rPr>
                <w:rFonts w:hint="eastAsia" w:ascii="方正仿宋_GBK" w:hAnsi="方正仿宋_GBK" w:eastAsia="方正仿宋_GBK" w:cs="方正仿宋_GBK"/>
                <w:b/>
                <w:spacing w:val="-8"/>
                <w:sz w:val="28"/>
                <w:szCs w:val="28"/>
                <w:highlight w:val="none"/>
                <w:lang w:val="en-US" w:eastAsia="zh-CN"/>
              </w:rPr>
            </w:pPr>
            <w:r>
              <w:rPr>
                <w:rFonts w:hint="eastAsia" w:ascii="方正仿宋_GBK" w:hAnsi="方正仿宋_GBK" w:cs="方正仿宋_GBK"/>
                <w:b w:val="0"/>
                <w:bCs/>
                <w:spacing w:val="-8"/>
                <w:sz w:val="28"/>
                <w:szCs w:val="28"/>
                <w:highlight w:val="none"/>
                <w:lang w:val="en-US" w:eastAsia="zh-CN"/>
              </w:rPr>
              <w:t>2025年兴隆镇智慧农业项目</w:t>
            </w:r>
          </w:p>
        </w:tc>
      </w:tr>
      <w:tr w14:paraId="24339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793EA00">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p>
        </w:tc>
        <w:tc>
          <w:tcPr>
            <w:tcW w:w="1737" w:type="dxa"/>
            <w:tcBorders>
              <w:top w:val="single" w:color="auto" w:sz="4" w:space="0"/>
              <w:left w:val="single" w:color="auto" w:sz="4" w:space="0"/>
              <w:bottom w:val="single" w:color="auto" w:sz="4" w:space="0"/>
              <w:right w:val="single" w:color="auto" w:sz="4" w:space="0"/>
            </w:tcBorders>
            <w:noWrap/>
            <w:vAlign w:val="center"/>
          </w:tcPr>
          <w:p w14:paraId="6AF93DE9">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工程地点</w:t>
            </w:r>
          </w:p>
        </w:tc>
        <w:tc>
          <w:tcPr>
            <w:tcW w:w="6150" w:type="dxa"/>
            <w:tcBorders>
              <w:top w:val="single" w:color="auto" w:sz="4" w:space="0"/>
              <w:left w:val="single" w:color="auto" w:sz="4" w:space="0"/>
              <w:bottom w:val="single" w:color="auto" w:sz="4" w:space="0"/>
              <w:right w:val="single" w:color="auto" w:sz="4" w:space="0"/>
            </w:tcBorders>
            <w:noWrap/>
            <w:vAlign w:val="center"/>
          </w:tcPr>
          <w:p w14:paraId="4C672738">
            <w:pPr>
              <w:spacing w:line="380" w:lineRule="atLeast"/>
              <w:jc w:val="center"/>
              <w:rPr>
                <w:rFonts w:hint="default" w:ascii="方正仿宋_GBK" w:hAnsi="方正仿宋_GBK" w:eastAsia="方正仿宋_GBK" w:cs="方正仿宋_GBK"/>
                <w:sz w:val="28"/>
                <w:szCs w:val="28"/>
                <w:highlight w:val="none"/>
                <w:u w:val="single"/>
                <w:lang w:val="en-US"/>
              </w:rPr>
            </w:pPr>
            <w:r>
              <w:rPr>
                <w:rFonts w:hint="eastAsia" w:ascii="方正仿宋_GBK" w:hAnsi="方正仿宋_GBK" w:cs="方正仿宋_GBK"/>
                <w:sz w:val="28"/>
                <w:szCs w:val="28"/>
                <w:highlight w:val="none"/>
                <w:u w:val="none"/>
                <w:lang w:eastAsia="zh-CN"/>
              </w:rPr>
              <w:t>兴隆镇牛皇村</w:t>
            </w:r>
          </w:p>
        </w:tc>
      </w:tr>
      <w:tr w14:paraId="568BB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CEA3C32">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p>
        </w:tc>
        <w:tc>
          <w:tcPr>
            <w:tcW w:w="1737" w:type="dxa"/>
            <w:tcBorders>
              <w:top w:val="single" w:color="auto" w:sz="4" w:space="0"/>
              <w:left w:val="single" w:color="auto" w:sz="4" w:space="0"/>
              <w:bottom w:val="single" w:color="auto" w:sz="4" w:space="0"/>
              <w:right w:val="single" w:color="auto" w:sz="4" w:space="0"/>
            </w:tcBorders>
            <w:noWrap/>
            <w:vAlign w:val="center"/>
          </w:tcPr>
          <w:p w14:paraId="03DE41E9">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工程规模</w:t>
            </w:r>
          </w:p>
        </w:tc>
        <w:tc>
          <w:tcPr>
            <w:tcW w:w="6150" w:type="dxa"/>
            <w:tcBorders>
              <w:top w:val="single" w:color="auto" w:sz="4" w:space="0"/>
              <w:left w:val="single" w:color="auto" w:sz="4" w:space="0"/>
              <w:bottom w:val="single" w:color="auto" w:sz="4" w:space="0"/>
              <w:right w:val="single" w:color="auto" w:sz="4" w:space="0"/>
            </w:tcBorders>
            <w:noWrap/>
            <w:vAlign w:val="center"/>
          </w:tcPr>
          <w:p w14:paraId="437ACBFC">
            <w:pPr>
              <w:spacing w:line="380" w:lineRule="atLeast"/>
              <w:jc w:val="center"/>
              <w:rPr>
                <w:rFonts w:hint="default" w:ascii="方正仿宋_GBK" w:hAnsi="方正仿宋_GBK" w:eastAsia="方正仿宋_GBK" w:cs="方正仿宋_GBK"/>
                <w:b/>
                <w:sz w:val="28"/>
                <w:szCs w:val="28"/>
                <w:highlight w:val="none"/>
                <w:lang w:val="en-US" w:eastAsia="zh-CN"/>
              </w:rPr>
            </w:pPr>
            <w:r>
              <w:rPr>
                <w:rFonts w:hint="eastAsia" w:ascii="方正仿宋_GBK" w:eastAsia="方正仿宋_GBK"/>
                <w:color w:val="000000"/>
                <w:sz w:val="28"/>
                <w:szCs w:val="28"/>
                <w:lang w:val="en-US" w:eastAsia="zh-CN"/>
              </w:rPr>
              <w:t>79.46</w:t>
            </w:r>
            <w:r>
              <w:rPr>
                <w:rFonts w:hint="eastAsia" w:ascii="方正仿宋_GBK" w:eastAsia="方正仿宋_GBK"/>
                <w:color w:val="000000"/>
                <w:sz w:val="28"/>
                <w:szCs w:val="28"/>
              </w:rPr>
              <w:t>万元</w:t>
            </w:r>
          </w:p>
        </w:tc>
      </w:tr>
      <w:tr w14:paraId="0BDA3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54C908EC">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w:t>
            </w:r>
          </w:p>
        </w:tc>
        <w:tc>
          <w:tcPr>
            <w:tcW w:w="1737" w:type="dxa"/>
            <w:tcBorders>
              <w:top w:val="single" w:color="auto" w:sz="4" w:space="0"/>
              <w:left w:val="single" w:color="auto" w:sz="4" w:space="0"/>
              <w:bottom w:val="single" w:color="auto" w:sz="4" w:space="0"/>
              <w:right w:val="single" w:color="auto" w:sz="4" w:space="0"/>
            </w:tcBorders>
            <w:noWrap/>
            <w:vAlign w:val="center"/>
          </w:tcPr>
          <w:p w14:paraId="78B32B13">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资金性质</w:t>
            </w:r>
          </w:p>
          <w:p w14:paraId="00B6D67A">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及来源</w:t>
            </w:r>
          </w:p>
        </w:tc>
        <w:tc>
          <w:tcPr>
            <w:tcW w:w="6150" w:type="dxa"/>
            <w:tcBorders>
              <w:top w:val="single" w:color="auto" w:sz="4" w:space="0"/>
              <w:left w:val="single" w:color="auto" w:sz="4" w:space="0"/>
              <w:bottom w:val="single" w:color="auto" w:sz="4" w:space="0"/>
              <w:right w:val="single" w:color="auto" w:sz="4" w:space="0"/>
            </w:tcBorders>
            <w:noWrap/>
            <w:vAlign w:val="center"/>
          </w:tcPr>
          <w:p w14:paraId="1C10F757">
            <w:pPr>
              <w:tabs>
                <w:tab w:val="left" w:pos="1532"/>
              </w:tabs>
              <w:spacing w:line="380" w:lineRule="atLeast"/>
              <w:jc w:val="center"/>
              <w:rPr>
                <w:rFonts w:hint="default" w:ascii="方正仿宋_GBK" w:hAnsi="方正仿宋_GBK" w:eastAsia="方正仿宋_GBK" w:cs="方正仿宋_GBK"/>
                <w:b/>
                <w:sz w:val="28"/>
                <w:szCs w:val="28"/>
                <w:highlight w:val="none"/>
                <w:lang w:val="en-US"/>
              </w:rPr>
            </w:pPr>
            <w:r>
              <w:rPr>
                <w:rFonts w:hint="eastAsia" w:ascii="方正仿宋_GBK" w:eastAsia="方正仿宋_GBK"/>
                <w:sz w:val="28"/>
                <w:szCs w:val="28"/>
              </w:rPr>
              <w:t>渝北区2025年市级农业专项资金</w:t>
            </w:r>
          </w:p>
        </w:tc>
      </w:tr>
      <w:tr w14:paraId="55B49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32D1DD30">
            <w:pPr>
              <w:spacing w:line="380" w:lineRule="atLeas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5</w:t>
            </w:r>
          </w:p>
        </w:tc>
        <w:tc>
          <w:tcPr>
            <w:tcW w:w="1737" w:type="dxa"/>
            <w:tcBorders>
              <w:top w:val="single" w:color="auto" w:sz="4" w:space="0"/>
              <w:left w:val="single" w:color="auto" w:sz="4" w:space="0"/>
              <w:bottom w:val="single" w:color="auto" w:sz="4" w:space="0"/>
              <w:right w:val="single" w:color="auto" w:sz="4" w:space="0"/>
            </w:tcBorders>
            <w:noWrap/>
            <w:vAlign w:val="center"/>
          </w:tcPr>
          <w:p w14:paraId="58BCEEA7">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发包方式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72919095">
            <w:pPr>
              <w:spacing w:line="380" w:lineRule="atLeas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kern w:val="0"/>
                <w:sz w:val="28"/>
                <w:szCs w:val="28"/>
                <w:highlight w:val="none"/>
              </w:rPr>
              <w:t>公开比选</w:t>
            </w:r>
          </w:p>
        </w:tc>
      </w:tr>
      <w:tr w14:paraId="52FAC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7E810D1">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p>
        </w:tc>
        <w:tc>
          <w:tcPr>
            <w:tcW w:w="1737" w:type="dxa"/>
            <w:tcBorders>
              <w:top w:val="single" w:color="auto" w:sz="4" w:space="0"/>
              <w:left w:val="single" w:color="auto" w:sz="4" w:space="0"/>
              <w:bottom w:val="single" w:color="auto" w:sz="4" w:space="0"/>
              <w:right w:val="single" w:color="auto" w:sz="4" w:space="0"/>
            </w:tcBorders>
            <w:noWrap/>
            <w:vAlign w:val="center"/>
          </w:tcPr>
          <w:p w14:paraId="6041B527">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质量要求</w:t>
            </w:r>
          </w:p>
        </w:tc>
        <w:tc>
          <w:tcPr>
            <w:tcW w:w="6150" w:type="dxa"/>
            <w:tcBorders>
              <w:top w:val="single" w:color="auto" w:sz="4" w:space="0"/>
              <w:left w:val="single" w:color="auto" w:sz="4" w:space="0"/>
              <w:bottom w:val="single" w:color="auto" w:sz="4" w:space="0"/>
              <w:right w:val="single" w:color="auto" w:sz="4" w:space="0"/>
            </w:tcBorders>
            <w:noWrap/>
            <w:vAlign w:val="center"/>
          </w:tcPr>
          <w:p w14:paraId="24FD5549">
            <w:pPr>
              <w:spacing w:line="400" w:lineRule="exact"/>
              <w:rPr>
                <w:rFonts w:hint="eastAsia" w:ascii="方正仿宋_GBK" w:hAnsi="方正仿宋_GBK" w:eastAsia="方正仿宋_GBK" w:cs="方正仿宋_GBK"/>
                <w:spacing w:val="-8"/>
                <w:sz w:val="28"/>
                <w:szCs w:val="28"/>
                <w:highlight w:val="none"/>
              </w:rPr>
            </w:pPr>
            <w:r>
              <w:rPr>
                <w:rFonts w:hint="eastAsia" w:ascii="方正仿宋_GBK" w:hAnsi="方正仿宋_GBK" w:eastAsia="方正仿宋_GBK" w:cs="方正仿宋_GBK"/>
                <w:sz w:val="28"/>
                <w:szCs w:val="28"/>
                <w:highlight w:val="none"/>
              </w:rPr>
              <w:t>达到国家现行有关</w:t>
            </w:r>
            <w:r>
              <w:rPr>
                <w:rFonts w:hint="eastAsia" w:ascii="方正仿宋_GBK" w:hAnsi="方正仿宋_GBK" w:cs="方正仿宋_GBK"/>
                <w:sz w:val="28"/>
                <w:szCs w:val="28"/>
                <w:highlight w:val="none"/>
                <w:lang w:eastAsia="zh-CN"/>
              </w:rPr>
              <w:t>项目</w:t>
            </w:r>
            <w:r>
              <w:rPr>
                <w:rFonts w:hint="eastAsia" w:ascii="方正仿宋_GBK" w:hAnsi="方正仿宋_GBK" w:eastAsia="方正仿宋_GBK" w:cs="方正仿宋_GBK"/>
                <w:sz w:val="28"/>
                <w:szCs w:val="28"/>
                <w:highlight w:val="none"/>
              </w:rPr>
              <w:t>质量验收规范要求，并达到合格标准。</w:t>
            </w:r>
          </w:p>
        </w:tc>
      </w:tr>
      <w:tr w14:paraId="2DA65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7902E04">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ign w:val="center"/>
          </w:tcPr>
          <w:p w14:paraId="07B213C3">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计划工期</w:t>
            </w:r>
          </w:p>
        </w:tc>
        <w:tc>
          <w:tcPr>
            <w:tcW w:w="6150" w:type="dxa"/>
            <w:tcBorders>
              <w:top w:val="single" w:color="auto" w:sz="4" w:space="0"/>
              <w:left w:val="single" w:color="auto" w:sz="4" w:space="0"/>
              <w:bottom w:val="single" w:color="auto" w:sz="4" w:space="0"/>
              <w:right w:val="single" w:color="auto" w:sz="4" w:space="0"/>
            </w:tcBorders>
            <w:noWrap/>
            <w:vAlign w:val="center"/>
          </w:tcPr>
          <w:p w14:paraId="6020D9E6">
            <w:pPr>
              <w:spacing w:line="400" w:lineRule="exact"/>
              <w:jc w:val="center"/>
              <w:rPr>
                <w:rFonts w:hint="default" w:ascii="方正仿宋_GBK" w:hAnsi="方正仿宋_GBK" w:eastAsia="方正仿宋_GBK" w:cs="方正仿宋_GBK"/>
                <w:bCs/>
                <w:sz w:val="28"/>
                <w:szCs w:val="28"/>
                <w:highlight w:val="none"/>
                <w:lang w:val="en-US" w:eastAsia="zh-CN"/>
              </w:rPr>
            </w:pPr>
            <w:r>
              <w:rPr>
                <w:rFonts w:hint="eastAsia" w:ascii="方正仿宋_GBK" w:hAnsi="方正仿宋_GBK" w:cs="方正仿宋_GBK"/>
                <w:bCs/>
                <w:sz w:val="28"/>
                <w:szCs w:val="28"/>
                <w:highlight w:val="none"/>
                <w:lang w:val="en-US" w:eastAsia="zh-CN"/>
              </w:rPr>
              <w:t>60天</w:t>
            </w:r>
          </w:p>
        </w:tc>
      </w:tr>
      <w:tr w14:paraId="6A07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A9C97">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8</w:t>
            </w:r>
          </w:p>
        </w:tc>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87E7A">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资格审查方式及条件</w:t>
            </w:r>
          </w:p>
        </w:tc>
        <w:tc>
          <w:tcPr>
            <w:tcW w:w="61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DA8F09">
            <w:pPr>
              <w:spacing w:line="400" w:lineRule="exac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sz w:val="28"/>
                <w:szCs w:val="28"/>
                <w:highlight w:val="none"/>
                <w:u w:val="single"/>
              </w:rPr>
              <w:t>比选申请人应提供营业执照复印件（盖鲜章）、资质证书复印件（盖鲜章）及（其他资料审查情况由业主提出）</w:t>
            </w:r>
            <w:r>
              <w:rPr>
                <w:rFonts w:hint="eastAsia" w:ascii="方正仿宋_GBK" w:hAnsi="方正仿宋_GBK" w:eastAsia="方正仿宋_GBK" w:cs="方正仿宋_GBK"/>
                <w:b w:val="0"/>
                <w:bCs/>
                <w:sz w:val="28"/>
                <w:szCs w:val="28"/>
                <w:highlight w:val="none"/>
                <w:u w:val="single"/>
              </w:rPr>
              <w:t>1.</w:t>
            </w:r>
            <w:r>
              <w:rPr>
                <w:rFonts w:hint="eastAsia" w:ascii="方正仿宋_GBK" w:hAnsi="方正仿宋_GBK" w:eastAsia="方正仿宋_GBK" w:cs="方正仿宋_GBK"/>
                <w:bCs/>
                <w:sz w:val="28"/>
                <w:szCs w:val="28"/>
                <w:highlight w:val="none"/>
                <w:u w:val="single"/>
              </w:rPr>
              <w:t>比选申请人的法人代表或其委托代理人应携带本人身份证，委托代理人应随身携带法定人授权委托书和本人身份证及本单位缴纳的社保证明；2.营业执照、资质审查复印件盖鲜章统一装订提交。</w:t>
            </w:r>
          </w:p>
        </w:tc>
      </w:tr>
      <w:tr w14:paraId="351D9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62208A24">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9</w:t>
            </w:r>
          </w:p>
        </w:tc>
        <w:tc>
          <w:tcPr>
            <w:tcW w:w="1737" w:type="dxa"/>
            <w:tcBorders>
              <w:top w:val="single" w:color="auto" w:sz="4" w:space="0"/>
              <w:left w:val="single" w:color="auto" w:sz="4" w:space="0"/>
              <w:bottom w:val="single" w:color="auto" w:sz="4" w:space="0"/>
              <w:right w:val="single" w:color="auto" w:sz="4" w:space="0"/>
            </w:tcBorders>
            <w:noWrap/>
            <w:vAlign w:val="center"/>
          </w:tcPr>
          <w:p w14:paraId="3C4ABD4C">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踏勘现场</w:t>
            </w:r>
          </w:p>
        </w:tc>
        <w:tc>
          <w:tcPr>
            <w:tcW w:w="6150" w:type="dxa"/>
            <w:tcBorders>
              <w:top w:val="single" w:color="auto" w:sz="4" w:space="0"/>
              <w:left w:val="single" w:color="auto" w:sz="4" w:space="0"/>
              <w:bottom w:val="single" w:color="auto" w:sz="4" w:space="0"/>
              <w:right w:val="single" w:color="auto" w:sz="4" w:space="0"/>
            </w:tcBorders>
            <w:noWrap/>
            <w:vAlign w:val="center"/>
          </w:tcPr>
          <w:p w14:paraId="6A2A3C2D">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本工程比选人不组织各比选申请人踏勘现场，如需踏勘的比选申请人可与比选人联系自行踏勘。</w:t>
            </w:r>
          </w:p>
          <w:p w14:paraId="781F95C2">
            <w:pPr>
              <w:spacing w:line="400" w:lineRule="exac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z w:val="28"/>
                <w:szCs w:val="28"/>
                <w:highlight w:val="none"/>
              </w:rPr>
              <w:t>联系人：</w:t>
            </w:r>
            <w:r>
              <w:rPr>
                <w:rFonts w:hint="eastAsia" w:ascii="方正仿宋_GBK" w:hAnsi="方正仿宋_GBK" w:cs="方正仿宋_GBK"/>
                <w:sz w:val="28"/>
                <w:szCs w:val="28"/>
                <w:highlight w:val="none"/>
                <w:lang w:eastAsia="zh-CN"/>
              </w:rPr>
              <w:t>王鑫</w:t>
            </w:r>
            <w:r>
              <w:rPr>
                <w:rFonts w:hint="eastAsia" w:ascii="方正仿宋_GBK" w:hAnsi="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联系电话：</w:t>
            </w:r>
            <w:r>
              <w:rPr>
                <w:rFonts w:hint="eastAsia" w:ascii="方正仿宋_GBK" w:hAnsi="方正仿宋_GBK" w:cs="方正仿宋_GBK"/>
                <w:sz w:val="28"/>
                <w:szCs w:val="28"/>
                <w:highlight w:val="none"/>
                <w:lang w:val="en-US" w:eastAsia="zh-CN"/>
              </w:rPr>
              <w:t>67282663</w:t>
            </w:r>
            <w:r>
              <w:rPr>
                <w:rFonts w:hint="eastAsia" w:ascii="方正仿宋_GBK" w:hAnsi="方正仿宋_GBK" w:eastAsia="方正仿宋_GBK" w:cs="方正仿宋_GBK"/>
                <w:sz w:val="28"/>
                <w:szCs w:val="28"/>
                <w:highlight w:val="none"/>
              </w:rPr>
              <w:t xml:space="preserve">   </w:t>
            </w:r>
          </w:p>
        </w:tc>
      </w:tr>
      <w:tr w14:paraId="5806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0" w:hRule="atLeast"/>
        </w:trPr>
        <w:tc>
          <w:tcPr>
            <w:tcW w:w="695" w:type="dxa"/>
            <w:tcBorders>
              <w:top w:val="single" w:color="auto" w:sz="4" w:space="0"/>
              <w:left w:val="single" w:color="auto" w:sz="4" w:space="0"/>
              <w:right w:val="single" w:color="auto" w:sz="4" w:space="0"/>
            </w:tcBorders>
            <w:noWrap/>
            <w:vAlign w:val="center"/>
          </w:tcPr>
          <w:p w14:paraId="3C2BA01A">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10</w:t>
            </w:r>
          </w:p>
        </w:tc>
        <w:tc>
          <w:tcPr>
            <w:tcW w:w="1737" w:type="dxa"/>
            <w:tcBorders>
              <w:top w:val="single" w:color="auto" w:sz="4" w:space="0"/>
              <w:left w:val="single" w:color="auto" w:sz="4" w:space="0"/>
              <w:bottom w:val="single" w:color="auto" w:sz="4" w:space="0"/>
              <w:right w:val="single" w:color="auto" w:sz="4" w:space="0"/>
            </w:tcBorders>
            <w:noWrap/>
            <w:vAlign w:val="center"/>
          </w:tcPr>
          <w:p w14:paraId="4AF6508C">
            <w:pPr>
              <w:snapToGrid w:val="0"/>
              <w:spacing w:line="400" w:lineRule="exact"/>
              <w:jc w:val="center"/>
              <w:rPr>
                <w:rFonts w:hint="eastAsia" w:ascii="方正仿宋_GBK" w:hAnsi="方正仿宋_GBK" w:eastAsia="方正仿宋_GBK" w:cs="方正仿宋_GBK"/>
                <w:kern w:val="0"/>
                <w:sz w:val="28"/>
                <w:szCs w:val="28"/>
                <w:highlight w:val="none"/>
              </w:rPr>
            </w:pPr>
          </w:p>
          <w:p w14:paraId="20126373">
            <w:pPr>
              <w:snapToGrid w:val="0"/>
              <w:spacing w:line="400" w:lineRule="exac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总价最高限价</w:t>
            </w:r>
          </w:p>
          <w:p w14:paraId="45A730AD">
            <w:pPr>
              <w:snapToGrid w:val="0"/>
              <w:spacing w:line="400" w:lineRule="exact"/>
              <w:jc w:val="center"/>
              <w:rPr>
                <w:rFonts w:hint="eastAsia" w:ascii="方正仿宋_GBK" w:hAnsi="方正仿宋_GBK" w:eastAsia="方正仿宋_GBK" w:cs="方正仿宋_GBK"/>
                <w:kern w:val="0"/>
                <w:sz w:val="28"/>
                <w:szCs w:val="28"/>
                <w:highlight w:val="none"/>
              </w:rPr>
            </w:pPr>
          </w:p>
        </w:tc>
        <w:tc>
          <w:tcPr>
            <w:tcW w:w="6150" w:type="dxa"/>
            <w:tcBorders>
              <w:top w:val="single" w:color="auto" w:sz="4" w:space="0"/>
              <w:left w:val="single" w:color="auto" w:sz="4" w:space="0"/>
              <w:bottom w:val="single" w:color="auto" w:sz="4" w:space="0"/>
              <w:right w:val="single" w:color="auto" w:sz="4" w:space="0"/>
            </w:tcBorders>
            <w:noWrap/>
            <w:vAlign w:val="center"/>
          </w:tcPr>
          <w:p w14:paraId="0D305E53">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本项目施工费最高限价为人民币</w:t>
            </w:r>
            <w:r>
              <w:rPr>
                <w:rFonts w:hint="eastAsia" w:ascii="方正仿宋_GBK" w:hAnsi="方正仿宋_GBK" w:cs="方正仿宋_GBK"/>
                <w:b w:val="0"/>
                <w:bCs w:val="0"/>
                <w:sz w:val="32"/>
                <w:szCs w:val="32"/>
                <w:highlight w:val="none"/>
                <w:lang w:val="en-US" w:eastAsia="zh-CN"/>
              </w:rPr>
              <w:t>79.46</w:t>
            </w:r>
            <w:r>
              <w:rPr>
                <w:rFonts w:hint="eastAsia" w:ascii="方正仿宋_GBK" w:hAnsi="方正仿宋_GBK" w:eastAsia="方正仿宋_GBK" w:cs="方正仿宋_GBK"/>
                <w:sz w:val="28"/>
                <w:szCs w:val="28"/>
                <w:highlight w:val="none"/>
              </w:rPr>
              <w:t>万元，各比选申请人的比选报价超过最高限价为无效报价，按废标处理。</w:t>
            </w:r>
          </w:p>
        </w:tc>
      </w:tr>
      <w:tr w14:paraId="35900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95" w:type="dxa"/>
            <w:tcBorders>
              <w:top w:val="single" w:color="auto" w:sz="4" w:space="0"/>
              <w:left w:val="single" w:color="auto" w:sz="4" w:space="0"/>
              <w:right w:val="single" w:color="auto" w:sz="4" w:space="0"/>
            </w:tcBorders>
            <w:noWrap/>
            <w:vAlign w:val="center"/>
          </w:tcPr>
          <w:p w14:paraId="580DD5DC">
            <w:pPr>
              <w:spacing w:line="400" w:lineRule="exact"/>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w:t>
            </w:r>
          </w:p>
        </w:tc>
        <w:tc>
          <w:tcPr>
            <w:tcW w:w="1737" w:type="dxa"/>
            <w:tcBorders>
              <w:top w:val="single" w:color="auto" w:sz="4" w:space="0"/>
              <w:left w:val="single" w:color="auto" w:sz="4" w:space="0"/>
              <w:bottom w:val="single" w:color="auto" w:sz="4" w:space="0"/>
              <w:right w:val="single" w:color="auto" w:sz="4" w:space="0"/>
            </w:tcBorders>
            <w:noWrap/>
            <w:vAlign w:val="center"/>
          </w:tcPr>
          <w:p w14:paraId="6CB32D25">
            <w:pPr>
              <w:spacing w:line="40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cs="方正仿宋_GBK"/>
                <w:color w:val="auto"/>
                <w:sz w:val="28"/>
                <w:szCs w:val="28"/>
                <w:highlight w:val="none"/>
                <w:lang w:eastAsia="zh-CN"/>
              </w:rPr>
              <w:t>项目固定单价</w:t>
            </w:r>
            <w:r>
              <w:rPr>
                <w:rFonts w:hint="eastAsia" w:ascii="方正仿宋_GBK" w:hAnsi="方正仿宋_GBK" w:eastAsia="方正仿宋_GBK" w:cs="方正仿宋_GBK"/>
                <w:color w:val="auto"/>
                <w:sz w:val="28"/>
                <w:szCs w:val="28"/>
                <w:highlight w:val="none"/>
              </w:rPr>
              <w:t>最高限价</w:t>
            </w:r>
          </w:p>
        </w:tc>
        <w:tc>
          <w:tcPr>
            <w:tcW w:w="6150" w:type="dxa"/>
            <w:tcBorders>
              <w:top w:val="single" w:color="auto" w:sz="4" w:space="0"/>
              <w:left w:val="single" w:color="auto" w:sz="4" w:space="0"/>
              <w:bottom w:val="single" w:color="auto" w:sz="4" w:space="0"/>
              <w:right w:val="single" w:color="auto" w:sz="4" w:space="0"/>
            </w:tcBorders>
            <w:noWrap/>
            <w:vAlign w:val="center"/>
          </w:tcPr>
          <w:p w14:paraId="13552042">
            <w:pPr>
              <w:spacing w:line="40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设置</w:t>
            </w:r>
            <w:r>
              <w:rPr>
                <w:rFonts w:hint="eastAsia" w:ascii="方正仿宋_GBK" w:hAnsi="方正仿宋_GBK" w:cs="方正仿宋_GBK"/>
                <w:color w:val="auto"/>
                <w:sz w:val="28"/>
                <w:szCs w:val="28"/>
                <w:highlight w:val="none"/>
                <w:lang w:eastAsia="zh-CN"/>
              </w:rPr>
              <w:t>项目固定单价最高限价</w:t>
            </w:r>
            <w:r>
              <w:rPr>
                <w:rFonts w:hint="eastAsia" w:ascii="方正仿宋_GBK" w:hAnsi="方正仿宋_GBK" w:eastAsia="方正仿宋_GBK" w:cs="方正仿宋_GBK"/>
                <w:color w:val="auto"/>
                <w:sz w:val="28"/>
                <w:szCs w:val="28"/>
                <w:highlight w:val="none"/>
              </w:rPr>
              <w:t>，比选申请人</w:t>
            </w:r>
            <w:r>
              <w:rPr>
                <w:rFonts w:hint="eastAsia" w:ascii="方正仿宋_GBK" w:hAnsi="方正仿宋_GBK" w:cs="方正仿宋_GBK"/>
                <w:color w:val="auto"/>
                <w:sz w:val="28"/>
                <w:szCs w:val="28"/>
                <w:highlight w:val="none"/>
                <w:lang w:eastAsia="zh-CN"/>
              </w:rPr>
              <w:t>的报价不得超过</w:t>
            </w:r>
            <w:r>
              <w:rPr>
                <w:rFonts w:hint="eastAsia" w:ascii="方正仿宋_GBK" w:hAnsi="方正仿宋_GBK" w:eastAsia="方正仿宋_GBK" w:cs="方正仿宋_GBK"/>
                <w:color w:val="auto"/>
                <w:sz w:val="28"/>
                <w:szCs w:val="28"/>
                <w:highlight w:val="none"/>
              </w:rPr>
              <w:t>最高限价。若发现比选申请人</w:t>
            </w:r>
            <w:r>
              <w:rPr>
                <w:rFonts w:hint="eastAsia" w:ascii="方正仿宋_GBK" w:hAnsi="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报价超过比选人给出最高限价的，按</w:t>
            </w:r>
            <w:r>
              <w:rPr>
                <w:rFonts w:hint="eastAsia" w:ascii="方正仿宋_GBK" w:hAnsi="方正仿宋_GBK" w:cs="方正仿宋_GBK"/>
                <w:color w:val="auto"/>
                <w:sz w:val="28"/>
                <w:szCs w:val="28"/>
                <w:highlight w:val="none"/>
                <w:lang w:eastAsia="zh-CN"/>
              </w:rPr>
              <w:t>比选申请人</w:t>
            </w:r>
            <w:r>
              <w:rPr>
                <w:rFonts w:hint="eastAsia" w:ascii="方正仿宋_GBK" w:hAnsi="方正仿宋_GBK" w:eastAsia="方正仿宋_GBK" w:cs="方正仿宋_GBK"/>
                <w:color w:val="auto"/>
                <w:sz w:val="28"/>
                <w:szCs w:val="28"/>
                <w:highlight w:val="none"/>
              </w:rPr>
              <w:t>违约处理。</w:t>
            </w:r>
          </w:p>
        </w:tc>
      </w:tr>
      <w:tr w14:paraId="21D1A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4B78731">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w:t>
            </w:r>
          </w:p>
        </w:tc>
        <w:tc>
          <w:tcPr>
            <w:tcW w:w="1737" w:type="dxa"/>
            <w:tcBorders>
              <w:top w:val="single" w:color="auto" w:sz="4" w:space="0"/>
              <w:left w:val="single" w:color="auto" w:sz="4" w:space="0"/>
              <w:bottom w:val="single" w:color="auto" w:sz="4" w:space="0"/>
              <w:right w:val="single" w:color="auto" w:sz="4" w:space="0"/>
            </w:tcBorders>
            <w:noWrap/>
            <w:vAlign w:val="center"/>
          </w:tcPr>
          <w:p w14:paraId="72D5D682">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比选申请文件组成及数量</w:t>
            </w:r>
          </w:p>
        </w:tc>
        <w:tc>
          <w:tcPr>
            <w:tcW w:w="6150" w:type="dxa"/>
            <w:tcBorders>
              <w:top w:val="single" w:color="auto" w:sz="4" w:space="0"/>
              <w:left w:val="single" w:color="auto" w:sz="4" w:space="0"/>
              <w:bottom w:val="single" w:color="auto" w:sz="4" w:space="0"/>
              <w:right w:val="single" w:color="auto" w:sz="4" w:space="0"/>
            </w:tcBorders>
            <w:noWrap/>
            <w:vAlign w:val="center"/>
          </w:tcPr>
          <w:p w14:paraId="4F35D325">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比选申请文件包含以下内容：</w:t>
            </w:r>
          </w:p>
          <w:p w14:paraId="1A68A051">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1、比选函（商务）部分</w:t>
            </w:r>
          </w:p>
          <w:p w14:paraId="24D260DA">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2、资格审查部分</w:t>
            </w:r>
          </w:p>
          <w:p w14:paraId="250F96D1">
            <w:pPr>
              <w:pStyle w:val="3"/>
              <w:widowControl/>
              <w:adjustRightInd/>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比选申请文件数量：一式两份（比选函商务部分、资格审查资料正副本各一份</w:t>
            </w:r>
          </w:p>
        </w:tc>
      </w:tr>
      <w:tr w14:paraId="4328B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208DF5E6">
            <w:pPr>
              <w:spacing w:line="400" w:lineRule="exact"/>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3</w:t>
            </w:r>
          </w:p>
        </w:tc>
        <w:tc>
          <w:tcPr>
            <w:tcW w:w="1737" w:type="dxa"/>
            <w:tcBorders>
              <w:top w:val="single" w:color="auto" w:sz="4" w:space="0"/>
              <w:left w:val="single" w:color="auto" w:sz="4" w:space="0"/>
              <w:bottom w:val="single" w:color="auto" w:sz="4" w:space="0"/>
              <w:right w:val="single" w:color="auto" w:sz="4" w:space="0"/>
            </w:tcBorders>
            <w:noWrap/>
            <w:vAlign w:val="center"/>
          </w:tcPr>
          <w:p w14:paraId="2B6B2915">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比选申请文件递交截止时间及递交地点</w:t>
            </w:r>
          </w:p>
        </w:tc>
        <w:tc>
          <w:tcPr>
            <w:tcW w:w="6150" w:type="dxa"/>
            <w:tcBorders>
              <w:top w:val="single" w:color="auto" w:sz="4" w:space="0"/>
              <w:left w:val="single" w:color="auto" w:sz="4" w:space="0"/>
              <w:bottom w:val="single" w:color="auto" w:sz="4" w:space="0"/>
              <w:right w:val="single" w:color="auto" w:sz="4" w:space="0"/>
            </w:tcBorders>
            <w:noWrap/>
            <w:vAlign w:val="center"/>
          </w:tcPr>
          <w:p w14:paraId="7C6F3BE8">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收件人： </w:t>
            </w:r>
            <w:r>
              <w:rPr>
                <w:rFonts w:hint="eastAsia" w:ascii="方正仿宋_GBK" w:hAnsi="方正仿宋_GBK" w:cs="方正仿宋_GBK"/>
                <w:sz w:val="28"/>
                <w:szCs w:val="28"/>
                <w:highlight w:val="none"/>
                <w:lang w:eastAsia="zh-CN"/>
              </w:rPr>
              <w:t>王鑫</w:t>
            </w:r>
            <w:r>
              <w:rPr>
                <w:rFonts w:hint="eastAsia" w:ascii="方正仿宋_GBK" w:hAnsi="方正仿宋_GBK" w:eastAsia="方正仿宋_GBK" w:cs="方正仿宋_GBK"/>
                <w:sz w:val="28"/>
                <w:szCs w:val="28"/>
                <w:highlight w:val="none"/>
              </w:rPr>
              <w:t xml:space="preserve"> </w:t>
            </w:r>
          </w:p>
          <w:p w14:paraId="39E7D426">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址：</w:t>
            </w:r>
            <w:r>
              <w:rPr>
                <w:rFonts w:hint="eastAsia" w:ascii="方正仿宋_GBK" w:hAnsi="方正仿宋_GBK" w:cs="方正仿宋_GBK"/>
                <w:sz w:val="28"/>
                <w:szCs w:val="28"/>
                <w:highlight w:val="none"/>
                <w:lang w:eastAsia="zh-CN"/>
              </w:rPr>
              <w:t xml:space="preserve">重庆市渝北区兴隆镇牛皇村会议室 </w:t>
            </w:r>
          </w:p>
          <w:p w14:paraId="2F20EB89">
            <w:pPr>
              <w:spacing w:line="400" w:lineRule="exact"/>
              <w:rPr>
                <w:rFonts w:hint="default"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sz w:val="28"/>
                <w:szCs w:val="28"/>
                <w:highlight w:val="none"/>
              </w:rPr>
              <w:t>递交时间：</w:t>
            </w:r>
            <w:r>
              <w:rPr>
                <w:rFonts w:hint="eastAsia" w:ascii="方正仿宋_GBK" w:hAnsi="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9</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30</w:t>
            </w:r>
            <w:r>
              <w:rPr>
                <w:rFonts w:hint="eastAsia" w:ascii="方正仿宋_GBK" w:hAnsi="方正仿宋_GBK" w:cs="方正仿宋_GBK"/>
                <w:bCs/>
                <w:sz w:val="32"/>
                <w:szCs w:val="32"/>
                <w:highlight w:val="none"/>
                <w:lang w:val="en-US" w:eastAsia="zh-CN"/>
              </w:rPr>
              <w:t>分</w:t>
            </w:r>
          </w:p>
          <w:p w14:paraId="010B34BE">
            <w:pPr>
              <w:spacing w:line="400" w:lineRule="exact"/>
              <w:ind w:left="280" w:hanging="280" w:hangingChars="100"/>
              <w:rPr>
                <w:rFonts w:hint="default" w:ascii="方正仿宋_GBK" w:hAnsi="方正仿宋_GBK" w:eastAsia="方正仿宋_GBK" w:cs="方正仿宋_GBK"/>
                <w:spacing w:val="-8"/>
                <w:sz w:val="28"/>
                <w:szCs w:val="28"/>
                <w:highlight w:val="none"/>
                <w:lang w:val="en-US" w:eastAsia="zh-CN"/>
              </w:rPr>
            </w:pPr>
            <w:r>
              <w:rPr>
                <w:rFonts w:hint="eastAsia" w:ascii="方正仿宋_GBK" w:hAnsi="方正仿宋_GBK" w:eastAsia="方正仿宋_GBK" w:cs="方正仿宋_GBK"/>
                <w:sz w:val="28"/>
                <w:szCs w:val="28"/>
                <w:highlight w:val="none"/>
              </w:rPr>
              <w:t>递交截止时间：</w:t>
            </w:r>
            <w:r>
              <w:rPr>
                <w:rFonts w:hint="eastAsia" w:ascii="方正仿宋_GBK" w:hAnsi="方正仿宋_GBK" w:cs="方正仿宋_GBK"/>
                <w:sz w:val="32"/>
                <w:szCs w:val="32"/>
                <w:highlight w:val="none"/>
                <w:lang w:val="en-US" w:eastAsia="zh-CN"/>
              </w:rPr>
              <w:t>2025</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00分</w:t>
            </w:r>
          </w:p>
        </w:tc>
      </w:tr>
      <w:tr w14:paraId="5F78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0E106CA0">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14</w:t>
            </w:r>
          </w:p>
        </w:tc>
        <w:tc>
          <w:tcPr>
            <w:tcW w:w="1737" w:type="dxa"/>
            <w:tcBorders>
              <w:top w:val="single" w:color="auto" w:sz="4" w:space="0"/>
              <w:left w:val="single" w:color="auto" w:sz="4" w:space="0"/>
              <w:bottom w:val="single" w:color="auto" w:sz="4" w:space="0"/>
              <w:right w:val="single" w:color="auto" w:sz="4" w:space="0"/>
            </w:tcBorders>
            <w:noWrap/>
            <w:vAlign w:val="center"/>
          </w:tcPr>
          <w:p w14:paraId="1ED2D30B">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比选会</w:t>
            </w:r>
          </w:p>
        </w:tc>
        <w:tc>
          <w:tcPr>
            <w:tcW w:w="6150" w:type="dxa"/>
            <w:tcBorders>
              <w:top w:val="single" w:color="auto" w:sz="4" w:space="0"/>
              <w:left w:val="single" w:color="auto" w:sz="4" w:space="0"/>
              <w:bottom w:val="single" w:color="auto" w:sz="4" w:space="0"/>
              <w:right w:val="single" w:color="auto" w:sz="4" w:space="0"/>
            </w:tcBorders>
            <w:noWrap/>
            <w:vAlign w:val="center"/>
          </w:tcPr>
          <w:p w14:paraId="258C3364">
            <w:pPr>
              <w:spacing w:line="400" w:lineRule="exact"/>
              <w:rPr>
                <w:rFonts w:hint="eastAsia" w:ascii="方正仿宋_GBK" w:hAnsi="方正仿宋_GBK" w:eastAsia="方正仿宋_GBK" w:cs="方正仿宋_GBK"/>
                <w:b/>
                <w:sz w:val="28"/>
                <w:szCs w:val="28"/>
                <w:highlight w:val="none"/>
                <w:u w:val="single"/>
                <w:lang w:val="en-US" w:eastAsia="zh-CN"/>
              </w:rPr>
            </w:pPr>
            <w:r>
              <w:rPr>
                <w:rFonts w:hint="eastAsia" w:ascii="方正仿宋_GBK" w:hAnsi="方正仿宋_GBK" w:eastAsia="方正仿宋_GBK" w:cs="方正仿宋_GBK"/>
                <w:sz w:val="28"/>
                <w:szCs w:val="28"/>
                <w:highlight w:val="none"/>
              </w:rPr>
              <w:t>比选时间:</w:t>
            </w:r>
            <w:r>
              <w:rPr>
                <w:rFonts w:hint="eastAsia" w:ascii="方正仿宋_GBK" w:hAnsi="方正仿宋_GBK" w:cs="方正仿宋_GBK"/>
                <w:sz w:val="32"/>
                <w:szCs w:val="32"/>
                <w:highlight w:val="none"/>
                <w:lang w:val="en-US" w:eastAsia="zh-CN"/>
              </w:rPr>
              <w:t xml:space="preserve">2025 </w:t>
            </w:r>
            <w:r>
              <w:rPr>
                <w:rFonts w:hint="eastAsia" w:ascii="方正仿宋_GBK" w:hAnsi="方正仿宋_GBK" w:eastAsia="方正仿宋_GBK" w:cs="方正仿宋_GBK"/>
                <w:sz w:val="32"/>
                <w:szCs w:val="32"/>
                <w:highlight w:val="none"/>
              </w:rPr>
              <w:t>年</w:t>
            </w:r>
            <w:r>
              <w:rPr>
                <w:rFonts w:hint="eastAsia" w:ascii="方正仿宋_GBK" w:hAnsi="方正仿宋_GBK" w:cs="方正仿宋_GBK"/>
                <w:sz w:val="32"/>
                <w:szCs w:val="32"/>
                <w:highlight w:val="none"/>
                <w:u w:val="single"/>
                <w:lang w:val="en-US" w:eastAsia="zh-CN"/>
              </w:rPr>
              <w:t>8</w:t>
            </w:r>
            <w:r>
              <w:rPr>
                <w:rFonts w:hint="eastAsia" w:ascii="方正仿宋_GBK" w:hAnsi="方正仿宋_GBK" w:eastAsia="方正仿宋_GBK" w:cs="方正仿宋_GBK"/>
                <w:sz w:val="32"/>
                <w:szCs w:val="32"/>
                <w:highlight w:val="none"/>
              </w:rPr>
              <w:t>月</w:t>
            </w:r>
            <w:r>
              <w:rPr>
                <w:rFonts w:hint="eastAsia" w:ascii="方正仿宋_GBK" w:hAnsi="方正仿宋_GBK" w:cs="方正仿宋_GBK"/>
                <w:sz w:val="32"/>
                <w:szCs w:val="32"/>
                <w:highlight w:val="none"/>
                <w:lang w:val="en-US" w:eastAsia="zh-CN"/>
              </w:rPr>
              <w:t xml:space="preserve"> </w:t>
            </w:r>
            <w:r>
              <w:rPr>
                <w:rFonts w:hint="eastAsia" w:ascii="方正仿宋_GBK" w:hAnsi="方正仿宋_GBK" w:cs="方正仿宋_GBK"/>
                <w:sz w:val="32"/>
                <w:szCs w:val="32"/>
                <w:highlight w:val="none"/>
                <w:u w:val="single"/>
                <w:lang w:val="en-US" w:eastAsia="zh-CN"/>
              </w:rPr>
              <w:t>21</w:t>
            </w:r>
            <w:r>
              <w:rPr>
                <w:rFonts w:hint="eastAsia" w:ascii="方正仿宋_GBK" w:hAnsi="方正仿宋_GBK" w:eastAsia="方正仿宋_GBK" w:cs="方正仿宋_GBK"/>
                <w:sz w:val="32"/>
                <w:szCs w:val="32"/>
                <w:highlight w:val="none"/>
              </w:rPr>
              <w:t>日</w:t>
            </w:r>
            <w:r>
              <w:rPr>
                <w:rFonts w:hint="eastAsia" w:ascii="方正仿宋_GBK" w:hAnsi="方正仿宋_GBK" w:cs="方正仿宋_GBK"/>
                <w:bCs/>
                <w:sz w:val="32"/>
                <w:szCs w:val="32"/>
                <w:highlight w:val="none"/>
                <w:u w:val="single"/>
                <w:lang w:val="en-US" w:eastAsia="zh-CN"/>
              </w:rPr>
              <w:t>10</w:t>
            </w:r>
            <w:r>
              <w:rPr>
                <w:rFonts w:hint="eastAsia" w:ascii="方正仿宋_GBK" w:hAnsi="方正仿宋_GBK" w:eastAsia="方正仿宋_GBK" w:cs="方正仿宋_GBK"/>
                <w:bCs/>
                <w:sz w:val="32"/>
                <w:szCs w:val="32"/>
                <w:highlight w:val="none"/>
              </w:rPr>
              <w:t>时</w:t>
            </w:r>
            <w:r>
              <w:rPr>
                <w:rFonts w:hint="eastAsia" w:ascii="方正仿宋_GBK" w:hAnsi="方正仿宋_GBK" w:cs="方正仿宋_GBK"/>
                <w:bCs/>
                <w:sz w:val="32"/>
                <w:szCs w:val="32"/>
                <w:highlight w:val="none"/>
                <w:u w:val="single"/>
                <w:lang w:val="en-US" w:eastAsia="zh-CN"/>
              </w:rPr>
              <w:t>15</w:t>
            </w:r>
            <w:r>
              <w:rPr>
                <w:rFonts w:hint="eastAsia" w:ascii="方正仿宋_GBK" w:hAnsi="方正仿宋_GBK" w:cs="方正仿宋_GBK"/>
                <w:bCs/>
                <w:sz w:val="32"/>
                <w:szCs w:val="32"/>
                <w:highlight w:val="none"/>
                <w:lang w:val="en-US" w:eastAsia="zh-CN"/>
              </w:rPr>
              <w:t>分</w:t>
            </w:r>
          </w:p>
          <w:p w14:paraId="17B88D88">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点：</w:t>
            </w:r>
            <w:r>
              <w:rPr>
                <w:rFonts w:hint="eastAsia" w:ascii="方正仿宋_GBK" w:hAnsi="方正仿宋_GBK" w:cs="方正仿宋_GBK"/>
                <w:sz w:val="28"/>
                <w:szCs w:val="28"/>
                <w:highlight w:val="none"/>
                <w:lang w:eastAsia="zh-CN"/>
              </w:rPr>
              <w:t>重庆市渝北区兴隆镇牛皇村会议室</w:t>
            </w:r>
            <w:r>
              <w:rPr>
                <w:rFonts w:hint="eastAsia" w:ascii="方正仿宋_GBK" w:hAnsi="方正仿宋_GBK" w:eastAsia="方正仿宋_GBK" w:cs="方正仿宋_GBK"/>
                <w:sz w:val="28"/>
                <w:szCs w:val="28"/>
                <w:highlight w:val="none"/>
              </w:rPr>
              <w:t xml:space="preserve">  </w:t>
            </w:r>
          </w:p>
        </w:tc>
      </w:tr>
      <w:tr w14:paraId="0B4D0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7DCBDA76">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w:t>
            </w:r>
          </w:p>
        </w:tc>
        <w:tc>
          <w:tcPr>
            <w:tcW w:w="1737" w:type="dxa"/>
            <w:tcBorders>
              <w:top w:val="single" w:color="auto" w:sz="4" w:space="0"/>
              <w:left w:val="single" w:color="auto" w:sz="4" w:space="0"/>
              <w:bottom w:val="single" w:color="auto" w:sz="4" w:space="0"/>
              <w:right w:val="single" w:color="auto" w:sz="4" w:space="0"/>
            </w:tcBorders>
            <w:noWrap/>
            <w:vAlign w:val="center"/>
          </w:tcPr>
          <w:p w14:paraId="01E9E3E8">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计价方式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1CA3A549">
            <w:pPr>
              <w:spacing w:line="400" w:lineRule="exact"/>
              <w:ind w:firstLine="140" w:firstLineChars="50"/>
              <w:rPr>
                <w:rFonts w:hint="eastAsia" w:ascii="方正仿宋_GBK" w:hAnsi="方正仿宋_GBK" w:eastAsia="方正仿宋_GBK" w:cs="方正仿宋_GBK"/>
                <w:sz w:val="28"/>
                <w:szCs w:val="28"/>
                <w:highlight w:val="none"/>
              </w:rPr>
            </w:pPr>
            <w:r>
              <w:rPr>
                <w:rFonts w:hint="eastAsia" w:ascii="方正仿宋_GBK" w:hAnsi="方正仿宋_GBK" w:cs="方正仿宋_GBK"/>
                <w:sz w:val="28"/>
                <w:szCs w:val="28"/>
                <w:highlight w:val="none"/>
                <w:lang w:eastAsia="zh-CN"/>
              </w:rPr>
              <w:t>项目固定单价的</w:t>
            </w:r>
            <w:r>
              <w:rPr>
                <w:rFonts w:hint="eastAsia" w:ascii="方正仿宋_GBK" w:hAnsi="方正仿宋_GBK" w:eastAsia="方正仿宋_GBK" w:cs="方正仿宋_GBK"/>
                <w:sz w:val="28"/>
                <w:szCs w:val="28"/>
                <w:highlight w:val="none"/>
              </w:rPr>
              <w:t xml:space="preserve">计价方式  </w:t>
            </w:r>
          </w:p>
        </w:tc>
      </w:tr>
      <w:tr w14:paraId="6A6AD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07B5D6CB">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16</w:t>
            </w:r>
          </w:p>
        </w:tc>
        <w:tc>
          <w:tcPr>
            <w:tcW w:w="1737" w:type="dxa"/>
            <w:tcBorders>
              <w:top w:val="single" w:color="auto" w:sz="4" w:space="0"/>
              <w:left w:val="single" w:color="auto" w:sz="4" w:space="0"/>
              <w:bottom w:val="single" w:color="auto" w:sz="4" w:space="0"/>
              <w:right w:val="single" w:color="auto" w:sz="4" w:space="0"/>
            </w:tcBorders>
            <w:noWrap/>
            <w:vAlign w:val="center"/>
          </w:tcPr>
          <w:p w14:paraId="05C29754">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比选保证金</w:t>
            </w:r>
          </w:p>
        </w:tc>
        <w:tc>
          <w:tcPr>
            <w:tcW w:w="6150" w:type="dxa"/>
            <w:tcBorders>
              <w:top w:val="single" w:color="auto" w:sz="4" w:space="0"/>
              <w:left w:val="single" w:color="auto" w:sz="4" w:space="0"/>
              <w:bottom w:val="single" w:color="auto" w:sz="4" w:space="0"/>
              <w:right w:val="single" w:color="auto" w:sz="4" w:space="0"/>
            </w:tcBorders>
            <w:noWrap/>
            <w:vAlign w:val="center"/>
          </w:tcPr>
          <w:p w14:paraId="3ECCFA5A">
            <w:pPr>
              <w:spacing w:line="400" w:lineRule="exac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val="0"/>
                <w:bCs/>
                <w:sz w:val="28"/>
                <w:szCs w:val="28"/>
                <w:highlight w:val="none"/>
              </w:rPr>
              <w:t>现场交纳</w:t>
            </w:r>
            <w:r>
              <w:rPr>
                <w:rFonts w:hint="eastAsia" w:ascii="方正仿宋_GBK" w:hAnsi="方正仿宋_GBK" w:eastAsia="方正仿宋_GBK" w:cs="方正仿宋_GBK"/>
                <w:b w:val="0"/>
                <w:bCs/>
                <w:sz w:val="28"/>
                <w:szCs w:val="28"/>
                <w:highlight w:val="none"/>
                <w:lang w:eastAsia="zh-CN"/>
              </w:rPr>
              <w:t>比选保证金</w:t>
            </w:r>
            <w:r>
              <w:rPr>
                <w:rFonts w:hint="eastAsia" w:ascii="方正仿宋_GBK" w:hAnsi="方正仿宋_GBK" w:cs="方正仿宋_GBK"/>
                <w:b w:val="0"/>
                <w:bCs/>
                <w:sz w:val="28"/>
                <w:szCs w:val="28"/>
                <w:highlight w:val="none"/>
                <w:lang w:val="en-US" w:eastAsia="zh-CN"/>
              </w:rPr>
              <w:t>10000</w:t>
            </w:r>
            <w:r>
              <w:rPr>
                <w:rFonts w:hint="eastAsia" w:ascii="方正仿宋_GBK" w:hAnsi="方正仿宋_GBK" w:eastAsia="方正仿宋_GBK" w:cs="方正仿宋_GBK"/>
                <w:b w:val="0"/>
                <w:bCs/>
                <w:sz w:val="28"/>
                <w:szCs w:val="28"/>
                <w:highlight w:val="none"/>
              </w:rPr>
              <w:t>元，比选结束后，未中选者当场退还，</w:t>
            </w:r>
            <w:r>
              <w:rPr>
                <w:rFonts w:hint="eastAsia" w:ascii="方正仿宋_GBK" w:hAnsi="方正仿宋_GBK" w:eastAsia="方正仿宋_GBK" w:cs="方正仿宋_GBK"/>
                <w:sz w:val="28"/>
                <w:szCs w:val="28"/>
                <w:highlight w:val="none"/>
              </w:rPr>
              <w:t>中选候选人的比选保证金，在合同签订后3个工作日内全额无息退还。</w:t>
            </w:r>
          </w:p>
        </w:tc>
      </w:tr>
      <w:tr w14:paraId="085E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7FACD6A8">
            <w:pPr>
              <w:spacing w:line="400" w:lineRule="exact"/>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17</w:t>
            </w:r>
          </w:p>
        </w:tc>
        <w:tc>
          <w:tcPr>
            <w:tcW w:w="1737" w:type="dxa"/>
            <w:tcBorders>
              <w:top w:val="single" w:color="auto" w:sz="4" w:space="0"/>
              <w:left w:val="single" w:color="auto" w:sz="4" w:space="0"/>
              <w:bottom w:val="single" w:color="auto" w:sz="4" w:space="0"/>
              <w:right w:val="single" w:color="auto" w:sz="4" w:space="0"/>
            </w:tcBorders>
            <w:noWrap/>
            <w:vAlign w:val="center"/>
          </w:tcPr>
          <w:p w14:paraId="380084D1">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履约担保</w:t>
            </w:r>
          </w:p>
        </w:tc>
        <w:tc>
          <w:tcPr>
            <w:tcW w:w="6150" w:type="dxa"/>
            <w:tcBorders>
              <w:top w:val="single" w:color="auto" w:sz="4" w:space="0"/>
              <w:left w:val="single" w:color="auto" w:sz="4" w:space="0"/>
              <w:bottom w:val="single" w:color="auto" w:sz="4" w:space="0"/>
              <w:right w:val="single" w:color="auto" w:sz="4" w:space="0"/>
            </w:tcBorders>
            <w:noWrap/>
            <w:vAlign w:val="center"/>
          </w:tcPr>
          <w:p w14:paraId="29519E3B">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履约保证金提供形式：现金或不可撤销的见索即付银行保函；履约保证金的金额：签约合同价的</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；履约保证金提交时间：施工合同签订前；履约保证金担保期限：自提交履约保证金之日起至竣工验收合格之日止；退还时间：工程竣工验收合格后</w:t>
            </w:r>
            <w:r>
              <w:rPr>
                <w:rFonts w:hint="eastAsia" w:ascii="方正仿宋_GBK" w:hAnsi="方正仿宋_GBK" w:cs="方正仿宋_GBK"/>
                <w:sz w:val="28"/>
                <w:szCs w:val="28"/>
                <w:highlight w:val="none"/>
                <w:lang w:val="en-US" w:eastAsia="zh-CN"/>
              </w:rPr>
              <w:t>20</w:t>
            </w:r>
            <w:r>
              <w:rPr>
                <w:rFonts w:hint="eastAsia" w:ascii="方正仿宋_GBK" w:hAnsi="方正仿宋_GBK" w:eastAsia="方正仿宋_GBK" w:cs="方正仿宋_GBK"/>
                <w:sz w:val="28"/>
                <w:szCs w:val="28"/>
                <w:highlight w:val="none"/>
              </w:rPr>
              <w:t>天内无息退还。</w:t>
            </w:r>
          </w:p>
        </w:tc>
      </w:tr>
      <w:tr w14:paraId="77232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72D1F559">
            <w:pPr>
              <w:spacing w:line="400" w:lineRule="exact"/>
              <w:rPr>
                <w:rFonts w:hint="eastAsia" w:ascii="方正仿宋_GBK" w:hAnsi="方正仿宋_GBK" w:eastAsia="方正仿宋_GBK" w:cs="方正仿宋_GBK"/>
                <w:sz w:val="28"/>
                <w:szCs w:val="28"/>
                <w:highlight w:val="none"/>
              </w:rPr>
            </w:pPr>
          </w:p>
          <w:p w14:paraId="1D7E37F0">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18</w:t>
            </w:r>
          </w:p>
        </w:tc>
        <w:tc>
          <w:tcPr>
            <w:tcW w:w="1737" w:type="dxa"/>
            <w:tcBorders>
              <w:top w:val="single" w:color="auto" w:sz="4" w:space="0"/>
              <w:left w:val="single" w:color="auto" w:sz="4" w:space="0"/>
              <w:bottom w:val="single" w:color="auto" w:sz="4" w:space="0"/>
              <w:right w:val="single" w:color="auto" w:sz="4" w:space="0"/>
            </w:tcBorders>
            <w:noWrap/>
            <w:vAlign w:val="center"/>
          </w:tcPr>
          <w:p w14:paraId="6A244105">
            <w:pPr>
              <w:spacing w:line="400" w:lineRule="exact"/>
              <w:jc w:val="center"/>
              <w:rPr>
                <w:rFonts w:hint="eastAsia" w:ascii="方正仿宋_GBK" w:hAnsi="方正仿宋_GBK" w:eastAsia="方正仿宋_GBK" w:cs="方正仿宋_GBK"/>
                <w:sz w:val="28"/>
                <w:szCs w:val="28"/>
                <w:highlight w:val="none"/>
              </w:rPr>
            </w:pPr>
          </w:p>
          <w:p w14:paraId="487BA211">
            <w:pPr>
              <w:spacing w:line="4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质保金</w:t>
            </w:r>
          </w:p>
          <w:p w14:paraId="57371B8F">
            <w:pPr>
              <w:widowControl/>
              <w:jc w:val="left"/>
              <w:rPr>
                <w:rFonts w:hint="eastAsia" w:ascii="方正仿宋_GBK" w:hAnsi="方正仿宋_GBK" w:eastAsia="方正仿宋_GBK" w:cs="方正仿宋_GBK"/>
                <w:sz w:val="28"/>
                <w:szCs w:val="28"/>
                <w:highlight w:val="none"/>
              </w:rPr>
            </w:pPr>
          </w:p>
        </w:tc>
        <w:tc>
          <w:tcPr>
            <w:tcW w:w="6150" w:type="dxa"/>
            <w:tcBorders>
              <w:top w:val="single" w:color="auto" w:sz="4" w:space="0"/>
              <w:left w:val="single" w:color="auto" w:sz="4" w:space="0"/>
              <w:bottom w:val="single" w:color="auto" w:sz="4" w:space="0"/>
              <w:right w:val="single" w:color="auto" w:sz="4" w:space="0"/>
            </w:tcBorders>
            <w:noWrap/>
            <w:vAlign w:val="center"/>
          </w:tcPr>
          <w:p w14:paraId="42CF7C5D">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kern w:val="0"/>
                <w:sz w:val="28"/>
                <w:szCs w:val="28"/>
                <w:highlight w:val="none"/>
              </w:rPr>
              <w:t>质保金为</w:t>
            </w:r>
            <w:r>
              <w:rPr>
                <w:rFonts w:hint="eastAsia" w:ascii="方正仿宋_GBK" w:hAnsi="方正仿宋_GBK" w:eastAsia="方正仿宋_GBK" w:cs="方正仿宋_GBK"/>
                <w:sz w:val="28"/>
                <w:szCs w:val="28"/>
                <w:highlight w:val="none"/>
              </w:rPr>
              <w:t>签约合同价</w:t>
            </w:r>
            <w:r>
              <w:rPr>
                <w:rFonts w:hint="eastAsia" w:ascii="方正仿宋_GBK" w:hAnsi="方正仿宋_GBK" w:eastAsia="方正仿宋_GBK" w:cs="方正仿宋_GBK"/>
                <w:spacing w:val="4"/>
                <w:kern w:val="0"/>
                <w:sz w:val="28"/>
                <w:szCs w:val="28"/>
                <w:highlight w:val="none"/>
              </w:rPr>
              <w:t>的3%，质保期为一年，质保期满在无质量缺陷问题情况下</w:t>
            </w:r>
            <w:r>
              <w:rPr>
                <w:rFonts w:hint="eastAsia" w:ascii="方正仿宋_GBK" w:hAnsi="方正仿宋_GBK" w:cs="方正仿宋_GBK"/>
                <w:spacing w:val="4"/>
                <w:kern w:val="0"/>
                <w:sz w:val="28"/>
                <w:szCs w:val="28"/>
                <w:highlight w:val="none"/>
                <w:lang w:val="en-US" w:eastAsia="zh-CN"/>
              </w:rPr>
              <w:t>20</w:t>
            </w:r>
            <w:r>
              <w:rPr>
                <w:rFonts w:hint="eastAsia" w:ascii="方正仿宋_GBK" w:hAnsi="方正仿宋_GBK" w:eastAsia="方正仿宋_GBK" w:cs="方正仿宋_GBK"/>
                <w:spacing w:val="4"/>
                <w:kern w:val="0"/>
                <w:sz w:val="28"/>
                <w:szCs w:val="28"/>
                <w:highlight w:val="none"/>
              </w:rPr>
              <w:t>天内发包人向承包人一次性返还工程质保金（不计利息）</w:t>
            </w:r>
          </w:p>
        </w:tc>
      </w:tr>
      <w:tr w14:paraId="0192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2C357275">
            <w:pPr>
              <w:spacing w:line="400" w:lineRule="exact"/>
              <w:rPr>
                <w:rFonts w:hint="eastAsia" w:ascii="方正仿宋_GBK" w:hAnsi="方正仿宋_GBK" w:eastAsia="方正仿宋_GBK" w:cs="方正仿宋_GBK"/>
                <w:color w:val="auto"/>
                <w:sz w:val="28"/>
                <w:szCs w:val="28"/>
                <w:highlight w:val="none"/>
              </w:rPr>
            </w:pPr>
          </w:p>
          <w:p w14:paraId="34112AE7">
            <w:pPr>
              <w:spacing w:line="400" w:lineRule="exact"/>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cs="方正仿宋_GBK"/>
                <w:color w:val="auto"/>
                <w:sz w:val="28"/>
                <w:szCs w:val="28"/>
                <w:highlight w:val="none"/>
                <w:lang w:val="en-US" w:eastAsia="zh-CN"/>
              </w:rPr>
              <w:t>19</w:t>
            </w:r>
          </w:p>
        </w:tc>
        <w:tc>
          <w:tcPr>
            <w:tcW w:w="1737" w:type="dxa"/>
            <w:tcBorders>
              <w:top w:val="single" w:color="auto" w:sz="4" w:space="0"/>
              <w:left w:val="single" w:color="auto" w:sz="4" w:space="0"/>
              <w:bottom w:val="single" w:color="auto" w:sz="4" w:space="0"/>
              <w:right w:val="single" w:color="auto" w:sz="4" w:space="0"/>
            </w:tcBorders>
            <w:noWrap/>
            <w:vAlign w:val="center"/>
          </w:tcPr>
          <w:p w14:paraId="7A6843B5">
            <w:pPr>
              <w:widowControl/>
              <w:jc w:val="left"/>
              <w:rPr>
                <w:rFonts w:hint="eastAsia" w:ascii="方正仿宋_GBK" w:hAnsi="方正仿宋_GBK" w:eastAsia="方正仿宋_GBK" w:cs="方正仿宋_GBK"/>
                <w:color w:val="auto"/>
                <w:sz w:val="28"/>
                <w:szCs w:val="28"/>
                <w:highlight w:val="none"/>
              </w:rPr>
            </w:pPr>
          </w:p>
          <w:p w14:paraId="02C46C66">
            <w:pPr>
              <w:widowControl/>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工程款支付</w:t>
            </w:r>
          </w:p>
        </w:tc>
        <w:tc>
          <w:tcPr>
            <w:tcW w:w="6150" w:type="dxa"/>
            <w:tcBorders>
              <w:top w:val="single" w:color="auto" w:sz="4" w:space="0"/>
              <w:left w:val="single" w:color="auto" w:sz="4" w:space="0"/>
              <w:bottom w:val="single" w:color="auto" w:sz="4" w:space="0"/>
              <w:right w:val="single" w:color="auto" w:sz="4" w:space="0"/>
            </w:tcBorders>
            <w:noWrap/>
            <w:vAlign w:val="center"/>
          </w:tcPr>
          <w:p w14:paraId="591FE1C9">
            <w:pPr>
              <w:numPr>
                <w:ilvl w:val="0"/>
                <w:numId w:val="0"/>
              </w:numPr>
              <w:spacing w:line="58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spacing w:val="4"/>
                <w:kern w:val="0"/>
                <w:sz w:val="28"/>
                <w:szCs w:val="28"/>
                <w:highlight w:val="none"/>
              </w:rPr>
              <w:t>进度款支付</w:t>
            </w:r>
            <w:r>
              <w:rPr>
                <w:rFonts w:hint="eastAsia" w:ascii="方正仿宋_GBK" w:hAnsi="方正仿宋_GBK" w:cs="方正仿宋_GBK"/>
                <w:color w:val="000000"/>
                <w:spacing w:val="4"/>
                <w:kern w:val="0"/>
                <w:sz w:val="28"/>
                <w:szCs w:val="28"/>
                <w:highlight w:val="none"/>
                <w:lang w:eastAsia="zh-CN"/>
              </w:rPr>
              <w:t>：</w:t>
            </w:r>
            <w:r>
              <w:rPr>
                <w:rFonts w:hint="eastAsia" w:ascii="仿宋" w:hAnsi="仿宋" w:eastAsia="仿宋" w:cs="仿宋"/>
                <w:color w:val="000000"/>
                <w:spacing w:val="4"/>
                <w:kern w:val="0"/>
                <w:sz w:val="28"/>
                <w:szCs w:val="28"/>
                <w:lang w:eastAsia="zh-CN"/>
              </w:rPr>
              <w:t>签订合同后，所有采购设施设备送达项目地点，各项系统</w:t>
            </w:r>
            <w:r>
              <w:rPr>
                <w:rFonts w:hint="eastAsia" w:ascii="仿宋" w:hAnsi="仿宋" w:eastAsia="仿宋" w:cs="仿宋"/>
                <w:color w:val="000000"/>
                <w:spacing w:val="4"/>
                <w:kern w:val="0"/>
                <w:sz w:val="28"/>
                <w:szCs w:val="28"/>
                <w:lang w:val="en-US" w:eastAsia="zh-CN"/>
              </w:rPr>
              <w:t>安装调试完成，经区级、镇级相关部门</w:t>
            </w:r>
            <w:r>
              <w:rPr>
                <w:rFonts w:hint="eastAsia" w:ascii="仿宋" w:hAnsi="仿宋" w:eastAsia="仿宋" w:cs="仿宋"/>
                <w:color w:val="000000"/>
                <w:spacing w:val="4"/>
                <w:kern w:val="0"/>
                <w:sz w:val="28"/>
                <w:szCs w:val="28"/>
              </w:rPr>
              <w:t>验收合格后，支付</w:t>
            </w:r>
            <w:r>
              <w:rPr>
                <w:rFonts w:hint="eastAsia" w:ascii="仿宋" w:hAnsi="仿宋" w:eastAsia="仿宋" w:cs="仿宋"/>
                <w:color w:val="000000"/>
                <w:spacing w:val="4"/>
                <w:kern w:val="0"/>
                <w:sz w:val="28"/>
                <w:szCs w:val="28"/>
                <w:lang w:eastAsia="zh-CN"/>
              </w:rPr>
              <w:t>至合同总金额</w:t>
            </w:r>
            <w:r>
              <w:rPr>
                <w:rFonts w:hint="eastAsia" w:ascii="仿宋" w:hAnsi="仿宋" w:eastAsia="仿宋" w:cs="仿宋"/>
                <w:color w:val="000000"/>
                <w:spacing w:val="4"/>
                <w:kern w:val="0"/>
                <w:sz w:val="28"/>
                <w:szCs w:val="28"/>
                <w:lang w:val="en-US" w:eastAsia="zh-CN"/>
              </w:rPr>
              <w:t>80％。待</w:t>
            </w:r>
            <w:r>
              <w:rPr>
                <w:rFonts w:hint="eastAsia" w:ascii="仿宋" w:hAnsi="仿宋" w:eastAsia="仿宋" w:cs="仿宋"/>
                <w:color w:val="auto"/>
                <w:spacing w:val="4"/>
                <w:kern w:val="0"/>
                <w:sz w:val="28"/>
                <w:szCs w:val="28"/>
                <w:lang w:val="en-US" w:eastAsia="zh-CN"/>
              </w:rPr>
              <w:t>项目竣工结算审核完成，支付至结算审核金额的100%。</w:t>
            </w:r>
          </w:p>
        </w:tc>
      </w:tr>
      <w:tr w14:paraId="1C810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156EA8D0">
            <w:pPr>
              <w:spacing w:line="400" w:lineRule="exact"/>
              <w:rPr>
                <w:rFonts w:hint="eastAsia" w:ascii="方正仿宋_GBK" w:hAnsi="方正仿宋_GBK" w:eastAsia="方正仿宋_GBK" w:cs="方正仿宋_GBK"/>
                <w:sz w:val="28"/>
                <w:szCs w:val="28"/>
                <w:highlight w:val="none"/>
              </w:rPr>
            </w:pPr>
          </w:p>
          <w:p w14:paraId="0F5AAB93">
            <w:pPr>
              <w:spacing w:line="400" w:lineRule="exact"/>
              <w:jc w:val="center"/>
              <w:rPr>
                <w:rFonts w:hint="default" w:ascii="方正仿宋_GBK" w:hAnsi="方正仿宋_GBK" w:eastAsia="方正仿宋_GBK" w:cs="方正仿宋_GBK"/>
                <w:color w:val="FF0000"/>
                <w:sz w:val="28"/>
                <w:szCs w:val="28"/>
                <w:highlight w:val="none"/>
                <w:lang w:val="en-US" w:eastAsia="zh-CN"/>
              </w:rPr>
            </w:pPr>
            <w:r>
              <w:rPr>
                <w:rFonts w:hint="eastAsia" w:ascii="方正仿宋_GBK" w:hAnsi="方正仿宋_GBK" w:cs="方正仿宋_GBK"/>
                <w:sz w:val="28"/>
                <w:szCs w:val="28"/>
                <w:highlight w:val="none"/>
                <w:lang w:val="en-US" w:eastAsia="zh-CN"/>
              </w:rPr>
              <w:t>20</w:t>
            </w:r>
          </w:p>
        </w:tc>
        <w:tc>
          <w:tcPr>
            <w:tcW w:w="1737" w:type="dxa"/>
            <w:tcBorders>
              <w:top w:val="single" w:color="auto" w:sz="4" w:space="0"/>
              <w:left w:val="single" w:color="auto" w:sz="4" w:space="0"/>
              <w:bottom w:val="single" w:color="auto" w:sz="4" w:space="0"/>
              <w:right w:val="single" w:color="auto" w:sz="4" w:space="0"/>
            </w:tcBorders>
            <w:noWrap/>
            <w:vAlign w:val="center"/>
          </w:tcPr>
          <w:p w14:paraId="37737A25">
            <w:pPr>
              <w:widowControl/>
              <w:jc w:val="lef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sz w:val="28"/>
                <w:szCs w:val="28"/>
                <w:highlight w:val="none"/>
              </w:rPr>
              <w:t>比选条款</w:t>
            </w:r>
          </w:p>
        </w:tc>
        <w:tc>
          <w:tcPr>
            <w:tcW w:w="6150" w:type="dxa"/>
            <w:tcBorders>
              <w:top w:val="single" w:color="auto" w:sz="4" w:space="0"/>
              <w:left w:val="single" w:color="auto" w:sz="4" w:space="0"/>
              <w:bottom w:val="single" w:color="auto" w:sz="4" w:space="0"/>
              <w:right w:val="single" w:color="auto" w:sz="4" w:space="0"/>
            </w:tcBorders>
            <w:noWrap/>
            <w:vAlign w:val="center"/>
          </w:tcPr>
          <w:p w14:paraId="6DC9C239">
            <w:pPr>
              <w:widowControl/>
              <w:jc w:val="left"/>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b w:val="0"/>
                <w:bCs w:val="0"/>
                <w:sz w:val="28"/>
                <w:szCs w:val="28"/>
                <w:highlight w:val="none"/>
              </w:rPr>
              <w:t>符合相应条件的比选申请人，即可比选，比选申请人不少于3个</w:t>
            </w:r>
          </w:p>
        </w:tc>
      </w:tr>
      <w:tr w14:paraId="0FCCB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tcBorders>
              <w:top w:val="single" w:color="auto" w:sz="4" w:space="0"/>
              <w:left w:val="single" w:color="auto" w:sz="4" w:space="0"/>
              <w:bottom w:val="single" w:color="auto" w:sz="4" w:space="0"/>
              <w:right w:val="single" w:color="auto" w:sz="4" w:space="0"/>
            </w:tcBorders>
            <w:noWrap/>
            <w:vAlign w:val="center"/>
          </w:tcPr>
          <w:p w14:paraId="25E1C1AF">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21</w:t>
            </w:r>
          </w:p>
        </w:tc>
        <w:tc>
          <w:tcPr>
            <w:tcW w:w="1737" w:type="dxa"/>
            <w:tcBorders>
              <w:top w:val="single" w:color="auto" w:sz="4" w:space="0"/>
              <w:left w:val="single" w:color="auto" w:sz="4" w:space="0"/>
              <w:bottom w:val="single" w:color="auto" w:sz="4" w:space="0"/>
              <w:right w:val="single" w:color="auto" w:sz="4" w:space="0"/>
            </w:tcBorders>
            <w:noWrap/>
            <w:vAlign w:val="center"/>
          </w:tcPr>
          <w:p w14:paraId="4F9F8A95">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kern w:val="0"/>
                <w:sz w:val="28"/>
                <w:szCs w:val="28"/>
                <w:highlight w:val="none"/>
              </w:rPr>
              <w:t>比选方式</w:t>
            </w:r>
          </w:p>
        </w:tc>
        <w:tc>
          <w:tcPr>
            <w:tcW w:w="6150" w:type="dxa"/>
            <w:tcBorders>
              <w:top w:val="single" w:color="auto" w:sz="4" w:space="0"/>
              <w:left w:val="single" w:color="auto" w:sz="4" w:space="0"/>
              <w:bottom w:val="single" w:color="auto" w:sz="4" w:space="0"/>
              <w:right w:val="single" w:color="auto" w:sz="4" w:space="0"/>
            </w:tcBorders>
            <w:noWrap/>
            <w:vAlign w:val="center"/>
          </w:tcPr>
          <w:p w14:paraId="4E00BCDE">
            <w:pPr>
              <w:widowControl/>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kern w:val="0"/>
                <w:sz w:val="28"/>
                <w:szCs w:val="28"/>
                <w:highlight w:val="none"/>
              </w:rPr>
              <w:t>本次比选采用经评审的最低投标价法</w:t>
            </w:r>
          </w:p>
        </w:tc>
      </w:tr>
      <w:tr w14:paraId="037A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5" w:type="dxa"/>
            <w:vMerge w:val="restart"/>
            <w:tcBorders>
              <w:top w:val="single" w:color="auto" w:sz="4" w:space="0"/>
              <w:left w:val="single" w:color="auto" w:sz="4" w:space="0"/>
              <w:right w:val="single" w:color="auto" w:sz="4" w:space="0"/>
            </w:tcBorders>
            <w:noWrap/>
            <w:vAlign w:val="center"/>
          </w:tcPr>
          <w:p w14:paraId="0708A81A">
            <w:pPr>
              <w:spacing w:line="400" w:lineRule="exact"/>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cs="方正仿宋_GBK"/>
                <w:sz w:val="28"/>
                <w:szCs w:val="28"/>
                <w:highlight w:val="none"/>
                <w:lang w:val="en-US" w:eastAsia="zh-CN"/>
              </w:rPr>
              <w:t>22</w:t>
            </w:r>
          </w:p>
        </w:tc>
        <w:tc>
          <w:tcPr>
            <w:tcW w:w="1737" w:type="dxa"/>
            <w:tcBorders>
              <w:top w:val="single" w:color="auto" w:sz="4" w:space="0"/>
              <w:left w:val="single" w:color="auto" w:sz="4" w:space="0"/>
              <w:bottom w:val="single" w:color="auto" w:sz="4" w:space="0"/>
              <w:right w:val="single" w:color="auto" w:sz="4" w:space="0"/>
            </w:tcBorders>
            <w:noWrap/>
            <w:vAlign w:val="center"/>
          </w:tcPr>
          <w:p w14:paraId="5B538DED">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中选单位的确定</w:t>
            </w:r>
          </w:p>
        </w:tc>
        <w:tc>
          <w:tcPr>
            <w:tcW w:w="6150" w:type="dxa"/>
            <w:tcBorders>
              <w:top w:val="single" w:color="auto" w:sz="4" w:space="0"/>
              <w:left w:val="single" w:color="auto" w:sz="4" w:space="0"/>
              <w:bottom w:val="single" w:color="auto" w:sz="4" w:space="0"/>
              <w:right w:val="single" w:color="auto" w:sz="4" w:space="0"/>
            </w:tcBorders>
            <w:noWrap/>
            <w:vAlign w:val="center"/>
          </w:tcPr>
          <w:p w14:paraId="1DB49E2F">
            <w:pPr>
              <w:spacing w:line="40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kern w:val="0"/>
                <w:sz w:val="28"/>
                <w:szCs w:val="28"/>
                <w:highlight w:val="none"/>
              </w:rPr>
              <w:t>符合性审查合格的比选申请人中，比选总报价最低的为第一中选人，若第一中选候选人放弃，比选人将重新组织比选确定中选单位。</w:t>
            </w:r>
          </w:p>
        </w:tc>
      </w:tr>
      <w:tr w14:paraId="0C455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695" w:type="dxa"/>
            <w:vMerge w:val="continue"/>
            <w:tcBorders>
              <w:left w:val="single" w:color="auto" w:sz="4" w:space="0"/>
              <w:right w:val="single" w:color="auto" w:sz="4" w:space="0"/>
            </w:tcBorders>
            <w:noWrap/>
            <w:vAlign w:val="center"/>
          </w:tcPr>
          <w:p w14:paraId="64B37D13">
            <w:pPr>
              <w:spacing w:line="400" w:lineRule="exact"/>
              <w:jc w:val="center"/>
              <w:rPr>
                <w:rFonts w:hint="eastAsia" w:ascii="方正仿宋_GBK" w:hAnsi="方正仿宋_GBK" w:eastAsia="方正仿宋_GBK" w:cs="方正仿宋_GBK"/>
                <w:sz w:val="28"/>
                <w:szCs w:val="28"/>
                <w:highlight w:val="none"/>
                <w:lang w:val="en-US" w:eastAsia="zh-CN"/>
              </w:rPr>
            </w:pPr>
          </w:p>
        </w:tc>
        <w:tc>
          <w:tcPr>
            <w:tcW w:w="1737" w:type="dxa"/>
            <w:tcBorders>
              <w:top w:val="single" w:color="auto" w:sz="4" w:space="0"/>
              <w:left w:val="single" w:color="auto" w:sz="4" w:space="0"/>
              <w:bottom w:val="single" w:color="auto" w:sz="4" w:space="0"/>
              <w:right w:val="single" w:color="auto" w:sz="4" w:space="0"/>
            </w:tcBorders>
            <w:noWrap/>
            <w:vAlign w:val="center"/>
          </w:tcPr>
          <w:p w14:paraId="1362B678">
            <w:pPr>
              <w:spacing w:line="400" w:lineRule="exact"/>
              <w:rPr>
                <w:rFonts w:hint="eastAsia" w:ascii="方正仿宋_GBK" w:hAnsi="方正仿宋_GBK" w:eastAsia="方正仿宋_GBK" w:cs="方正仿宋_GBK"/>
                <w:kern w:val="1"/>
                <w:sz w:val="28"/>
                <w:szCs w:val="28"/>
                <w:highlight w:val="none"/>
              </w:rPr>
            </w:pPr>
            <w:r>
              <w:rPr>
                <w:rFonts w:hint="eastAsia" w:ascii="方正仿宋_GBK" w:hAnsi="方正仿宋_GBK" w:eastAsia="方正仿宋_GBK" w:cs="方正仿宋_GBK"/>
                <w:kern w:val="0"/>
                <w:sz w:val="28"/>
                <w:szCs w:val="28"/>
                <w:highlight w:val="none"/>
              </w:rPr>
              <w:t>领取中选通知书和合同签订</w:t>
            </w:r>
          </w:p>
        </w:tc>
        <w:tc>
          <w:tcPr>
            <w:tcW w:w="6150" w:type="dxa"/>
            <w:tcBorders>
              <w:top w:val="single" w:color="auto" w:sz="4" w:space="0"/>
              <w:left w:val="single" w:color="auto" w:sz="4" w:space="0"/>
              <w:bottom w:val="single" w:color="auto" w:sz="4" w:space="0"/>
              <w:right w:val="single" w:color="auto" w:sz="4" w:space="0"/>
            </w:tcBorders>
            <w:noWrap/>
            <w:vAlign w:val="center"/>
          </w:tcPr>
          <w:p w14:paraId="087677B8">
            <w:pPr>
              <w:spacing w:line="400" w:lineRule="exact"/>
              <w:rPr>
                <w:rFonts w:hint="eastAsia" w:ascii="方正仿宋_GBK" w:hAnsi="方正仿宋_GBK" w:eastAsia="方正仿宋_GBK" w:cs="方正仿宋_GBK"/>
                <w:kern w:val="1"/>
                <w:sz w:val="28"/>
                <w:szCs w:val="28"/>
                <w:highlight w:val="none"/>
              </w:rPr>
            </w:pPr>
            <w:r>
              <w:rPr>
                <w:rFonts w:hint="eastAsia" w:ascii="方正仿宋_GBK" w:hAnsi="方正仿宋_GBK" w:eastAsia="方正仿宋_GBK" w:cs="方正仿宋_GBK"/>
                <w:kern w:val="0"/>
                <w:sz w:val="28"/>
                <w:szCs w:val="28"/>
                <w:highlight w:val="none"/>
              </w:rPr>
              <w:t>中选公示结束且无异议后应在3个工作日内发放中选通知书，中选通知书发出后15个工作日内中选人应主动与比选人签订施工合同，逾期未领取中选通知书或未签订施工合同的视为自动放弃中选，比选人有权没收其比选保证金。</w:t>
            </w:r>
          </w:p>
        </w:tc>
      </w:tr>
    </w:tbl>
    <w:p w14:paraId="74C65786">
      <w:pPr>
        <w:bidi w:val="0"/>
        <w:rPr>
          <w:rFonts w:hint="eastAsia"/>
          <w:highlight w:val="none"/>
        </w:rPr>
      </w:pPr>
    </w:p>
    <w:p w14:paraId="1F46C361">
      <w:pPr>
        <w:pStyle w:val="2"/>
        <w:numPr>
          <w:ilvl w:val="2"/>
          <w:numId w:val="0"/>
        </w:numPr>
        <w:spacing w:line="560" w:lineRule="exact"/>
        <w:jc w:val="center"/>
        <w:rPr>
          <w:rFonts w:hint="eastAsia" w:ascii="方正楷体_GBK" w:hAnsi="方正楷体_GBK" w:eastAsia="方正楷体_GBK" w:cs="方正楷体_GBK"/>
          <w:b w:val="0"/>
          <w:bCs w:val="0"/>
          <w:sz w:val="28"/>
          <w:szCs w:val="28"/>
          <w:highlight w:val="none"/>
        </w:rPr>
      </w:pPr>
    </w:p>
    <w:p w14:paraId="2E15C1E7">
      <w:pPr>
        <w:rPr>
          <w:rFonts w:hint="eastAsia"/>
        </w:rPr>
      </w:pPr>
    </w:p>
    <w:p w14:paraId="5392075A">
      <w:pPr>
        <w:pStyle w:val="2"/>
        <w:numPr>
          <w:ilvl w:val="2"/>
          <w:numId w:val="0"/>
        </w:numPr>
        <w:spacing w:line="560" w:lineRule="exact"/>
        <w:jc w:val="center"/>
        <w:rPr>
          <w:rFonts w:hint="eastAsia" w:ascii="方正楷体_GBK" w:hAnsi="方正楷体_GBK" w:eastAsia="方正楷体_GBK" w:cs="方正楷体_GBK"/>
          <w:b w:val="0"/>
          <w:bCs w:val="0"/>
          <w:sz w:val="28"/>
          <w:szCs w:val="28"/>
          <w:highlight w:val="none"/>
        </w:rPr>
      </w:pPr>
    </w:p>
    <w:p w14:paraId="24F90857">
      <w:pPr>
        <w:rPr>
          <w:rFonts w:hint="eastAsia" w:ascii="方正楷体_GBK" w:hAnsi="方正楷体_GBK" w:eastAsia="方正楷体_GBK" w:cs="方正楷体_GBK"/>
          <w:b w:val="0"/>
          <w:bCs w:val="0"/>
          <w:sz w:val="28"/>
          <w:szCs w:val="28"/>
          <w:highlight w:val="none"/>
        </w:rPr>
      </w:pPr>
    </w:p>
    <w:p w14:paraId="6A806286">
      <w:pPr>
        <w:pStyle w:val="7"/>
        <w:rPr>
          <w:rFonts w:hint="eastAsia" w:ascii="方正楷体_GBK" w:hAnsi="方正楷体_GBK" w:eastAsia="方正楷体_GBK" w:cs="方正楷体_GBK"/>
          <w:b w:val="0"/>
          <w:bCs w:val="0"/>
          <w:sz w:val="28"/>
          <w:szCs w:val="28"/>
          <w:highlight w:val="none"/>
        </w:rPr>
      </w:pPr>
    </w:p>
    <w:p w14:paraId="450E6424">
      <w:pPr>
        <w:rPr>
          <w:rFonts w:hint="eastAsia" w:ascii="方正楷体_GBK" w:hAnsi="方正楷体_GBK" w:eastAsia="方正楷体_GBK" w:cs="方正楷体_GBK"/>
          <w:b w:val="0"/>
          <w:bCs w:val="0"/>
          <w:sz w:val="28"/>
          <w:szCs w:val="28"/>
          <w:highlight w:val="none"/>
        </w:rPr>
      </w:pPr>
    </w:p>
    <w:p w14:paraId="19209C2C">
      <w:pPr>
        <w:pStyle w:val="7"/>
        <w:rPr>
          <w:rFonts w:hint="eastAsia" w:ascii="方正楷体_GBK" w:hAnsi="方正楷体_GBK" w:eastAsia="方正楷体_GBK" w:cs="方正楷体_GBK"/>
          <w:b w:val="0"/>
          <w:bCs w:val="0"/>
          <w:sz w:val="28"/>
          <w:szCs w:val="28"/>
          <w:highlight w:val="none"/>
        </w:rPr>
      </w:pPr>
    </w:p>
    <w:p w14:paraId="19EA6B9A">
      <w:pPr>
        <w:rPr>
          <w:rFonts w:hint="eastAsia" w:ascii="方正楷体_GBK" w:hAnsi="方正楷体_GBK" w:eastAsia="方正楷体_GBK" w:cs="方正楷体_GBK"/>
          <w:b w:val="0"/>
          <w:bCs w:val="0"/>
          <w:sz w:val="28"/>
          <w:szCs w:val="28"/>
          <w:highlight w:val="none"/>
        </w:rPr>
      </w:pPr>
    </w:p>
    <w:p w14:paraId="3418D86D">
      <w:pPr>
        <w:pStyle w:val="7"/>
        <w:rPr>
          <w:rFonts w:hint="eastAsia" w:ascii="方正楷体_GBK" w:hAnsi="方正楷体_GBK" w:eastAsia="方正楷体_GBK" w:cs="方正楷体_GBK"/>
          <w:b w:val="0"/>
          <w:bCs w:val="0"/>
          <w:sz w:val="28"/>
          <w:szCs w:val="28"/>
          <w:highlight w:val="none"/>
        </w:rPr>
      </w:pPr>
    </w:p>
    <w:p w14:paraId="6013CCB2">
      <w:pPr>
        <w:rPr>
          <w:rFonts w:hint="eastAsia" w:ascii="方正楷体_GBK" w:hAnsi="方正楷体_GBK" w:eastAsia="方正楷体_GBK" w:cs="方正楷体_GBK"/>
          <w:b w:val="0"/>
          <w:bCs w:val="0"/>
          <w:sz w:val="28"/>
          <w:szCs w:val="28"/>
          <w:highlight w:val="none"/>
        </w:rPr>
      </w:pPr>
    </w:p>
    <w:p w14:paraId="2550D323">
      <w:pPr>
        <w:pStyle w:val="7"/>
        <w:rPr>
          <w:rFonts w:hint="eastAsia"/>
        </w:rPr>
      </w:pPr>
    </w:p>
    <w:p w14:paraId="2CC0F4E5">
      <w:pPr>
        <w:pStyle w:val="2"/>
        <w:numPr>
          <w:ilvl w:val="2"/>
          <w:numId w:val="0"/>
        </w:numPr>
        <w:spacing w:before="0" w:after="0" w:line="240" w:lineRule="auto"/>
        <w:jc w:val="center"/>
        <w:rPr>
          <w:rFonts w:ascii="仿宋" w:hAnsi="仿宋" w:eastAsia="仿宋" w:cs="仿宋"/>
          <w:sz w:val="28"/>
          <w:szCs w:val="28"/>
          <w:highlight w:val="none"/>
        </w:rPr>
      </w:pPr>
      <w:r>
        <w:rPr>
          <w:rFonts w:hint="eastAsia" w:ascii="方正楷体_GBK" w:hAnsi="方正楷体_GBK" w:eastAsia="方正楷体_GBK" w:cs="方正楷体_GBK"/>
          <w:b w:val="0"/>
          <w:bCs w:val="0"/>
          <w:sz w:val="28"/>
          <w:szCs w:val="28"/>
          <w:highlight w:val="none"/>
        </w:rPr>
        <w:t>二、总    则</w:t>
      </w:r>
    </w:p>
    <w:p w14:paraId="430264CA">
      <w:pPr>
        <w:spacing w:line="56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w:t>
      </w:r>
      <w:r>
        <w:rPr>
          <w:rFonts w:hint="eastAsia" w:ascii="方正仿宋_GBK" w:hAnsi="方正仿宋_GBK" w:cs="方正仿宋_GBK"/>
          <w:b/>
          <w:bCs/>
          <w:sz w:val="32"/>
          <w:szCs w:val="32"/>
          <w:highlight w:val="none"/>
          <w:lang w:eastAsia="zh-CN"/>
        </w:rPr>
        <w:t>项目</w:t>
      </w:r>
      <w:r>
        <w:rPr>
          <w:rFonts w:hint="eastAsia" w:ascii="方正仿宋_GBK" w:hAnsi="方正仿宋_GBK" w:eastAsia="方正仿宋_GBK" w:cs="方正仿宋_GBK"/>
          <w:b/>
          <w:bCs/>
          <w:sz w:val="32"/>
          <w:szCs w:val="32"/>
          <w:highlight w:val="none"/>
        </w:rPr>
        <w:t>概况</w:t>
      </w:r>
    </w:p>
    <w:p w14:paraId="398F392A">
      <w:pPr>
        <w:spacing w:line="400" w:lineRule="exact"/>
        <w:ind w:firstLine="640" w:firstLineChars="200"/>
        <w:rPr>
          <w:rFonts w:ascii="方正仿宋_GBK" w:hAnsi="方正仿宋_GBK" w:eastAsia="方正仿宋_GBK" w:cs="方正仿宋_GBK"/>
          <w:bCs/>
          <w:iCs/>
          <w:sz w:val="32"/>
          <w:szCs w:val="32"/>
          <w:highlight w:val="none"/>
        </w:rPr>
      </w:pPr>
      <w:r>
        <w:rPr>
          <w:rFonts w:hint="eastAsia" w:ascii="方正仿宋_GBK" w:hAnsi="方正仿宋_GBK" w:eastAsia="方正仿宋_GBK" w:cs="方正仿宋_GBK"/>
          <w:iCs/>
          <w:sz w:val="32"/>
          <w:szCs w:val="32"/>
          <w:highlight w:val="none"/>
        </w:rPr>
        <w:t>1.1</w:t>
      </w:r>
      <w:r>
        <w:rPr>
          <w:rFonts w:hint="eastAsia" w:ascii="方正仿宋_GBK" w:hAnsi="方正仿宋_GBK" w:cs="方正仿宋_GBK"/>
          <w:iCs/>
          <w:sz w:val="32"/>
          <w:szCs w:val="32"/>
          <w:highlight w:val="none"/>
          <w:lang w:eastAsia="zh-CN"/>
        </w:rPr>
        <w:t>项目</w:t>
      </w:r>
      <w:r>
        <w:rPr>
          <w:rFonts w:hint="eastAsia" w:ascii="方正仿宋_GBK" w:hAnsi="方正仿宋_GBK" w:eastAsia="方正仿宋_GBK" w:cs="方正仿宋_GBK"/>
          <w:iCs/>
          <w:sz w:val="32"/>
          <w:szCs w:val="32"/>
          <w:highlight w:val="none"/>
        </w:rPr>
        <w:t>名称、规模、地点等：见比选申请人须知前附表。</w:t>
      </w:r>
    </w:p>
    <w:p w14:paraId="4BF7289D">
      <w:pPr>
        <w:spacing w:line="400" w:lineRule="exact"/>
        <w:ind w:firstLine="640" w:firstLineChars="200"/>
        <w:rPr>
          <w:rFonts w:ascii="方正仿宋_GBK" w:hAnsi="方正仿宋_GBK" w:eastAsia="方正仿宋_GBK" w:cs="方正仿宋_GBK"/>
          <w:iCs/>
          <w:sz w:val="32"/>
          <w:szCs w:val="32"/>
          <w:highlight w:val="none"/>
          <w:u w:val="single"/>
        </w:rPr>
      </w:pPr>
      <w:r>
        <w:rPr>
          <w:rFonts w:hint="eastAsia" w:ascii="方正仿宋_GBK" w:hAnsi="方正仿宋_GBK" w:eastAsia="方正仿宋_GBK" w:cs="方正仿宋_GBK"/>
          <w:iCs/>
          <w:sz w:val="32"/>
          <w:szCs w:val="32"/>
          <w:highlight w:val="none"/>
        </w:rPr>
        <w:t>1.2质量要求：</w:t>
      </w:r>
    </w:p>
    <w:p w14:paraId="020B5448">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合格，达到国家现行有关</w:t>
      </w:r>
      <w:r>
        <w:rPr>
          <w:rFonts w:hint="eastAsia" w:ascii="方正仿宋_GBK" w:hAnsi="方正仿宋_GBK" w:cs="方正仿宋_GBK"/>
          <w:iCs/>
          <w:sz w:val="32"/>
          <w:szCs w:val="32"/>
          <w:highlight w:val="none"/>
          <w:lang w:eastAsia="zh-CN"/>
        </w:rPr>
        <w:t>项目</w:t>
      </w:r>
      <w:r>
        <w:rPr>
          <w:rFonts w:hint="eastAsia" w:ascii="方正仿宋_GBK" w:hAnsi="方正仿宋_GBK" w:eastAsia="方正仿宋_GBK" w:cs="方正仿宋_GBK"/>
          <w:iCs/>
          <w:sz w:val="32"/>
          <w:szCs w:val="32"/>
          <w:highlight w:val="none"/>
        </w:rPr>
        <w:t>质量验收规范要求，并达到合格标准。</w:t>
      </w:r>
    </w:p>
    <w:p w14:paraId="1621B9C8">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2.比选范围</w:t>
      </w:r>
    </w:p>
    <w:p w14:paraId="644B3ED6">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完成</w:t>
      </w:r>
      <w:r>
        <w:rPr>
          <w:rFonts w:hint="eastAsia" w:ascii="方正仿宋_GBK" w:hAnsi="方正仿宋_GBK" w:cs="方正仿宋_GBK"/>
          <w:iCs/>
          <w:sz w:val="32"/>
          <w:szCs w:val="32"/>
          <w:highlight w:val="none"/>
          <w:lang w:eastAsia="zh-CN"/>
        </w:rPr>
        <w:t>采购清单所包含范围</w:t>
      </w:r>
      <w:r>
        <w:rPr>
          <w:rFonts w:hint="eastAsia" w:ascii="方正仿宋_GBK" w:hAnsi="方正仿宋_GBK" w:eastAsia="方正仿宋_GBK" w:cs="方正仿宋_GBK"/>
          <w:iCs/>
          <w:sz w:val="32"/>
          <w:szCs w:val="32"/>
          <w:highlight w:val="none"/>
        </w:rPr>
        <w:t>。</w:t>
      </w:r>
    </w:p>
    <w:p w14:paraId="01329161">
      <w:pPr>
        <w:numPr>
          <w:ilvl w:val="0"/>
          <w:numId w:val="0"/>
        </w:numPr>
        <w:spacing w:line="400" w:lineRule="exact"/>
        <w:ind w:firstLine="643" w:firstLineChars="200"/>
        <w:rPr>
          <w:rFonts w:hint="eastAsia" w:ascii="方正仿宋_GBK" w:hAnsi="方正仿宋_GBK" w:eastAsia="方正仿宋_GBK" w:cs="方正仿宋_GBK"/>
          <w:b/>
          <w:bCs/>
          <w:sz w:val="32"/>
          <w:szCs w:val="32"/>
          <w:highlight w:val="none"/>
        </w:rPr>
      </w:pPr>
      <w:r>
        <w:rPr>
          <w:rFonts w:hint="eastAsia" w:ascii="方正仿宋_GBK" w:hAnsi="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rPr>
        <w:t>比选申请人的资格确定</w:t>
      </w:r>
    </w:p>
    <w:p w14:paraId="61AA7EF9">
      <w:pPr>
        <w:numPr>
          <w:ilvl w:val="0"/>
          <w:numId w:val="0"/>
        </w:numPr>
        <w:spacing w:line="4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sz w:val="32"/>
          <w:szCs w:val="32"/>
          <w:highlight w:val="none"/>
        </w:rPr>
        <w:t>3.1</w:t>
      </w:r>
      <w:r>
        <w:rPr>
          <w:rFonts w:hint="eastAsia" w:ascii="方正仿宋_GBK" w:hAnsi="方正仿宋_GBK" w:cs="方正仿宋_GBK"/>
          <w:bCs/>
          <w:sz w:val="32"/>
          <w:szCs w:val="32"/>
          <w:highlight w:val="none"/>
          <w:lang w:eastAsia="zh-CN"/>
        </w:rPr>
        <w:t>投标</w:t>
      </w:r>
      <w:r>
        <w:rPr>
          <w:rFonts w:hint="eastAsia" w:ascii="方正仿宋_GBK" w:hAnsi="方正仿宋_GBK" w:eastAsia="方正仿宋_GBK" w:cs="方正仿宋_GBK"/>
          <w:bCs/>
          <w:sz w:val="32"/>
          <w:szCs w:val="32"/>
          <w:highlight w:val="none"/>
        </w:rPr>
        <w:t>申请人</w:t>
      </w:r>
      <w:r>
        <w:rPr>
          <w:rFonts w:hint="eastAsia" w:ascii="方正仿宋_GBK" w:hAnsi="方正仿宋_GBK" w:eastAsia="方正仿宋_GBK" w:cs="方正仿宋_GBK"/>
          <w:sz w:val="32"/>
          <w:szCs w:val="32"/>
          <w:highlight w:val="none"/>
        </w:rPr>
        <w:t>具有</w:t>
      </w:r>
      <w:r>
        <w:rPr>
          <w:rFonts w:hint="eastAsia" w:ascii="方正仿宋_GBK" w:hAnsi="方正仿宋_GBK" w:cs="方正仿宋_GBK"/>
          <w:spacing w:val="-6"/>
          <w:sz w:val="32"/>
          <w:szCs w:val="20"/>
          <w:highlight w:val="none"/>
          <w:lang w:eastAsia="zh-CN"/>
        </w:rPr>
        <w:t>相关</w:t>
      </w:r>
      <w:r>
        <w:rPr>
          <w:rFonts w:hint="eastAsia" w:ascii="方正仿宋_GBK" w:hAnsi="方正仿宋_GBK" w:eastAsia="方正仿宋_GBK" w:cs="方正仿宋_GBK"/>
          <w:sz w:val="32"/>
          <w:szCs w:val="32"/>
          <w:highlight w:val="none"/>
        </w:rPr>
        <w:t>资质。</w:t>
      </w:r>
    </w:p>
    <w:p w14:paraId="21332B16">
      <w:pPr>
        <w:numPr>
          <w:ilvl w:val="0"/>
          <w:numId w:val="0"/>
        </w:numPr>
        <w:spacing w:line="400" w:lineRule="exact"/>
        <w:ind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3.2参加比选的比选申请人必须是按本比选文件要求提交了比选保证金的单位。</w:t>
      </w:r>
    </w:p>
    <w:p w14:paraId="4E98ED6E">
      <w:pPr>
        <w:pStyle w:val="6"/>
        <w:spacing w:line="400" w:lineRule="exact"/>
        <w:ind w:left="0" w:leftChars="0"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3.3具有履行合同所必须的专业技术能力。</w:t>
      </w:r>
    </w:p>
    <w:p w14:paraId="5EDEE116">
      <w:pPr>
        <w:pStyle w:val="6"/>
        <w:spacing w:line="400" w:lineRule="exact"/>
        <w:ind w:left="0" w:leftChars="0" w:firstLine="640" w:firstLineChars="2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3.4参加比选相关活动近三年内，在经营活动中无不良行为记录。</w:t>
      </w:r>
    </w:p>
    <w:p w14:paraId="0688DFD9">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4.日程安排</w:t>
      </w:r>
    </w:p>
    <w:p w14:paraId="04622383">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4.1</w:t>
      </w:r>
      <w:r>
        <w:rPr>
          <w:rFonts w:hint="eastAsia" w:ascii="方正仿宋_GBK" w:hAnsi="方正仿宋_GBK" w:cs="方正仿宋_GBK"/>
          <w:iCs/>
          <w:sz w:val="32"/>
          <w:szCs w:val="32"/>
          <w:highlight w:val="none"/>
          <w:lang w:eastAsia="zh-CN"/>
        </w:rPr>
        <w:t>本项目</w:t>
      </w:r>
      <w:r>
        <w:rPr>
          <w:rFonts w:hint="eastAsia" w:ascii="方正仿宋_GBK" w:hAnsi="方正仿宋_GBK" w:eastAsia="方正仿宋_GBK" w:cs="方正仿宋_GBK"/>
          <w:iCs/>
          <w:sz w:val="32"/>
          <w:szCs w:val="32"/>
          <w:highlight w:val="none"/>
        </w:rPr>
        <w:t>在</w:t>
      </w:r>
      <w:r>
        <w:rPr>
          <w:rFonts w:hint="eastAsia" w:ascii="方正仿宋_GBK" w:hAnsi="方正仿宋_GBK" w:cs="方正仿宋_GBK"/>
          <w:iCs/>
          <w:sz w:val="32"/>
          <w:szCs w:val="32"/>
          <w:highlight w:val="none"/>
          <w:lang w:eastAsia="zh-CN"/>
        </w:rPr>
        <w:t>渝北区兴隆镇牛皇村办公室领取比选文件或在渝北区兴隆镇人民政府官网自行下载</w:t>
      </w:r>
      <w:r>
        <w:rPr>
          <w:rFonts w:hint="eastAsia" w:ascii="方正仿宋_GBK" w:hAnsi="方正仿宋_GBK" w:eastAsia="方正仿宋_GBK" w:cs="方正仿宋_GBK"/>
          <w:iCs/>
          <w:sz w:val="32"/>
          <w:szCs w:val="32"/>
          <w:highlight w:val="none"/>
        </w:rPr>
        <w:t>比选文件。比选文件</w:t>
      </w:r>
      <w:r>
        <w:rPr>
          <w:rFonts w:hint="eastAsia" w:ascii="方正仿宋_GBK" w:hAnsi="方正仿宋_GBK" w:cs="方正仿宋_GBK"/>
          <w:iCs/>
          <w:sz w:val="32"/>
          <w:szCs w:val="32"/>
          <w:highlight w:val="none"/>
          <w:lang w:eastAsia="zh-CN"/>
        </w:rPr>
        <w:t>领取</w:t>
      </w:r>
      <w:r>
        <w:rPr>
          <w:rFonts w:hint="eastAsia" w:ascii="方正仿宋_GBK" w:hAnsi="方正仿宋_GBK" w:eastAsia="方正仿宋_GBK" w:cs="方正仿宋_GBK"/>
          <w:iCs/>
          <w:sz w:val="32"/>
          <w:szCs w:val="32"/>
          <w:highlight w:val="none"/>
        </w:rPr>
        <w:t>时间为</w:t>
      </w:r>
      <w:r>
        <w:rPr>
          <w:rFonts w:hint="eastAsia" w:ascii="方正仿宋_GBK" w:hAnsi="方正仿宋_GBK" w:cs="方正仿宋_GBK"/>
          <w:iCs/>
          <w:sz w:val="32"/>
          <w:szCs w:val="32"/>
          <w:highlight w:val="none"/>
          <w:lang w:val="en-US" w:eastAsia="zh-CN"/>
        </w:rPr>
        <w:t>2025年</w:t>
      </w:r>
      <w:r>
        <w:rPr>
          <w:rFonts w:hint="eastAsia" w:ascii="方正仿宋_GBK" w:hAnsi="方正仿宋_GBK" w:cs="方正仿宋_GBK"/>
          <w:iCs/>
          <w:sz w:val="32"/>
          <w:szCs w:val="32"/>
          <w:highlight w:val="none"/>
          <w:u w:val="single"/>
          <w:lang w:val="en-US" w:eastAsia="zh-CN"/>
        </w:rPr>
        <w:t>8</w:t>
      </w:r>
      <w:r>
        <w:rPr>
          <w:rFonts w:hint="eastAsia" w:ascii="方正仿宋_GBK" w:hAnsi="方正仿宋_GBK" w:cs="方正仿宋_GBK"/>
          <w:iCs/>
          <w:sz w:val="32"/>
          <w:szCs w:val="32"/>
          <w:highlight w:val="none"/>
          <w:lang w:val="en-US" w:eastAsia="zh-CN"/>
        </w:rPr>
        <w:t>月</w:t>
      </w:r>
      <w:r>
        <w:rPr>
          <w:rFonts w:hint="eastAsia" w:ascii="方正仿宋_GBK" w:hAnsi="方正仿宋_GBK" w:cs="方正仿宋_GBK"/>
          <w:iCs/>
          <w:sz w:val="32"/>
          <w:szCs w:val="32"/>
          <w:highlight w:val="none"/>
          <w:u w:val="single"/>
          <w:lang w:val="en-US" w:eastAsia="zh-CN"/>
        </w:rPr>
        <w:t>14</w:t>
      </w:r>
      <w:r>
        <w:rPr>
          <w:rFonts w:hint="eastAsia" w:ascii="方正仿宋_GBK" w:hAnsi="方正仿宋_GBK" w:cs="方正仿宋_GBK"/>
          <w:iCs/>
          <w:sz w:val="32"/>
          <w:szCs w:val="32"/>
          <w:highlight w:val="none"/>
          <w:lang w:val="en-US" w:eastAsia="zh-CN"/>
        </w:rPr>
        <w:t>日</w:t>
      </w:r>
      <w:r>
        <w:rPr>
          <w:rFonts w:hint="eastAsia" w:ascii="方正仿宋_GBK" w:hAnsi="方正仿宋_GBK" w:eastAsia="方正仿宋_GBK" w:cs="方正仿宋_GBK"/>
          <w:bCs/>
          <w:spacing w:val="-8"/>
          <w:sz w:val="32"/>
          <w:szCs w:val="32"/>
          <w:highlight w:val="none"/>
        </w:rPr>
        <w:t>至</w:t>
      </w:r>
      <w:r>
        <w:rPr>
          <w:rFonts w:hint="eastAsia" w:ascii="方正仿宋_GBK" w:hAnsi="方正仿宋_GBK" w:cs="方正仿宋_GBK"/>
          <w:iCs/>
          <w:sz w:val="32"/>
          <w:szCs w:val="32"/>
          <w:highlight w:val="none"/>
          <w:lang w:val="en-US" w:eastAsia="zh-CN"/>
        </w:rPr>
        <w:t>2025年</w:t>
      </w:r>
      <w:r>
        <w:rPr>
          <w:rFonts w:hint="eastAsia" w:ascii="方正仿宋_GBK" w:hAnsi="方正仿宋_GBK" w:cs="方正仿宋_GBK"/>
          <w:iCs/>
          <w:sz w:val="32"/>
          <w:szCs w:val="32"/>
          <w:highlight w:val="none"/>
          <w:u w:val="single"/>
          <w:lang w:val="en-US" w:eastAsia="zh-CN"/>
        </w:rPr>
        <w:t>8</w:t>
      </w:r>
      <w:r>
        <w:rPr>
          <w:rFonts w:hint="eastAsia" w:ascii="方正仿宋_GBK" w:hAnsi="方正仿宋_GBK" w:cs="方正仿宋_GBK"/>
          <w:iCs/>
          <w:sz w:val="32"/>
          <w:szCs w:val="32"/>
          <w:highlight w:val="none"/>
          <w:lang w:val="en-US" w:eastAsia="zh-CN"/>
        </w:rPr>
        <w:t>月</w:t>
      </w:r>
      <w:r>
        <w:rPr>
          <w:rFonts w:hint="eastAsia" w:ascii="方正仿宋_GBK" w:hAnsi="方正仿宋_GBK" w:cs="方正仿宋_GBK"/>
          <w:iCs/>
          <w:sz w:val="32"/>
          <w:szCs w:val="32"/>
          <w:highlight w:val="none"/>
          <w:u w:val="single"/>
          <w:lang w:val="en-US" w:eastAsia="zh-CN"/>
        </w:rPr>
        <w:t>20</w:t>
      </w:r>
      <w:r>
        <w:rPr>
          <w:rFonts w:hint="eastAsia" w:ascii="方正仿宋_GBK" w:hAnsi="方正仿宋_GBK" w:cs="方正仿宋_GBK"/>
          <w:iCs/>
          <w:sz w:val="32"/>
          <w:szCs w:val="32"/>
          <w:highlight w:val="none"/>
          <w:lang w:val="en-US" w:eastAsia="zh-CN"/>
        </w:rPr>
        <w:t>日</w:t>
      </w:r>
      <w:r>
        <w:rPr>
          <w:rFonts w:hint="eastAsia" w:ascii="方正仿宋_GBK" w:hAnsi="方正仿宋_GBK" w:eastAsia="方正仿宋_GBK" w:cs="方正仿宋_GBK"/>
          <w:iCs/>
          <w:sz w:val="32"/>
          <w:szCs w:val="32"/>
          <w:highlight w:val="none"/>
        </w:rPr>
        <w:t>。</w:t>
      </w:r>
    </w:p>
    <w:p w14:paraId="385A799F">
      <w:pPr>
        <w:spacing w:line="400" w:lineRule="exact"/>
        <w:ind w:firstLine="640" w:firstLineChars="200"/>
        <w:rPr>
          <w:rFonts w:hint="eastAsia" w:ascii="方正仿宋_GBK" w:hAnsi="方正仿宋_GBK" w:eastAsia="方正仿宋_GBK" w:cs="方正仿宋_GBK"/>
          <w:b w:val="0"/>
          <w:bCs w:val="0"/>
          <w:iCs/>
          <w:color w:val="auto"/>
          <w:sz w:val="32"/>
          <w:szCs w:val="32"/>
          <w:highlight w:val="none"/>
          <w:lang w:eastAsia="zh-CN"/>
        </w:rPr>
      </w:pPr>
      <w:r>
        <w:rPr>
          <w:rFonts w:hint="eastAsia" w:ascii="方正仿宋_GBK" w:hAnsi="方正仿宋_GBK" w:eastAsia="方正仿宋_GBK" w:cs="方正仿宋_GBK"/>
          <w:b w:val="0"/>
          <w:bCs w:val="0"/>
          <w:iCs/>
          <w:sz w:val="32"/>
          <w:szCs w:val="32"/>
          <w:highlight w:val="none"/>
        </w:rPr>
        <w:t>比选人：</w:t>
      </w:r>
      <w:r>
        <w:rPr>
          <w:rFonts w:hint="eastAsia" w:ascii="方正仿宋_GBK" w:hAnsi="方正仿宋_GBK" w:cs="方正仿宋_GBK"/>
          <w:b w:val="0"/>
          <w:bCs w:val="0"/>
          <w:iCs/>
          <w:sz w:val="32"/>
          <w:szCs w:val="32"/>
          <w:highlight w:val="none"/>
          <w:lang w:eastAsia="zh-CN"/>
        </w:rPr>
        <w:t>渝北兴隆镇牛皇村股份经济合作联合社</w:t>
      </w:r>
    </w:p>
    <w:p w14:paraId="3466A285">
      <w:pPr>
        <w:spacing w:line="400" w:lineRule="exact"/>
        <w:ind w:firstLine="640"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iCs/>
          <w:color w:val="auto"/>
          <w:sz w:val="32"/>
          <w:szCs w:val="32"/>
          <w:highlight w:val="none"/>
        </w:rPr>
        <w:t>地  址：渝北区兴隆镇</w:t>
      </w:r>
      <w:r>
        <w:rPr>
          <w:rFonts w:hint="eastAsia" w:ascii="方正仿宋_GBK" w:hAnsi="方正仿宋_GBK" w:cs="方正仿宋_GBK"/>
          <w:b w:val="0"/>
          <w:bCs w:val="0"/>
          <w:iCs/>
          <w:color w:val="auto"/>
          <w:sz w:val="32"/>
          <w:szCs w:val="32"/>
          <w:highlight w:val="none"/>
          <w:lang w:eastAsia="zh-CN"/>
        </w:rPr>
        <w:t>牛皇</w:t>
      </w:r>
      <w:r>
        <w:rPr>
          <w:rFonts w:hint="eastAsia" w:ascii="方正仿宋_GBK" w:hAnsi="方正仿宋_GBK" w:eastAsia="方正仿宋_GBK" w:cs="方正仿宋_GBK"/>
          <w:b w:val="0"/>
          <w:bCs w:val="0"/>
          <w:iCs/>
          <w:color w:val="auto"/>
          <w:sz w:val="32"/>
          <w:szCs w:val="32"/>
          <w:highlight w:val="none"/>
        </w:rPr>
        <w:t>村</w:t>
      </w:r>
      <w:r>
        <w:rPr>
          <w:rFonts w:hint="eastAsia" w:ascii="方正仿宋_GBK" w:hAnsi="方正仿宋_GBK" w:cs="方正仿宋_GBK"/>
          <w:b w:val="0"/>
          <w:bCs w:val="0"/>
          <w:iCs/>
          <w:color w:val="auto"/>
          <w:sz w:val="32"/>
          <w:szCs w:val="32"/>
          <w:highlight w:val="none"/>
          <w:lang w:val="en-US" w:eastAsia="zh-CN"/>
        </w:rPr>
        <w:t>2组</w:t>
      </w:r>
    </w:p>
    <w:p w14:paraId="62732C36">
      <w:pPr>
        <w:spacing w:line="400" w:lineRule="exact"/>
        <w:ind w:firstLine="640" w:firstLineChars="200"/>
        <w:rPr>
          <w:rFonts w:ascii="方正仿宋_GBK" w:hAnsi="方正仿宋_GBK" w:eastAsia="方正仿宋_GBK" w:cs="方正仿宋_GBK"/>
          <w:b/>
          <w:iCs/>
          <w:sz w:val="32"/>
          <w:szCs w:val="32"/>
          <w:highlight w:val="none"/>
        </w:rPr>
      </w:pPr>
      <w:r>
        <w:rPr>
          <w:rFonts w:hint="eastAsia" w:ascii="方正仿宋_GBK" w:hAnsi="方正仿宋_GBK" w:eastAsia="方正仿宋_GBK" w:cs="方正仿宋_GBK"/>
          <w:iCs/>
          <w:sz w:val="32"/>
          <w:szCs w:val="32"/>
          <w:highlight w:val="none"/>
        </w:rPr>
        <w:t>联系人：</w:t>
      </w:r>
      <w:r>
        <w:rPr>
          <w:rFonts w:hint="eastAsia" w:ascii="方正仿宋_GBK" w:hAnsi="方正仿宋_GBK" w:cs="方正仿宋_GBK"/>
          <w:iCs/>
          <w:sz w:val="32"/>
          <w:szCs w:val="32"/>
          <w:highlight w:val="none"/>
          <w:lang w:eastAsia="zh-CN"/>
        </w:rPr>
        <w:t>王鑫</w:t>
      </w:r>
      <w:r>
        <w:rPr>
          <w:rFonts w:hint="eastAsia" w:ascii="方正仿宋_GBK" w:hAnsi="方正仿宋_GBK" w:eastAsia="方正仿宋_GBK" w:cs="方正仿宋_GBK"/>
          <w:iCs/>
          <w:sz w:val="32"/>
          <w:szCs w:val="32"/>
          <w:highlight w:val="none"/>
        </w:rPr>
        <w:t xml:space="preserve"> </w:t>
      </w:r>
    </w:p>
    <w:p w14:paraId="6501876D">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联系电话：</w:t>
      </w:r>
      <w:r>
        <w:rPr>
          <w:rFonts w:hint="eastAsia" w:ascii="方正仿宋_GBK" w:hAnsi="方正仿宋_GBK" w:cs="方正仿宋_GBK"/>
          <w:iCs/>
          <w:sz w:val="32"/>
          <w:szCs w:val="32"/>
          <w:highlight w:val="none"/>
          <w:lang w:val="en-US" w:eastAsia="zh-CN"/>
        </w:rPr>
        <w:t>67282663</w:t>
      </w:r>
      <w:r>
        <w:rPr>
          <w:rFonts w:hint="eastAsia" w:ascii="方正仿宋_GBK" w:hAnsi="方正仿宋_GBK" w:eastAsia="方正仿宋_GBK" w:cs="方正仿宋_GBK"/>
          <w:iCs/>
          <w:sz w:val="32"/>
          <w:szCs w:val="32"/>
          <w:highlight w:val="none"/>
        </w:rPr>
        <w:t xml:space="preserve">   </w:t>
      </w:r>
    </w:p>
    <w:p w14:paraId="22D5D02A">
      <w:pPr>
        <w:spacing w:line="400" w:lineRule="exact"/>
        <w:ind w:firstLine="643" w:firstLineChars="20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5.比选费用</w:t>
      </w:r>
    </w:p>
    <w:p w14:paraId="5F4F1C44">
      <w:pPr>
        <w:spacing w:line="400" w:lineRule="exact"/>
        <w:ind w:firstLine="640" w:firstLineChars="200"/>
        <w:rPr>
          <w:rFonts w:ascii="方正仿宋_GBK" w:hAnsi="方正仿宋_GBK" w:eastAsia="方正仿宋_GBK" w:cs="方正仿宋_GBK"/>
          <w:iCs/>
          <w:sz w:val="32"/>
          <w:szCs w:val="32"/>
          <w:highlight w:val="none"/>
        </w:rPr>
      </w:pPr>
      <w:r>
        <w:rPr>
          <w:rFonts w:hint="eastAsia" w:ascii="方正仿宋_GBK" w:hAnsi="方正仿宋_GBK" w:eastAsia="方正仿宋_GBK" w:cs="方正仿宋_GBK"/>
          <w:iCs/>
          <w:sz w:val="32"/>
          <w:szCs w:val="32"/>
          <w:highlight w:val="none"/>
        </w:rPr>
        <w:t>不论比选结果如何，比选申请人应承担其参加本比选活动所涉及的一切费用。</w:t>
      </w:r>
      <w:bookmarkStart w:id="3" w:name="_Toc154567165"/>
    </w:p>
    <w:p w14:paraId="3417C8A8">
      <w:pPr>
        <w:spacing w:line="400" w:lineRule="exact"/>
        <w:ind w:firstLine="640" w:firstLineChars="200"/>
        <w:rPr>
          <w:rFonts w:ascii="仿宋" w:hAnsi="仿宋" w:eastAsia="仿宋" w:cs="仿宋"/>
          <w:iCs/>
          <w:szCs w:val="32"/>
          <w:highlight w:val="none"/>
        </w:rPr>
      </w:pPr>
    </w:p>
    <w:p w14:paraId="4E982746">
      <w:pPr>
        <w:pStyle w:val="7"/>
        <w:rPr>
          <w:rFonts w:ascii="仿宋" w:hAnsi="仿宋" w:eastAsia="仿宋" w:cs="仿宋"/>
          <w:iCs/>
          <w:szCs w:val="32"/>
          <w:highlight w:val="none"/>
        </w:rPr>
      </w:pPr>
    </w:p>
    <w:p w14:paraId="2668886C">
      <w:pPr>
        <w:pStyle w:val="7"/>
        <w:rPr>
          <w:rFonts w:ascii="仿宋" w:hAnsi="仿宋" w:eastAsia="仿宋" w:cs="仿宋"/>
          <w:iCs/>
          <w:szCs w:val="32"/>
          <w:highlight w:val="none"/>
        </w:rPr>
      </w:pPr>
    </w:p>
    <w:p w14:paraId="29D34354">
      <w:pPr>
        <w:pStyle w:val="7"/>
        <w:rPr>
          <w:rFonts w:ascii="仿宋" w:hAnsi="仿宋" w:eastAsia="仿宋" w:cs="仿宋"/>
          <w:iCs/>
          <w:szCs w:val="32"/>
          <w:highlight w:val="none"/>
        </w:rPr>
      </w:pPr>
    </w:p>
    <w:p w14:paraId="51DF9768">
      <w:pPr>
        <w:pStyle w:val="7"/>
        <w:rPr>
          <w:rFonts w:ascii="仿宋" w:hAnsi="仿宋" w:eastAsia="仿宋" w:cs="仿宋"/>
          <w:iCs/>
          <w:szCs w:val="32"/>
          <w:highlight w:val="none"/>
        </w:rPr>
      </w:pPr>
    </w:p>
    <w:p w14:paraId="41C0527E">
      <w:pPr>
        <w:pStyle w:val="7"/>
        <w:rPr>
          <w:rFonts w:ascii="仿宋" w:hAnsi="仿宋" w:eastAsia="仿宋" w:cs="仿宋"/>
          <w:iCs/>
          <w:szCs w:val="32"/>
          <w:highlight w:val="none"/>
        </w:rPr>
      </w:pPr>
    </w:p>
    <w:p w14:paraId="6FDC85E6">
      <w:pPr>
        <w:pStyle w:val="7"/>
        <w:rPr>
          <w:rFonts w:ascii="仿宋" w:hAnsi="仿宋" w:eastAsia="仿宋" w:cs="仿宋"/>
          <w:iCs/>
          <w:szCs w:val="32"/>
          <w:highlight w:val="none"/>
        </w:rPr>
      </w:pPr>
    </w:p>
    <w:p w14:paraId="2B7CCADD">
      <w:pPr>
        <w:pStyle w:val="7"/>
        <w:rPr>
          <w:rFonts w:ascii="仿宋" w:hAnsi="仿宋" w:eastAsia="仿宋" w:cs="仿宋"/>
          <w:iCs/>
          <w:szCs w:val="32"/>
          <w:highlight w:val="none"/>
        </w:rPr>
      </w:pPr>
    </w:p>
    <w:p w14:paraId="5EFBB858">
      <w:pPr>
        <w:pStyle w:val="7"/>
        <w:rPr>
          <w:rFonts w:ascii="仿宋" w:hAnsi="仿宋" w:eastAsia="仿宋" w:cs="仿宋"/>
          <w:iCs/>
          <w:szCs w:val="32"/>
          <w:highlight w:val="none"/>
        </w:rPr>
      </w:pPr>
    </w:p>
    <w:p w14:paraId="59F9E8BB">
      <w:pPr>
        <w:pStyle w:val="7"/>
        <w:rPr>
          <w:rFonts w:ascii="仿宋" w:hAnsi="仿宋" w:eastAsia="仿宋" w:cs="仿宋"/>
          <w:iCs/>
          <w:szCs w:val="32"/>
          <w:highlight w:val="none"/>
        </w:rPr>
      </w:pPr>
      <w:bookmarkStart w:id="5" w:name="_GoBack"/>
      <w:bookmarkEnd w:id="5"/>
    </w:p>
    <w:bookmarkEnd w:id="3"/>
    <w:p w14:paraId="2F25114E">
      <w:pPr>
        <w:spacing w:line="400" w:lineRule="exact"/>
        <w:ind w:firstLine="640" w:firstLineChars="200"/>
        <w:jc w:val="center"/>
        <w:rPr>
          <w:rFonts w:hint="eastAsia" w:ascii="方正小标宋_GBK" w:hAnsi="方正小标宋_GBK" w:eastAsia="方正小标宋_GBK" w:cs="方正小标宋_GBK"/>
          <w:sz w:val="32"/>
          <w:szCs w:val="32"/>
          <w:highlight w:val="none"/>
        </w:rPr>
      </w:pPr>
    </w:p>
    <w:p w14:paraId="09F8796A">
      <w:pPr>
        <w:spacing w:line="400" w:lineRule="exact"/>
        <w:jc w:val="both"/>
        <w:rPr>
          <w:rFonts w:hint="eastAsia" w:ascii="方正小标宋_GBK" w:hAnsi="方正小标宋_GBK" w:eastAsia="方正小标宋_GBK" w:cs="方正小标宋_GBK"/>
          <w:sz w:val="32"/>
          <w:szCs w:val="32"/>
          <w:highlight w:val="none"/>
        </w:rPr>
      </w:pPr>
    </w:p>
    <w:p w14:paraId="19DBE4F4">
      <w:pPr>
        <w:spacing w:line="400" w:lineRule="exact"/>
        <w:ind w:firstLine="640" w:firstLineChars="200"/>
        <w:jc w:val="center"/>
        <w:rPr>
          <w:rFonts w:ascii="方正小标宋_GBK" w:hAnsi="方正小标宋_GBK" w:eastAsia="方正小标宋_GBK" w:cs="方正小标宋_GBK"/>
          <w:b/>
          <w:bCs/>
          <w:sz w:val="32"/>
          <w:szCs w:val="32"/>
          <w:highlight w:val="none"/>
        </w:rPr>
      </w:pPr>
      <w:r>
        <w:rPr>
          <w:rFonts w:hint="eastAsia" w:ascii="方正小标宋_GBK" w:hAnsi="方正小标宋_GBK" w:eastAsia="方正小标宋_GBK" w:cs="方正小标宋_GBK"/>
          <w:sz w:val="32"/>
          <w:szCs w:val="32"/>
          <w:highlight w:val="none"/>
        </w:rPr>
        <w:t>第三章  比选文件</w:t>
      </w:r>
    </w:p>
    <w:p w14:paraId="0534B478">
      <w:pPr>
        <w:spacing w:line="400" w:lineRule="exact"/>
        <w:ind w:firstLine="643" w:firstLineChars="20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6</w:t>
      </w:r>
      <w:r>
        <w:rPr>
          <w:rFonts w:hint="eastAsia" w:ascii="方正仿宋_GBK" w:hAnsi="方正仿宋_GBK" w:eastAsia="方正仿宋_GBK" w:cs="方正仿宋_GBK"/>
          <w:b/>
          <w:bCs/>
          <w:sz w:val="32"/>
          <w:szCs w:val="32"/>
          <w:highlight w:val="none"/>
        </w:rPr>
        <w:t>.比选文件的组成</w:t>
      </w:r>
    </w:p>
    <w:p w14:paraId="6840303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6</w:t>
      </w:r>
      <w:r>
        <w:rPr>
          <w:rFonts w:hint="eastAsia" w:ascii="方正仿宋_GBK" w:hAnsi="方正仿宋_GBK" w:eastAsia="方正仿宋_GBK" w:cs="方正仿宋_GBK"/>
          <w:bCs/>
          <w:sz w:val="32"/>
          <w:szCs w:val="32"/>
          <w:highlight w:val="none"/>
        </w:rPr>
        <w:t>.1比选文件包括下列内容：</w:t>
      </w:r>
    </w:p>
    <w:p w14:paraId="51930EF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第一章  比选公告</w:t>
      </w:r>
    </w:p>
    <w:p w14:paraId="09E5AC3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第二章  比选申请人须知 </w:t>
      </w:r>
    </w:p>
    <w:p w14:paraId="616A0C2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第三章  比选文件</w:t>
      </w:r>
    </w:p>
    <w:p w14:paraId="637F34A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第四章  比选申请文件的编制及提交 </w:t>
      </w:r>
    </w:p>
    <w:p w14:paraId="479948E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第五章  评选、定选</w:t>
      </w:r>
    </w:p>
    <w:p w14:paraId="496193D9">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第六章  比选申请文件格式</w:t>
      </w:r>
    </w:p>
    <w:p w14:paraId="52E1627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文件除上述内容外，比选人按相关规定所发出的书面有效答疑纪要、补充通知或修订函件等，均是比选文件的组成部分，对比选申请人起约束作用。比选申请人一旦递交比选文件，原则上不再作文件修改、澄清等内容。</w:t>
      </w:r>
    </w:p>
    <w:p w14:paraId="472775FF">
      <w:pPr>
        <w:pStyle w:val="7"/>
        <w:rPr>
          <w:rFonts w:hint="eastAsia"/>
          <w:highlight w:val="none"/>
        </w:rPr>
      </w:pPr>
    </w:p>
    <w:p w14:paraId="4C9AC830">
      <w:pPr>
        <w:spacing w:line="400" w:lineRule="exact"/>
        <w:ind w:firstLine="640" w:firstLineChars="200"/>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第四章  比选申请文件的编制与提交</w:t>
      </w:r>
    </w:p>
    <w:p w14:paraId="24C9EE28">
      <w:pPr>
        <w:spacing w:line="400" w:lineRule="exact"/>
        <w:ind w:firstLine="720" w:firstLineChars="200"/>
        <w:jc w:val="center"/>
        <w:rPr>
          <w:rFonts w:ascii="方正小标宋_GBK" w:hAnsi="方正小标宋_GBK" w:eastAsia="方正小标宋_GBK" w:cs="方正小标宋_GBK"/>
          <w:sz w:val="36"/>
          <w:szCs w:val="36"/>
          <w:highlight w:val="none"/>
        </w:rPr>
      </w:pPr>
    </w:p>
    <w:p w14:paraId="0399C7E3">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7.比选申请文件的语言及度量衡单位</w:t>
      </w:r>
    </w:p>
    <w:p w14:paraId="4E14901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7</w:t>
      </w:r>
      <w:r>
        <w:rPr>
          <w:rFonts w:hint="eastAsia" w:ascii="方正仿宋_GBK" w:hAnsi="方正仿宋_GBK" w:eastAsia="方正仿宋_GBK" w:cs="方正仿宋_GBK"/>
          <w:bCs/>
          <w:sz w:val="32"/>
          <w:szCs w:val="32"/>
          <w:highlight w:val="none"/>
        </w:rPr>
        <w:t>.1比选申请人和比选人之间与比选有关的所有往来通知、函件和比选申请文件均应使用中文。</w:t>
      </w:r>
    </w:p>
    <w:p w14:paraId="630B1F79">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7</w:t>
      </w:r>
      <w:r>
        <w:rPr>
          <w:rFonts w:hint="eastAsia" w:ascii="方正仿宋_GBK" w:hAnsi="方正仿宋_GBK" w:eastAsia="方正仿宋_GBK" w:cs="方正仿宋_GBK"/>
          <w:bCs/>
          <w:sz w:val="32"/>
          <w:szCs w:val="32"/>
          <w:highlight w:val="none"/>
        </w:rPr>
        <w:t>.2除技术规范另有规定外，比选申请文件使用的度量衡单位，均采用中华人民共和国法定计量单位。</w:t>
      </w:r>
    </w:p>
    <w:p w14:paraId="5FA216B6">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8.比选申请文件的组成、份数</w:t>
      </w:r>
    </w:p>
    <w:p w14:paraId="2F0448AB">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8.1比选申请文件的组成，包含以下内容：</w:t>
      </w:r>
    </w:p>
    <w:p w14:paraId="5F13EBFC">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（1）比选申请人报价书（含总价、分部分项工程量清单及全部综合单价）。</w:t>
      </w:r>
    </w:p>
    <w:p w14:paraId="09DC5336">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（2）资格审查资料。</w:t>
      </w:r>
    </w:p>
    <w:p w14:paraId="59B3ED13">
      <w:pPr>
        <w:pStyle w:val="3"/>
        <w:keepNext w:val="0"/>
        <w:keepLines w:val="0"/>
        <w:pageBreakBefore w:val="0"/>
        <w:widowControl/>
        <w:kinsoku/>
        <w:wordWrap/>
        <w:overflowPunct/>
        <w:topLinePunct w:val="0"/>
        <w:autoSpaceDE/>
        <w:autoSpaceDN/>
        <w:bidi w:val="0"/>
        <w:adjustRightInd/>
        <w:spacing w:line="390" w:lineRule="exact"/>
        <w:ind w:firstLine="640" w:firstLineChars="200"/>
        <w:rPr>
          <w:rFonts w:hint="eastAsia" w:ascii="方正仿宋_GBK" w:hAnsi="方正仿宋_GBK" w:eastAsia="方正仿宋_GBK" w:cs="方正仿宋_GBK"/>
          <w:bCs/>
          <w:kern w:val="2"/>
          <w:sz w:val="32"/>
          <w:szCs w:val="32"/>
          <w:highlight w:val="none"/>
          <w:lang w:val="en-US" w:eastAsia="zh-CN" w:bidi="ar-SA"/>
        </w:rPr>
      </w:pPr>
      <w:r>
        <w:rPr>
          <w:rFonts w:hint="eastAsia" w:ascii="方正仿宋_GBK" w:hAnsi="方正仿宋_GBK" w:eastAsia="方正仿宋_GBK" w:cs="方正仿宋_GBK"/>
          <w:bCs/>
          <w:kern w:val="2"/>
          <w:sz w:val="32"/>
          <w:szCs w:val="32"/>
          <w:highlight w:val="none"/>
          <w:lang w:val="en-US" w:eastAsia="zh-CN" w:bidi="ar-SA"/>
        </w:rPr>
        <w:t>8.2比选申请文件一式两份（比选函商务部分、资格审查资料正副本各一份）。</w:t>
      </w:r>
    </w:p>
    <w:p w14:paraId="4CED193E">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9.</w:t>
      </w:r>
      <w:r>
        <w:rPr>
          <w:rFonts w:hint="eastAsia" w:ascii="方正仿宋_GBK" w:hAnsi="方正仿宋_GBK" w:cs="方正仿宋_GBK"/>
          <w:b/>
          <w:bCs/>
          <w:sz w:val="32"/>
          <w:szCs w:val="32"/>
          <w:highlight w:val="none"/>
          <w:lang w:val="en-US" w:eastAsia="zh-CN"/>
        </w:rPr>
        <w:t>项目</w:t>
      </w:r>
      <w:r>
        <w:rPr>
          <w:rFonts w:hint="eastAsia" w:ascii="方正仿宋_GBK" w:hAnsi="方正仿宋_GBK" w:eastAsia="方正仿宋_GBK" w:cs="方正仿宋_GBK"/>
          <w:b/>
          <w:bCs/>
          <w:sz w:val="32"/>
          <w:szCs w:val="32"/>
          <w:highlight w:val="none"/>
          <w:lang w:val="en-US" w:eastAsia="zh-CN"/>
        </w:rPr>
        <w:t>报价、计价、结算</w:t>
      </w:r>
    </w:p>
    <w:p w14:paraId="72B023B2">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.1 报价范围: 比选人提供的</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清单内容。</w:t>
      </w:r>
    </w:p>
    <w:p w14:paraId="4767675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.2 报价原则：按照比选文件提供的</w:t>
      </w:r>
      <w:r>
        <w:rPr>
          <w:rFonts w:hint="eastAsia" w:ascii="方正仿宋_GBK" w:hAnsi="方正仿宋_GBK" w:cs="方正仿宋_GBK"/>
          <w:bCs/>
          <w:sz w:val="32"/>
          <w:szCs w:val="32"/>
          <w:highlight w:val="none"/>
          <w:lang w:eastAsia="zh-CN"/>
        </w:rPr>
        <w:t>采购量清单</w:t>
      </w:r>
      <w:r>
        <w:rPr>
          <w:rFonts w:hint="eastAsia" w:ascii="方正仿宋_GBK" w:hAnsi="方正仿宋_GBK" w:eastAsia="方正仿宋_GBK" w:cs="方正仿宋_GBK"/>
          <w:bCs/>
          <w:sz w:val="32"/>
          <w:szCs w:val="32"/>
          <w:highlight w:val="none"/>
        </w:rPr>
        <w:t>进行报价，投标人应按比选文件的规定，填报</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清单中的单价和合价。</w:t>
      </w:r>
    </w:p>
    <w:p w14:paraId="6E48FE9C">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.3比选人在</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清单中所列出的暂列金额、暂估价的价格，比选申请人不得修改</w:t>
      </w:r>
    </w:p>
    <w:p w14:paraId="49B24C4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.4计价方式：采用</w:t>
      </w:r>
      <w:r>
        <w:rPr>
          <w:rFonts w:hint="eastAsia" w:ascii="方正仿宋_GBK" w:hAnsi="方正仿宋_GBK" w:cs="方正仿宋_GBK"/>
          <w:bCs/>
          <w:sz w:val="32"/>
          <w:szCs w:val="32"/>
          <w:highlight w:val="none"/>
          <w:lang w:eastAsia="zh-CN"/>
        </w:rPr>
        <w:t>采购量</w:t>
      </w:r>
      <w:r>
        <w:rPr>
          <w:rFonts w:hint="eastAsia" w:ascii="方正仿宋_GBK" w:hAnsi="方正仿宋_GBK" w:eastAsia="方正仿宋_GBK" w:cs="方正仿宋_GBK"/>
          <w:bCs/>
          <w:sz w:val="32"/>
          <w:szCs w:val="32"/>
          <w:highlight w:val="none"/>
        </w:rPr>
        <w:t>清单综合单价计价方式</w:t>
      </w:r>
    </w:p>
    <w:p w14:paraId="57030CD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bookmarkStart w:id="4" w:name="_Toc209605652"/>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w:t>
      </w:r>
      <w:bookmarkEnd w:id="4"/>
      <w:r>
        <w:rPr>
          <w:rFonts w:hint="eastAsia" w:ascii="方正仿宋_GBK" w:hAnsi="方正仿宋_GBK" w:eastAsia="方正仿宋_GBK" w:cs="方正仿宋_GBK"/>
          <w:bCs/>
          <w:sz w:val="32"/>
          <w:szCs w:val="32"/>
          <w:highlight w:val="none"/>
        </w:rPr>
        <w:t>5 项目结算</w:t>
      </w:r>
    </w:p>
    <w:p w14:paraId="127E87C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cs="方正仿宋_GBK"/>
          <w:bCs/>
          <w:sz w:val="32"/>
          <w:szCs w:val="32"/>
          <w:highlight w:val="none"/>
          <w:lang w:eastAsia="zh-CN"/>
        </w:rPr>
        <w:t>项目款</w:t>
      </w:r>
      <w:r>
        <w:rPr>
          <w:rFonts w:hint="eastAsia" w:ascii="方正仿宋_GBK" w:hAnsi="方正仿宋_GBK" w:eastAsia="方正仿宋_GBK" w:cs="方正仿宋_GBK"/>
          <w:bCs/>
          <w:sz w:val="32"/>
          <w:szCs w:val="32"/>
          <w:highlight w:val="none"/>
        </w:rPr>
        <w:t>的结算方式</w:t>
      </w:r>
    </w:p>
    <w:p w14:paraId="173CC4C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结算总价＝全费用计价部分+分部分项工程量清单结算价±设计变更增减项目价款+合同约定的其它项目费+安全文明施工费+措施费+规费+税金</w:t>
      </w:r>
    </w:p>
    <w:p w14:paraId="525FD66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全费用计价部分＝全费用综合单价*实际完成的工程量</w:t>
      </w:r>
    </w:p>
    <w:p w14:paraId="1D36D6F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分部分项工程量清单结算价按合同中的分部分项综合单价乘以实际完成合格工程量结算</w:t>
      </w:r>
    </w:p>
    <w:p w14:paraId="50BEDCD0">
      <w:pPr>
        <w:numPr>
          <w:ilvl w:val="0"/>
          <w:numId w:val="0"/>
        </w:numPr>
        <w:spacing w:line="400" w:lineRule="exact"/>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rPr>
        <w:t>设计变更增减部分，工程设计变更按 “渝北府</w:t>
      </w:r>
      <w:r>
        <w:rPr>
          <w:rFonts w:hint="eastAsia" w:ascii="方正仿宋_GBK" w:hAnsi="方正仿宋_GBK" w:eastAsia="方正仿宋_GBK" w:cs="方正仿宋_GBK"/>
          <w:bCs/>
          <w:sz w:val="32"/>
          <w:szCs w:val="32"/>
          <w:highlight w:val="none"/>
          <w:lang w:eastAsia="zh-CN"/>
        </w:rPr>
        <w:t>办</w:t>
      </w:r>
      <w:r>
        <w:rPr>
          <w:rFonts w:hint="eastAsia" w:ascii="方正仿宋_GBK" w:hAnsi="方正仿宋_GBK" w:eastAsia="方正仿宋_GBK" w:cs="方正仿宋_GBK"/>
          <w:bCs/>
          <w:sz w:val="32"/>
          <w:szCs w:val="32"/>
          <w:highlight w:val="none"/>
        </w:rPr>
        <w:t>〔202</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〕3</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号文”、“渝北府办发〔2021〕15号文”等相关配套文件执行。设计变更以发包人提供的设计图基准进行比较或发包人提供的工程量清单项目漏项，涉及的工程价款调整方法</w:t>
      </w:r>
      <w:r>
        <w:rPr>
          <w:rFonts w:hint="eastAsia" w:ascii="方正仿宋_GBK" w:hAnsi="方正仿宋_GBK" w:cs="方正仿宋_GBK"/>
          <w:bCs/>
          <w:sz w:val="32"/>
          <w:szCs w:val="32"/>
          <w:highlight w:val="none"/>
          <w:lang w:eastAsia="zh-CN"/>
        </w:rPr>
        <w:t>：</w:t>
      </w:r>
    </w:p>
    <w:p w14:paraId="67929F3E">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(1) 变更工程内容与合同工程量清单中有相同的子项，原则按该子项的合同综合单价执行。</w:t>
      </w:r>
    </w:p>
    <w:p w14:paraId="2C39BACF">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(2）变更工程内容与合同工程量清单中有类似的子项，则按类似子项的合同综合单价执行（类似子项由甲方、监理审定，最终类似子项的综合单价以结算审核为准）。</w:t>
      </w:r>
    </w:p>
    <w:p w14:paraId="6AA43B87">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3）如果工程量清单中没有适用或类似于设计变更工程的单价时，按该项目预算审核时编制口径及信息价组价变更工程的综合单价，组价后按渝北府办发〔2021〕15号文规定的《渝北区公共投资建设项目调减比例》进行下浮，下浮后按合同总价与比选限价下浮率下浮后计算确定。</w:t>
      </w:r>
    </w:p>
    <w:p w14:paraId="5815F993">
      <w:pPr>
        <w:pStyle w:val="7"/>
        <w:ind w:firstLine="640" w:firstLineChars="200"/>
        <w:rPr>
          <w:rFonts w:hint="eastAsia" w:ascii="方正仿宋_GBK" w:hAnsi="方正仿宋_GBK" w:cs="方正仿宋_GBK"/>
          <w:bCs/>
          <w:sz w:val="32"/>
          <w:szCs w:val="32"/>
          <w:highlight w:val="none"/>
          <w:lang w:eastAsia="zh-CN"/>
        </w:rPr>
      </w:pPr>
      <w:r>
        <w:rPr>
          <w:rFonts w:hint="eastAsia" w:ascii="方正仿宋_GBK" w:hAnsi="方正仿宋_GBK" w:cs="方正仿宋_GBK"/>
          <w:bCs/>
          <w:sz w:val="32"/>
          <w:szCs w:val="32"/>
          <w:highlight w:val="none"/>
          <w:lang w:eastAsia="zh-CN"/>
        </w:rPr>
        <w:t>（4）变更价款最终以结算审核为准。</w:t>
      </w:r>
    </w:p>
    <w:p w14:paraId="78862F2F">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10.比选保证金退还</w:t>
      </w:r>
    </w:p>
    <w:p w14:paraId="3DA7ED03">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比选结束后，未中选者当场退还，中选候选人的比选保证金，在合同签订后3个工作日内全额无息退还。</w:t>
      </w:r>
    </w:p>
    <w:p w14:paraId="0D1EC2CA">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11.比选申请人如有下列情况，将没收其比选保证金：</w:t>
      </w:r>
    </w:p>
    <w:p w14:paraId="4CBFF886">
      <w:pPr>
        <w:keepNext w:val="0"/>
        <w:keepLines w:val="0"/>
        <w:pageBreakBefore w:val="0"/>
        <w:kinsoku/>
        <w:wordWrap/>
        <w:overflowPunct/>
        <w:topLinePunct w:val="0"/>
        <w:autoSpaceDE/>
        <w:autoSpaceDN/>
        <w:bidi w:val="0"/>
        <w:adjustRightInd w:val="0"/>
        <w:snapToGrid w:val="0"/>
        <w:spacing w:line="39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 中选人未能按须知前附表第</w:t>
      </w:r>
      <w:r>
        <w:rPr>
          <w:rFonts w:hint="eastAsia" w:ascii="方正仿宋_GBK" w:hAnsi="方正仿宋_GBK" w:cs="方正仿宋_GBK"/>
          <w:bCs/>
          <w:color w:val="auto"/>
          <w:sz w:val="32"/>
          <w:szCs w:val="32"/>
          <w:highlight w:val="none"/>
          <w:lang w:val="en-US" w:eastAsia="zh-CN"/>
        </w:rPr>
        <w:t>22</w:t>
      </w:r>
      <w:r>
        <w:rPr>
          <w:rFonts w:hint="eastAsia" w:ascii="方正仿宋_GBK" w:hAnsi="方正仿宋_GBK" w:eastAsia="方正仿宋_GBK" w:cs="方正仿宋_GBK"/>
          <w:bCs/>
          <w:sz w:val="32"/>
          <w:szCs w:val="32"/>
          <w:highlight w:val="none"/>
        </w:rPr>
        <w:t>条的规定签订协议书。</w:t>
      </w:r>
    </w:p>
    <w:p w14:paraId="3B9DA156">
      <w:pPr>
        <w:keepNext w:val="0"/>
        <w:keepLines w:val="0"/>
        <w:pageBreakBefore w:val="0"/>
        <w:kinsoku/>
        <w:wordWrap/>
        <w:overflowPunct/>
        <w:topLinePunct w:val="0"/>
        <w:autoSpaceDE/>
        <w:autoSpaceDN/>
        <w:bidi w:val="0"/>
        <w:adjustRightInd w:val="0"/>
        <w:snapToGrid w:val="0"/>
        <w:spacing w:line="39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 中选候选人无正当理由放弃中选的。</w:t>
      </w:r>
    </w:p>
    <w:p w14:paraId="356CCE01">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12.比选申请文件的要求</w:t>
      </w:r>
    </w:p>
    <w:p w14:paraId="289A717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.1比选申请文件袋使用重庆市建设工程招标比选办公室统一制订的“比选文件”大袋。</w:t>
      </w:r>
    </w:p>
    <w:p w14:paraId="2F2A7C6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比选申请人承诺函及报价书》（原件）、法定代表人或其委托代理人身份证（复印件）、授权委托书（原件）、比选文件确认书（原件）、企业营业执照（复印件）、资质证书（复印件），均加盖企业公章。</w:t>
      </w:r>
    </w:p>
    <w:p w14:paraId="4755D51C">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（2）比选申请人应将上述资料装入“比选文件”大袋，密封加盖企业公章，并在大袋封套上写明如下内容：</w:t>
      </w:r>
    </w:p>
    <w:p w14:paraId="5A5DCFAC">
      <w:pPr>
        <w:numPr>
          <w:ilvl w:val="0"/>
          <w:numId w:val="0"/>
        </w:numPr>
        <w:spacing w:line="400" w:lineRule="exact"/>
        <w:ind w:firstLine="640" w:firstLineChars="200"/>
        <w:rPr>
          <w:rFonts w:hint="eastAsia" w:ascii="方正仿宋_GBK" w:hAnsi="方正仿宋_GBK" w:cs="方正仿宋_GBK"/>
          <w:kern w:val="0"/>
          <w:sz w:val="32"/>
          <w:szCs w:val="32"/>
          <w:highlight w:val="none"/>
          <w:lang w:val="en-US" w:eastAsia="zh-CN"/>
        </w:rPr>
      </w:pPr>
      <w:r>
        <w:rPr>
          <w:rFonts w:hint="eastAsia" w:ascii="方正仿宋_GBK" w:hAnsi="方正仿宋_GBK" w:eastAsia="方正仿宋_GBK" w:cs="方正仿宋_GBK"/>
          <w:bCs/>
          <w:sz w:val="32"/>
          <w:szCs w:val="32"/>
          <w:highlight w:val="none"/>
        </w:rPr>
        <w:t>项目名称：</w:t>
      </w:r>
      <w:r>
        <w:rPr>
          <w:rFonts w:hint="eastAsia" w:ascii="方正仿宋_GBK" w:hAnsi="方正仿宋_GBK" w:cs="方正仿宋_GBK"/>
          <w:bCs/>
          <w:sz w:val="32"/>
          <w:szCs w:val="32"/>
          <w:highlight w:val="none"/>
          <w:lang w:val="en-US" w:eastAsia="zh-CN"/>
        </w:rPr>
        <w:t>2025年兴隆镇智慧农业项目</w:t>
      </w:r>
      <w:r>
        <w:rPr>
          <w:rFonts w:hint="eastAsia" w:ascii="方正仿宋_GBK" w:hAnsi="方正仿宋_GBK" w:cs="方正仿宋_GBK"/>
          <w:kern w:val="0"/>
          <w:sz w:val="32"/>
          <w:szCs w:val="32"/>
          <w:highlight w:val="none"/>
          <w:lang w:val="en-US" w:eastAsia="zh-CN"/>
        </w:rPr>
        <w:t>。</w:t>
      </w:r>
    </w:p>
    <w:p w14:paraId="4DC6FDB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rPr>
        <w:t>比选人的地址：渝北区兴隆镇</w:t>
      </w:r>
      <w:r>
        <w:rPr>
          <w:rFonts w:hint="eastAsia" w:ascii="方正仿宋_GBK" w:hAnsi="方正仿宋_GBK" w:cs="方正仿宋_GBK"/>
          <w:bCs/>
          <w:sz w:val="32"/>
          <w:szCs w:val="32"/>
          <w:highlight w:val="none"/>
          <w:lang w:eastAsia="zh-CN"/>
        </w:rPr>
        <w:t>牛皇</w:t>
      </w:r>
      <w:r>
        <w:rPr>
          <w:rFonts w:hint="eastAsia" w:ascii="方正仿宋_GBK" w:hAnsi="方正仿宋_GBK" w:eastAsia="方正仿宋_GBK" w:cs="方正仿宋_GBK"/>
          <w:bCs/>
          <w:sz w:val="32"/>
          <w:szCs w:val="32"/>
          <w:highlight w:val="none"/>
        </w:rPr>
        <w:t>村</w:t>
      </w:r>
      <w:r>
        <w:rPr>
          <w:rFonts w:hint="eastAsia" w:ascii="方正仿宋_GBK" w:hAnsi="方正仿宋_GBK" w:cs="方正仿宋_GBK"/>
          <w:bCs/>
          <w:sz w:val="32"/>
          <w:szCs w:val="32"/>
          <w:highlight w:val="none"/>
          <w:lang w:eastAsia="zh-CN"/>
        </w:rPr>
        <w:t>村办公室</w:t>
      </w:r>
    </w:p>
    <w:p w14:paraId="0EE8A99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rPr>
        <w:t>比选人名称：</w:t>
      </w:r>
      <w:r>
        <w:rPr>
          <w:rFonts w:hint="eastAsia" w:ascii="方正仿宋_GBK" w:hAnsi="方正仿宋_GBK" w:cs="方正仿宋_GBK"/>
          <w:bCs/>
          <w:sz w:val="32"/>
          <w:szCs w:val="32"/>
          <w:highlight w:val="none"/>
          <w:lang w:eastAsia="zh-CN"/>
        </w:rPr>
        <w:t>渝北区兴隆镇牛皇村股份经济合作联合社</w:t>
      </w:r>
    </w:p>
    <w:p w14:paraId="7C2F153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比选申请人名称：</w:t>
      </w:r>
      <w:r>
        <w:rPr>
          <w:rFonts w:hint="eastAsia" w:ascii="方正仿宋_GBK" w:hAnsi="方正仿宋_GBK" w:cs="方正仿宋_GBK"/>
          <w:bCs/>
          <w:sz w:val="32"/>
          <w:szCs w:val="32"/>
          <w:highlight w:val="none"/>
          <w:u w:val="single"/>
          <w:lang w:val="en-US" w:eastAsia="zh-CN"/>
        </w:rPr>
        <w:t xml:space="preserve">                             </w:t>
      </w:r>
      <w:r>
        <w:rPr>
          <w:rFonts w:hint="eastAsia" w:ascii="方正仿宋_GBK" w:hAnsi="方正仿宋_GBK" w:eastAsia="方正仿宋_GBK" w:cs="方正仿宋_GBK"/>
          <w:bCs/>
          <w:sz w:val="32"/>
          <w:szCs w:val="32"/>
          <w:highlight w:val="none"/>
        </w:rPr>
        <w:t>如果比选申请文件没有按本须知第1</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款规定密封和盖章，该比选申请文件将被认定为无效比选申请文件，比选人拒绝接收，并退还给比选申请人。</w:t>
      </w:r>
    </w:p>
    <w:p w14:paraId="1157F78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比选申请文件的复印件均应加盖比选申请企业的鲜章，否则比选文件为废标。</w:t>
      </w:r>
    </w:p>
    <w:p w14:paraId="2FCBBC23">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13.比选申请文件的份数及内容</w:t>
      </w:r>
    </w:p>
    <w:p w14:paraId="60771A3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.1  比选申请文件一式两份（比选函商务部分、资格审查资料正副本各一份）。《比选申请人承诺函及报价书》均为原件。</w:t>
      </w:r>
    </w:p>
    <w:p w14:paraId="4DDAEE9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.2比选函部分含以下内容</w:t>
      </w:r>
    </w:p>
    <w:p w14:paraId="1FEF749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《比选申请人承诺函及报价书》（原件）、已标价工程量清单（原件）、法定代表人或其委托代理人身份证（复印件）、授权委托书（原件）、比选文件确认书（原件）</w:t>
      </w:r>
    </w:p>
    <w:p w14:paraId="3169D7E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.3资格审查资料部份含以下容</w:t>
      </w:r>
    </w:p>
    <w:p w14:paraId="2CF9FA52">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企业营业执照（复印件）、资质证书（复印件）及比选人基本情况、项目管理机构等其他资料（比选人提出）</w:t>
      </w:r>
    </w:p>
    <w:p w14:paraId="42D1237E">
      <w:pPr>
        <w:spacing w:line="600" w:lineRule="exact"/>
        <w:ind w:right="1280" w:rightChars="400" w:firstLine="640" w:firstLineChars="200"/>
        <w:jc w:val="right"/>
        <w:rPr>
          <w:highlight w:val="none"/>
        </w:rPr>
      </w:pPr>
    </w:p>
    <w:p w14:paraId="4DB4815D">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109953C7">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43E9869F">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55A27AE5">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7A16E5A7">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401FECBF">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259FEB08">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09C7213E">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13A843A2">
      <w:pPr>
        <w:spacing w:line="400" w:lineRule="exact"/>
        <w:ind w:firstLine="627" w:firstLineChars="196"/>
        <w:jc w:val="center"/>
        <w:rPr>
          <w:rFonts w:hint="eastAsia" w:ascii="方正小标宋_GBK" w:hAnsi="方正小标宋_GBK" w:eastAsia="方正小标宋_GBK" w:cs="方正小标宋_GBK"/>
          <w:sz w:val="32"/>
          <w:szCs w:val="32"/>
          <w:highlight w:val="none"/>
        </w:rPr>
      </w:pPr>
    </w:p>
    <w:p w14:paraId="4E90AA44">
      <w:pPr>
        <w:spacing w:line="400" w:lineRule="exact"/>
        <w:ind w:firstLine="627" w:firstLineChars="196"/>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第五章  评选、定选</w:t>
      </w:r>
    </w:p>
    <w:p w14:paraId="54C90B87">
      <w:pPr>
        <w:spacing w:line="400" w:lineRule="exact"/>
        <w:ind w:firstLine="551" w:firstLineChars="196"/>
        <w:rPr>
          <w:rFonts w:ascii="仿宋" w:hAnsi="仿宋" w:eastAsia="仿宋" w:cs="仿宋"/>
          <w:b/>
          <w:bCs/>
          <w:sz w:val="28"/>
          <w:szCs w:val="28"/>
          <w:highlight w:val="none"/>
        </w:rPr>
      </w:pPr>
    </w:p>
    <w:p w14:paraId="66A3E15D">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14.评选</w:t>
      </w:r>
    </w:p>
    <w:p w14:paraId="21CBA11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4</w:t>
      </w:r>
      <w:r>
        <w:rPr>
          <w:rFonts w:hint="eastAsia" w:ascii="方正仿宋_GBK" w:hAnsi="方正仿宋_GBK" w:eastAsia="方正仿宋_GBK" w:cs="方正仿宋_GBK"/>
          <w:bCs/>
          <w:sz w:val="32"/>
          <w:szCs w:val="32"/>
          <w:highlight w:val="none"/>
        </w:rPr>
        <w:t>.1比选人将按照前附表须知进行公开比选，并邀请所有比选申请人的法定代表人或其授权的代理人参加比选会议。</w:t>
      </w:r>
    </w:p>
    <w:p w14:paraId="467720ED">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参加比选会议的比选申请人的法定代表人或其授权的代理人应当随身携带本人身份证（原件），法定代表人还应随身携带法定代表人证书，授权的代理人还应当随身携带法定代表人授权书（原件），以备核验其身份合法有效。</w:t>
      </w:r>
    </w:p>
    <w:p w14:paraId="0706735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4</w:t>
      </w:r>
      <w:r>
        <w:rPr>
          <w:rFonts w:hint="eastAsia" w:ascii="方正仿宋_GBK" w:hAnsi="方正仿宋_GBK" w:eastAsia="方正仿宋_GBK" w:cs="方正仿宋_GBK"/>
          <w:bCs/>
          <w:sz w:val="32"/>
          <w:szCs w:val="32"/>
          <w:highlight w:val="none"/>
        </w:rPr>
        <w:t>.2比选会议由比选人主持。</w:t>
      </w:r>
    </w:p>
    <w:p w14:paraId="59E8AEC9">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15.评审委员会</w:t>
      </w:r>
    </w:p>
    <w:p w14:paraId="7F222847">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.1．评审委员会由比选人负责组建，评审委员会对比选申请文件进行审查、质疑，负责本项目的评审工作，比选工作按以下程序执行：</w:t>
      </w:r>
    </w:p>
    <w:p w14:paraId="703B4FF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（1）审查比选申请人法定代表人或其委托代理人身份是否合法、有效。</w:t>
      </w:r>
    </w:p>
    <w:p w14:paraId="0FE56CA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（2）评审委员会审查比选申请文件是否符合比选文件的装订、密封等相关要求。</w:t>
      </w:r>
    </w:p>
    <w:p w14:paraId="258C6DD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（3）审查比选申请人的资格审查文件是否符合要求（审查不合格的，其比选申请文件无效）。</w:t>
      </w:r>
    </w:p>
    <w:p w14:paraId="4DC2260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（4）开启各资审合格的比选申请人的比选申请文件，并对比选报价等情况进行唱标。</w:t>
      </w:r>
    </w:p>
    <w:p w14:paraId="7697D95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（5）评标办法</w:t>
      </w:r>
    </w:p>
    <w:p w14:paraId="304F301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次评标采用经评审的最低投标价法，评标委员会对报价不高于最高限价的所有投标人的投标文件，按照报价由低到高的顺序排列。取报价排序前3名进行符合性审查，符合性审查合格的投标人中按报价由低到高推荐中标候选人，报价最低的成为第一中标候选人，报价次低的成为第二中标候选人，依次类推。若出现投标人投标报价相同的，由由评标委员会按照随机抽取原则排序。</w:t>
      </w:r>
    </w:p>
    <w:p w14:paraId="7310462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（6）评审委员会根据评标办法进行评审，推荐出中选人。</w:t>
      </w:r>
    </w:p>
    <w:p w14:paraId="183AFB6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5</w:t>
      </w:r>
      <w:r>
        <w:rPr>
          <w:rFonts w:hint="eastAsia" w:ascii="方正仿宋_GBK" w:hAnsi="方正仿宋_GBK" w:eastAsia="方正仿宋_GBK" w:cs="方正仿宋_GBK"/>
          <w:bCs/>
          <w:sz w:val="32"/>
          <w:szCs w:val="32"/>
          <w:highlight w:val="none"/>
        </w:rPr>
        <w:t>.2 评审委员会比选后，应提出书面比选报告，比选报告主要内容包括：</w:t>
      </w:r>
    </w:p>
    <w:p w14:paraId="31E9C08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（1）比选时间和地点。</w:t>
      </w:r>
    </w:p>
    <w:p w14:paraId="7BA0FB0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（2）取得比选文件的比选申请人名单和评审委员会成员名单。</w:t>
      </w:r>
    </w:p>
    <w:p w14:paraId="6D67D7A0">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（3）比选方法和标准。</w:t>
      </w:r>
    </w:p>
    <w:p w14:paraId="0D8B50F2">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（4）比选记录和评选情况及说明，包括无效比选申请人的名单及原因。</w:t>
      </w:r>
    </w:p>
    <w:p w14:paraId="5B961924">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（5）比选结果和中选候选人的排序表。</w:t>
      </w:r>
    </w:p>
    <w:p w14:paraId="42B671BA">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16.定选办法</w:t>
      </w:r>
    </w:p>
    <w:p w14:paraId="59C4BF15">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.1比选人按照评审委员会推荐的中选候选人，确定排序第一的中选候选人即为中选人；比选人不得在中选候选人之外确定中选人。</w:t>
      </w:r>
    </w:p>
    <w:p w14:paraId="258CE1DE">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.2  排名第一的中选候选人放弃中选、因不可抗力提出不能履行合同，或者比选文件规定应当提交履约保证金而在规定的期限内未能提交的，比选人应当依法重新进行比选。</w:t>
      </w:r>
    </w:p>
    <w:p w14:paraId="7278912B">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val="en-US" w:eastAsia="zh-CN"/>
        </w:rPr>
        <w:t>16</w:t>
      </w:r>
      <w:r>
        <w:rPr>
          <w:rFonts w:hint="eastAsia" w:ascii="方正仿宋_GBK" w:hAnsi="方正仿宋_GBK" w:eastAsia="方正仿宋_GBK" w:cs="方正仿宋_GBK"/>
          <w:bCs/>
          <w:sz w:val="32"/>
          <w:szCs w:val="32"/>
          <w:highlight w:val="none"/>
        </w:rPr>
        <w:t>.3如递交比选文件的比选申请人数量或经评审后合格的比选申请人不足三家的，比选人应当依法重新进行比选。</w:t>
      </w:r>
    </w:p>
    <w:p w14:paraId="3794466E">
      <w:pPr>
        <w:spacing w:line="400" w:lineRule="exact"/>
        <w:ind w:firstLine="643" w:firstLineChars="200"/>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17.重大偏差</w:t>
      </w:r>
    </w:p>
    <w:p w14:paraId="3440954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评审委员会认定，比选申请文件有下列情形之一的，应当作为无效比选申请文件:</w:t>
      </w:r>
    </w:p>
    <w:p w14:paraId="76D099C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（1）比选申请文件没有比选申请人法定代表人或授权代理人未按规定签字（或盖章）并加盖企业公章的；</w:t>
      </w:r>
    </w:p>
    <w:p w14:paraId="63E62D96">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（2）没有按照比选文件要求提供比选担保的；</w:t>
      </w:r>
    </w:p>
    <w:p w14:paraId="2C3F99E7">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（3）比选申请文件未按规定的格式和要求填写，内容不全或者关键内容字迹模糊、无法辨认的；比选申请文件组成内容不全的。</w:t>
      </w:r>
    </w:p>
    <w:p w14:paraId="1DCECB81">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（4）除按照比选文件规定提交备选标的以外，比选申请人同时提交两份或者多份内容不同的比选申请文件，或者在同一份比选申请文件中对同一内容报有两个或者多个报价，并未声明以哪个报价为准的；</w:t>
      </w:r>
    </w:p>
    <w:p w14:paraId="428DCA98">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（5）比选工期超过比选文件规定的工期的；</w:t>
      </w:r>
    </w:p>
    <w:p w14:paraId="619CF1BA">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（6）比选申请文件附有比选人不能接受的条件的；</w:t>
      </w:r>
    </w:p>
    <w:p w14:paraId="3B5625BF">
      <w:pPr>
        <w:numPr>
          <w:ilvl w:val="0"/>
          <w:numId w:val="0"/>
        </w:numPr>
        <w:spacing w:line="40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（7）存在比选文件规定的重大偏差的情形及依法应当否决其它情形。</w:t>
      </w:r>
    </w:p>
    <w:p w14:paraId="60657594">
      <w:pPr>
        <w:spacing w:line="540" w:lineRule="atLeast"/>
        <w:jc w:val="both"/>
        <w:rPr>
          <w:rFonts w:ascii="方正小标宋_GBK" w:hAnsi="方正小标宋_GBK" w:eastAsia="方正小标宋_GBK" w:cs="方正小标宋_GBK"/>
          <w:szCs w:val="32"/>
          <w:highlight w:val="none"/>
        </w:rPr>
      </w:pPr>
    </w:p>
    <w:p w14:paraId="2320C7F9">
      <w:pPr>
        <w:rPr>
          <w:rFonts w:hint="eastAsia"/>
        </w:rPr>
      </w:pPr>
    </w:p>
    <w:p w14:paraId="435B4065">
      <w:pPr>
        <w:spacing w:line="540" w:lineRule="atLeast"/>
        <w:jc w:val="center"/>
        <w:rPr>
          <w:rFonts w:ascii="方正小标宋_GBK" w:hAnsi="方正小标宋_GBK" w:eastAsia="方正小标宋_GBK" w:cs="方正小标宋_GBK"/>
          <w:iCs/>
          <w:sz w:val="32"/>
          <w:szCs w:val="32"/>
          <w:highlight w:val="none"/>
        </w:rPr>
      </w:pPr>
      <w:r>
        <w:rPr>
          <w:rFonts w:hint="eastAsia" w:ascii="方正小标宋_GBK" w:hAnsi="方正小标宋_GBK" w:eastAsia="方正小标宋_GBK" w:cs="方正小标宋_GBK"/>
          <w:sz w:val="32"/>
          <w:szCs w:val="32"/>
          <w:highlight w:val="none"/>
        </w:rPr>
        <w:t>第六章  比选申请格式</w:t>
      </w:r>
    </w:p>
    <w:p w14:paraId="55ABF090">
      <w:pPr>
        <w:spacing w:line="540" w:lineRule="atLeast"/>
        <w:jc w:val="center"/>
        <w:rPr>
          <w:rFonts w:ascii="仿宋" w:hAnsi="仿宋" w:eastAsia="仿宋" w:cs="仿宋"/>
          <w:b/>
          <w:bCs/>
          <w:iCs/>
          <w:sz w:val="28"/>
          <w:szCs w:val="28"/>
          <w:highlight w:val="none"/>
        </w:rPr>
      </w:pPr>
    </w:p>
    <w:p w14:paraId="4E21589F">
      <w:pPr>
        <w:spacing w:line="540" w:lineRule="atLeast"/>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iCs/>
          <w:sz w:val="32"/>
          <w:szCs w:val="32"/>
          <w:highlight w:val="none"/>
        </w:rPr>
        <w:t>比选文件确认书</w:t>
      </w:r>
    </w:p>
    <w:p w14:paraId="338351E2">
      <w:pPr>
        <w:pStyle w:val="2"/>
        <w:numPr>
          <w:ilvl w:val="2"/>
          <w:numId w:val="0"/>
        </w:numPr>
        <w:spacing w:line="540" w:lineRule="atLeast"/>
        <w:rPr>
          <w:rFonts w:ascii="仿宋" w:hAnsi="仿宋" w:eastAsia="仿宋" w:cs="仿宋"/>
          <w:b w:val="0"/>
          <w:bCs w:val="0"/>
          <w:sz w:val="28"/>
          <w:szCs w:val="28"/>
          <w:highlight w:val="none"/>
        </w:rPr>
      </w:pPr>
      <w:r>
        <w:rPr>
          <w:rFonts w:hint="eastAsia" w:ascii="方正仿宋_GBK" w:hAnsi="方正仿宋_GBK" w:cs="方正仿宋_GBK"/>
          <w:sz w:val="32"/>
          <w:highlight w:val="none"/>
          <w:lang w:eastAsia="zh-CN"/>
        </w:rPr>
        <w:t>渝北区兴隆镇牛皇村股份经济合作联合社</w:t>
      </w:r>
      <w:r>
        <w:rPr>
          <w:rFonts w:hint="eastAsia" w:ascii="仿宋" w:hAnsi="仿宋" w:eastAsia="仿宋" w:cs="仿宋"/>
          <w:b w:val="0"/>
          <w:bCs w:val="0"/>
          <w:sz w:val="28"/>
          <w:szCs w:val="28"/>
          <w:highlight w:val="none"/>
        </w:rPr>
        <w:t>：</w:t>
      </w:r>
    </w:p>
    <w:p w14:paraId="0B264324">
      <w:pPr>
        <w:adjustRightInd w:val="0"/>
        <w:snapToGrid w:val="0"/>
        <w:spacing w:line="560" w:lineRule="atLeast"/>
        <w:ind w:firstLine="567"/>
        <w:rPr>
          <w:rFonts w:ascii="仿宋" w:hAnsi="仿宋" w:eastAsia="仿宋" w:cs="仿宋"/>
          <w:spacing w:val="10"/>
          <w:sz w:val="28"/>
          <w:szCs w:val="28"/>
          <w:highlight w:val="none"/>
        </w:rPr>
      </w:pPr>
      <w:r>
        <w:rPr>
          <w:rFonts w:hint="eastAsia" w:ascii="仿宋" w:hAnsi="仿宋" w:eastAsia="仿宋" w:cs="仿宋"/>
          <w:spacing w:val="10"/>
          <w:sz w:val="28"/>
          <w:szCs w:val="28"/>
          <w:highlight w:val="none"/>
        </w:rPr>
        <w:t>我单位参加</w:t>
      </w:r>
      <w:r>
        <w:rPr>
          <w:rFonts w:hint="eastAsia" w:ascii="仿宋" w:hAnsi="仿宋" w:eastAsia="仿宋" w:cs="仿宋"/>
          <w:spacing w:val="10"/>
          <w:sz w:val="28"/>
          <w:szCs w:val="28"/>
          <w:highlight w:val="none"/>
          <w:lang w:val="en-US" w:eastAsia="zh-CN"/>
        </w:rPr>
        <w:t>2025年兴隆镇智慧农业项目</w:t>
      </w:r>
      <w:r>
        <w:rPr>
          <w:rFonts w:hint="eastAsia" w:ascii="仿宋" w:hAnsi="仿宋" w:eastAsia="仿宋" w:cs="仿宋"/>
          <w:spacing w:val="10"/>
          <w:sz w:val="28"/>
          <w:szCs w:val="28"/>
          <w:highlight w:val="none"/>
        </w:rPr>
        <w:t>的比选，对贵单位发出的本工程比选文件及补充资料的全部内容予以确认，并按其要求编制比选申请文件。我单位保证在</w:t>
      </w:r>
      <w:r>
        <w:rPr>
          <w:rFonts w:hint="eastAsia" w:ascii="仿宋" w:hAnsi="仿宋" w:eastAsia="仿宋" w:cs="仿宋"/>
          <w:spacing w:val="10"/>
          <w:sz w:val="32"/>
          <w:szCs w:val="32"/>
          <w:highlight w:val="none"/>
          <w:u w:val="single"/>
        </w:rPr>
        <w:t xml:space="preserve"> </w:t>
      </w:r>
      <w:r>
        <w:rPr>
          <w:rFonts w:hint="eastAsia" w:ascii="仿宋" w:hAnsi="仿宋" w:eastAsia="仿宋" w:cs="仿宋"/>
          <w:spacing w:val="10"/>
          <w:sz w:val="28"/>
          <w:szCs w:val="28"/>
          <w:highlight w:val="none"/>
          <w:u w:val="single"/>
          <w:lang w:val="en-US" w:eastAsia="zh-CN"/>
        </w:rPr>
        <w:t>2025</w:t>
      </w:r>
      <w:r>
        <w:rPr>
          <w:rFonts w:hint="eastAsia" w:ascii="仿宋" w:hAnsi="仿宋" w:eastAsia="仿宋" w:cs="仿宋"/>
          <w:spacing w:val="10"/>
          <w:sz w:val="28"/>
          <w:szCs w:val="28"/>
          <w:highlight w:val="none"/>
          <w:u w:val="single"/>
        </w:rPr>
        <w:t xml:space="preserve"> </w:t>
      </w:r>
      <w:r>
        <w:rPr>
          <w:rFonts w:hint="eastAsia" w:ascii="仿宋" w:hAnsi="仿宋" w:eastAsia="仿宋" w:cs="仿宋"/>
          <w:spacing w:val="10"/>
          <w:sz w:val="28"/>
          <w:szCs w:val="28"/>
          <w:highlight w:val="none"/>
        </w:rPr>
        <w:t>年</w:t>
      </w:r>
      <w:r>
        <w:rPr>
          <w:rFonts w:hint="eastAsia" w:ascii="仿宋" w:hAnsi="仿宋" w:eastAsia="仿宋" w:cs="仿宋"/>
          <w:spacing w:val="10"/>
          <w:sz w:val="28"/>
          <w:szCs w:val="28"/>
          <w:highlight w:val="none"/>
          <w:u w:val="single"/>
          <w:lang w:val="en-US" w:eastAsia="zh-CN"/>
        </w:rPr>
        <w:t>8</w:t>
      </w:r>
      <w:r>
        <w:rPr>
          <w:rFonts w:hint="eastAsia" w:ascii="仿宋" w:hAnsi="仿宋" w:eastAsia="仿宋" w:cs="仿宋"/>
          <w:spacing w:val="10"/>
          <w:sz w:val="28"/>
          <w:szCs w:val="28"/>
          <w:highlight w:val="none"/>
          <w:lang w:val="en-US" w:eastAsia="zh-CN"/>
        </w:rPr>
        <w:t xml:space="preserve"> </w:t>
      </w:r>
      <w:r>
        <w:rPr>
          <w:rFonts w:hint="eastAsia" w:ascii="仿宋" w:hAnsi="仿宋" w:eastAsia="仿宋" w:cs="仿宋"/>
          <w:spacing w:val="10"/>
          <w:sz w:val="28"/>
          <w:szCs w:val="28"/>
          <w:highlight w:val="none"/>
        </w:rPr>
        <w:t>月</w:t>
      </w:r>
      <w:r>
        <w:rPr>
          <w:rFonts w:hint="eastAsia" w:ascii="仿宋" w:hAnsi="仿宋" w:eastAsia="仿宋" w:cs="仿宋"/>
          <w:spacing w:val="10"/>
          <w:sz w:val="28"/>
          <w:szCs w:val="28"/>
          <w:highlight w:val="none"/>
          <w:u w:val="single"/>
          <w:lang w:val="en-US" w:eastAsia="zh-CN"/>
        </w:rPr>
        <w:t>21</w:t>
      </w:r>
      <w:r>
        <w:rPr>
          <w:rFonts w:hint="eastAsia" w:ascii="仿宋" w:hAnsi="仿宋" w:eastAsia="仿宋" w:cs="仿宋"/>
          <w:spacing w:val="10"/>
          <w:sz w:val="28"/>
          <w:szCs w:val="28"/>
          <w:highlight w:val="none"/>
        </w:rPr>
        <w:t>日</w:t>
      </w:r>
      <w:r>
        <w:rPr>
          <w:rFonts w:hint="eastAsia" w:ascii="仿宋" w:hAnsi="仿宋" w:eastAsia="仿宋" w:cs="仿宋"/>
          <w:spacing w:val="10"/>
          <w:sz w:val="28"/>
          <w:szCs w:val="28"/>
          <w:highlight w:val="none"/>
          <w:u w:val="single"/>
          <w:lang w:val="en-US" w:eastAsia="zh-CN"/>
        </w:rPr>
        <w:t>10</w:t>
      </w:r>
      <w:r>
        <w:rPr>
          <w:rFonts w:hint="eastAsia" w:ascii="仿宋" w:hAnsi="仿宋" w:eastAsia="仿宋" w:cs="仿宋"/>
          <w:spacing w:val="10"/>
          <w:sz w:val="28"/>
          <w:szCs w:val="28"/>
          <w:highlight w:val="none"/>
        </w:rPr>
        <w:t>时</w:t>
      </w:r>
      <w:r>
        <w:rPr>
          <w:rFonts w:hint="eastAsia" w:ascii="仿宋" w:hAnsi="仿宋" w:eastAsia="仿宋" w:cs="仿宋"/>
          <w:spacing w:val="10"/>
          <w:sz w:val="28"/>
          <w:szCs w:val="28"/>
          <w:highlight w:val="none"/>
          <w:u w:val="single"/>
          <w:lang w:val="en-US" w:eastAsia="zh-CN"/>
        </w:rPr>
        <w:t>00</w:t>
      </w:r>
      <w:r>
        <w:rPr>
          <w:rFonts w:hint="eastAsia" w:ascii="仿宋" w:hAnsi="仿宋" w:eastAsia="仿宋" w:cs="仿宋"/>
          <w:spacing w:val="10"/>
          <w:sz w:val="28"/>
          <w:szCs w:val="28"/>
          <w:highlight w:val="none"/>
          <w:lang w:val="en-US" w:eastAsia="zh-CN"/>
        </w:rPr>
        <w:t>分</w:t>
      </w:r>
      <w:r>
        <w:rPr>
          <w:rFonts w:hint="eastAsia" w:ascii="仿宋" w:hAnsi="仿宋" w:eastAsia="仿宋" w:cs="仿宋"/>
          <w:spacing w:val="10"/>
          <w:sz w:val="28"/>
          <w:szCs w:val="28"/>
          <w:highlight w:val="none"/>
        </w:rPr>
        <w:t>前送达全部比选申请文件。</w:t>
      </w:r>
    </w:p>
    <w:p w14:paraId="40931CB8">
      <w:pPr>
        <w:adjustRightInd w:val="0"/>
        <w:snapToGrid w:val="0"/>
        <w:spacing w:line="560" w:lineRule="atLeast"/>
        <w:ind w:firstLine="567"/>
        <w:rPr>
          <w:rFonts w:ascii="仿宋" w:hAnsi="仿宋" w:eastAsia="仿宋" w:cs="仿宋"/>
          <w:spacing w:val="10"/>
          <w:sz w:val="28"/>
          <w:szCs w:val="28"/>
          <w:highlight w:val="none"/>
        </w:rPr>
      </w:pPr>
    </w:p>
    <w:p w14:paraId="73E78D03">
      <w:pPr>
        <w:adjustRightInd w:val="0"/>
        <w:snapToGrid w:val="0"/>
        <w:spacing w:line="440" w:lineRule="atLeast"/>
        <w:ind w:firstLine="705" w:firstLineChars="252"/>
        <w:rPr>
          <w:rFonts w:ascii="仿宋" w:hAnsi="仿宋" w:eastAsia="仿宋" w:cs="仿宋"/>
          <w:sz w:val="28"/>
          <w:szCs w:val="28"/>
          <w:highlight w:val="none"/>
        </w:rPr>
      </w:pPr>
    </w:p>
    <w:p w14:paraId="6945D619">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比选申请人（公章）：</w:t>
      </w:r>
    </w:p>
    <w:p w14:paraId="2BD7540F">
      <w:pPr>
        <w:adjustRightInd w:val="0"/>
        <w:snapToGrid w:val="0"/>
        <w:spacing w:line="440" w:lineRule="atLeast"/>
        <w:ind w:firstLine="567"/>
        <w:rPr>
          <w:rFonts w:ascii="仿宋" w:hAnsi="仿宋" w:eastAsia="仿宋" w:cs="仿宋"/>
          <w:sz w:val="28"/>
          <w:szCs w:val="28"/>
          <w:highlight w:val="none"/>
        </w:rPr>
      </w:pPr>
    </w:p>
    <w:p w14:paraId="0D7E3CE6">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法定代表人（签章）：</w:t>
      </w:r>
    </w:p>
    <w:p w14:paraId="6A900734">
      <w:pPr>
        <w:adjustRightInd w:val="0"/>
        <w:snapToGrid w:val="0"/>
        <w:spacing w:line="440" w:lineRule="atLeast"/>
        <w:ind w:firstLine="567"/>
        <w:rPr>
          <w:rFonts w:ascii="仿宋" w:hAnsi="仿宋" w:eastAsia="仿宋" w:cs="仿宋"/>
          <w:sz w:val="28"/>
          <w:szCs w:val="28"/>
          <w:highlight w:val="none"/>
        </w:rPr>
      </w:pPr>
    </w:p>
    <w:p w14:paraId="76564C6F">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单位地址：                     </w:t>
      </w:r>
    </w:p>
    <w:p w14:paraId="02A50572">
      <w:pPr>
        <w:adjustRightInd w:val="0"/>
        <w:snapToGrid w:val="0"/>
        <w:spacing w:line="440" w:lineRule="atLeast"/>
        <w:ind w:firstLine="567"/>
        <w:rPr>
          <w:rFonts w:ascii="仿宋" w:hAnsi="仿宋" w:eastAsia="仿宋" w:cs="仿宋"/>
          <w:sz w:val="28"/>
          <w:szCs w:val="28"/>
          <w:highlight w:val="none"/>
        </w:rPr>
      </w:pPr>
    </w:p>
    <w:p w14:paraId="03C80CF7">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邮政编码：                     </w:t>
      </w:r>
    </w:p>
    <w:p w14:paraId="6FBE0C03">
      <w:pPr>
        <w:adjustRightInd w:val="0"/>
        <w:snapToGrid w:val="0"/>
        <w:spacing w:line="440" w:lineRule="atLeast"/>
        <w:ind w:firstLine="567"/>
        <w:rPr>
          <w:rFonts w:ascii="仿宋" w:hAnsi="仿宋" w:eastAsia="仿宋" w:cs="仿宋"/>
          <w:sz w:val="28"/>
          <w:szCs w:val="28"/>
          <w:highlight w:val="none"/>
        </w:rPr>
      </w:pPr>
    </w:p>
    <w:p w14:paraId="307E35E8">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电   话 ：                     </w:t>
      </w:r>
    </w:p>
    <w:p w14:paraId="18862CB7">
      <w:pPr>
        <w:adjustRightInd w:val="0"/>
        <w:snapToGrid w:val="0"/>
        <w:spacing w:line="440" w:lineRule="atLeast"/>
        <w:ind w:firstLine="567"/>
        <w:rPr>
          <w:rFonts w:ascii="仿宋" w:hAnsi="仿宋" w:eastAsia="仿宋" w:cs="仿宋"/>
          <w:sz w:val="28"/>
          <w:szCs w:val="28"/>
          <w:highlight w:val="none"/>
        </w:rPr>
      </w:pPr>
    </w:p>
    <w:p w14:paraId="1575FBD5">
      <w:pPr>
        <w:adjustRightInd w:val="0"/>
        <w:snapToGrid w:val="0"/>
        <w:spacing w:line="440" w:lineRule="atLeast"/>
        <w:ind w:firstLine="705" w:firstLineChars="252"/>
        <w:rPr>
          <w:rFonts w:ascii="仿宋" w:hAnsi="仿宋" w:eastAsia="仿宋" w:cs="仿宋"/>
          <w:sz w:val="28"/>
          <w:szCs w:val="28"/>
          <w:highlight w:val="none"/>
        </w:rPr>
      </w:pPr>
      <w:r>
        <w:rPr>
          <w:rFonts w:hint="eastAsia" w:ascii="仿宋" w:hAnsi="仿宋" w:eastAsia="仿宋" w:cs="仿宋"/>
          <w:sz w:val="28"/>
          <w:szCs w:val="28"/>
          <w:highlight w:val="none"/>
        </w:rPr>
        <w:t xml:space="preserve">传   真 ：                     </w:t>
      </w:r>
    </w:p>
    <w:p w14:paraId="31575A56">
      <w:pPr>
        <w:adjustRightInd w:val="0"/>
        <w:snapToGrid w:val="0"/>
        <w:spacing w:line="540" w:lineRule="atLeast"/>
        <w:rPr>
          <w:rFonts w:ascii="仿宋" w:hAnsi="仿宋" w:eastAsia="仿宋" w:cs="仿宋"/>
          <w:sz w:val="28"/>
          <w:szCs w:val="28"/>
          <w:highlight w:val="none"/>
        </w:rPr>
      </w:pPr>
    </w:p>
    <w:p w14:paraId="41B3939C">
      <w:pPr>
        <w:adjustRightInd w:val="0"/>
        <w:snapToGrid w:val="0"/>
        <w:spacing w:line="540" w:lineRule="atLeast"/>
        <w:ind w:firstLine="560" w:firstLineChars="200"/>
        <w:rPr>
          <w:rFonts w:ascii="仿宋" w:hAnsi="仿宋" w:eastAsia="仿宋" w:cs="仿宋"/>
          <w:sz w:val="28"/>
          <w:szCs w:val="28"/>
          <w:highlight w:val="none"/>
        </w:rPr>
      </w:pPr>
    </w:p>
    <w:p w14:paraId="2E6C6A2E">
      <w:pPr>
        <w:adjustRightInd w:val="0"/>
        <w:snapToGrid w:val="0"/>
        <w:spacing w:line="540" w:lineRule="atLeast"/>
        <w:ind w:firstLine="6165" w:firstLineChars="2202"/>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24D21547">
      <w:pPr>
        <w:pStyle w:val="7"/>
        <w:rPr>
          <w:highlight w:val="none"/>
        </w:rPr>
      </w:pPr>
    </w:p>
    <w:p w14:paraId="3A44FB0C">
      <w:pPr>
        <w:spacing w:line="540" w:lineRule="atLeast"/>
        <w:jc w:val="both"/>
        <w:rPr>
          <w:rFonts w:hint="eastAsia" w:ascii="方正黑体_GBK" w:hAnsi="方正黑体_GBK" w:eastAsia="方正黑体_GBK" w:cs="方正黑体_GBK"/>
          <w:iCs/>
          <w:sz w:val="32"/>
          <w:szCs w:val="32"/>
          <w:highlight w:val="none"/>
        </w:rPr>
      </w:pPr>
    </w:p>
    <w:p w14:paraId="1437AAE4">
      <w:pPr>
        <w:spacing w:line="540" w:lineRule="atLeast"/>
        <w:jc w:val="center"/>
        <w:rPr>
          <w:rFonts w:hint="eastAsia" w:ascii="方正黑体_GBK" w:hAnsi="方正黑体_GBK" w:eastAsia="方正黑体_GBK" w:cs="方正黑体_GBK"/>
          <w:iCs/>
          <w:sz w:val="32"/>
          <w:szCs w:val="32"/>
          <w:highlight w:val="none"/>
        </w:rPr>
      </w:pPr>
    </w:p>
    <w:p w14:paraId="4BE8F8FB">
      <w:pPr>
        <w:spacing w:line="540" w:lineRule="atLeast"/>
        <w:jc w:val="center"/>
        <w:rPr>
          <w:rFonts w:ascii="方正黑体_GBK" w:hAnsi="方正黑体_GBK" w:eastAsia="方正黑体_GBK" w:cs="方正黑体_GBK"/>
          <w:iCs/>
          <w:sz w:val="32"/>
          <w:szCs w:val="32"/>
          <w:highlight w:val="none"/>
        </w:rPr>
      </w:pPr>
      <w:r>
        <w:rPr>
          <w:rFonts w:hint="eastAsia" w:ascii="方正黑体_GBK" w:hAnsi="方正黑体_GBK" w:eastAsia="方正黑体_GBK" w:cs="方正黑体_GBK"/>
          <w:iCs/>
          <w:sz w:val="32"/>
          <w:szCs w:val="32"/>
          <w:highlight w:val="none"/>
        </w:rPr>
        <w:t>授权委托书</w:t>
      </w:r>
    </w:p>
    <w:p w14:paraId="010D4AE5">
      <w:pPr>
        <w:spacing w:line="540" w:lineRule="atLeast"/>
        <w:ind w:firstLine="560" w:firstLineChars="200"/>
        <w:rPr>
          <w:rFonts w:ascii="仿宋" w:hAnsi="仿宋" w:eastAsia="仿宋" w:cs="仿宋"/>
          <w:sz w:val="28"/>
          <w:szCs w:val="28"/>
          <w:highlight w:val="none"/>
        </w:rPr>
      </w:pPr>
    </w:p>
    <w:p w14:paraId="187BC253">
      <w:pPr>
        <w:spacing w:line="540" w:lineRule="atLeast"/>
        <w:ind w:firstLine="560" w:firstLineChars="200"/>
        <w:rPr>
          <w:rFonts w:ascii="仿宋" w:hAnsi="仿宋" w:eastAsia="仿宋" w:cs="仿宋"/>
          <w:spacing w:val="20"/>
          <w:sz w:val="28"/>
          <w:szCs w:val="28"/>
          <w:highlight w:val="none"/>
        </w:rPr>
      </w:pPr>
      <w:r>
        <w:rPr>
          <w:rFonts w:hint="eastAsia" w:ascii="仿宋" w:hAnsi="仿宋" w:eastAsia="仿宋" w:cs="仿宋"/>
          <w:sz w:val="28"/>
          <w:szCs w:val="28"/>
          <w:highlight w:val="none"/>
        </w:rPr>
        <w:t>本授权书声明：我     （姓名）系                   （比选申请单位名称）的法定代表人，现授权我单位的           （姓名）为我公司代理人，以本公司的名义参加</w:t>
      </w:r>
      <w:r>
        <w:rPr>
          <w:rFonts w:hint="eastAsia" w:ascii="仿宋" w:hAnsi="仿宋" w:eastAsia="仿宋" w:cs="仿宋"/>
          <w:sz w:val="28"/>
          <w:szCs w:val="28"/>
          <w:highlight w:val="none"/>
          <w:lang w:eastAsia="zh-CN"/>
        </w:rPr>
        <w:t>渝北区兴隆镇牛皇村股份经济合作联合社</w:t>
      </w:r>
      <w:r>
        <w:rPr>
          <w:rFonts w:hint="eastAsia" w:ascii="仿宋" w:hAnsi="仿宋" w:eastAsia="仿宋" w:cs="仿宋"/>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lang w:val="en-US" w:eastAsia="zh-CN"/>
          <w14:textFill>
            <w14:solidFill>
              <w14:schemeClr w14:val="tx1"/>
            </w14:solidFill>
          </w14:textFill>
        </w:rPr>
        <w:t>2025年兴隆镇智慧农业项目</w:t>
      </w:r>
      <w:r>
        <w:rPr>
          <w:rFonts w:hint="eastAsia" w:ascii="仿宋" w:hAnsi="仿宋" w:eastAsia="仿宋" w:cs="仿宋"/>
          <w:color w:val="000000" w:themeColor="text1"/>
          <w:sz w:val="28"/>
          <w:szCs w:val="28"/>
          <w:highlight w:val="none"/>
          <w14:textFill>
            <w14:solidFill>
              <w14:schemeClr w14:val="tx1"/>
            </w14:solidFill>
          </w14:textFill>
        </w:rPr>
        <w:t>的比选活动。代理人在比选、</w:t>
      </w:r>
      <w:r>
        <w:rPr>
          <w:rFonts w:hint="eastAsia" w:ascii="仿宋" w:hAnsi="仿宋" w:eastAsia="仿宋" w:cs="仿宋"/>
          <w:sz w:val="28"/>
          <w:szCs w:val="28"/>
          <w:highlight w:val="none"/>
        </w:rPr>
        <w:t>合同谈判过程中所签署的一切文件和处理与之有关的一切事务，我均予以承认。</w:t>
      </w:r>
    </w:p>
    <w:p w14:paraId="7FCE513C">
      <w:pPr>
        <w:spacing w:line="540" w:lineRule="atLeast"/>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代理人：                  性别：            年龄：</w:t>
      </w:r>
    </w:p>
    <w:p w14:paraId="2C5B7EC1">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单位：                    部门：            职务：</w:t>
      </w:r>
    </w:p>
    <w:p w14:paraId="793091FE">
      <w:pPr>
        <w:spacing w:line="540" w:lineRule="atLeast"/>
        <w:ind w:firstLine="640" w:firstLineChars="200"/>
        <w:rPr>
          <w:rFonts w:ascii="仿宋" w:hAnsi="仿宋" w:eastAsia="仿宋" w:cs="仿宋"/>
          <w:spacing w:val="20"/>
          <w:sz w:val="28"/>
          <w:szCs w:val="28"/>
          <w:highlight w:val="none"/>
        </w:rPr>
      </w:pPr>
      <w:r>
        <w:rPr>
          <w:rFonts w:hint="eastAsia" w:ascii="仿宋" w:hAnsi="仿宋" w:eastAsia="仿宋" w:cs="仿宋"/>
          <w:spacing w:val="20"/>
          <w:sz w:val="28"/>
          <w:szCs w:val="28"/>
          <w:highlight w:val="none"/>
        </w:rPr>
        <w:t>授权代理人无转让权，特此授权。</w:t>
      </w:r>
    </w:p>
    <w:p w14:paraId="0E8FA0C3">
      <w:pPr>
        <w:spacing w:line="540" w:lineRule="atLeast"/>
        <w:rPr>
          <w:rFonts w:hint="eastAsia" w:ascii="仿宋" w:hAnsi="仿宋" w:eastAsia="仿宋" w:cs="仿宋"/>
          <w:spacing w:val="20"/>
          <w:sz w:val="28"/>
          <w:szCs w:val="28"/>
          <w:highlight w:val="none"/>
        </w:rPr>
      </w:pPr>
    </w:p>
    <w:p w14:paraId="095ACA93">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比选申请单位：（盖章）</w:t>
      </w:r>
    </w:p>
    <w:p w14:paraId="5A66086B">
      <w:pPr>
        <w:pStyle w:val="7"/>
        <w:rPr>
          <w:highlight w:val="none"/>
        </w:rPr>
      </w:pPr>
    </w:p>
    <w:p w14:paraId="3C7A0EB4">
      <w:pPr>
        <w:spacing w:line="540" w:lineRule="atLeast"/>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法定代表人：（签字或盖章）</w:t>
      </w:r>
    </w:p>
    <w:p w14:paraId="4BBDD9B1">
      <w:pPr>
        <w:spacing w:line="540" w:lineRule="atLeast"/>
        <w:jc w:val="center"/>
        <w:rPr>
          <w:rFonts w:hint="eastAsia" w:ascii="仿宋" w:hAnsi="仿宋" w:eastAsia="仿宋" w:cs="仿宋"/>
          <w:spacing w:val="20"/>
          <w:sz w:val="28"/>
          <w:szCs w:val="28"/>
          <w:highlight w:val="none"/>
        </w:rPr>
      </w:pPr>
      <w:r>
        <w:rPr>
          <w:rFonts w:hint="eastAsia" w:ascii="仿宋" w:hAnsi="仿宋" w:eastAsia="仿宋" w:cs="仿宋"/>
          <w:spacing w:val="20"/>
          <w:sz w:val="28"/>
          <w:szCs w:val="28"/>
          <w:highlight w:val="none"/>
        </w:rPr>
        <w:t xml:space="preserve">                        日期：    年   月   日</w:t>
      </w:r>
    </w:p>
    <w:p w14:paraId="5763F912">
      <w:pPr>
        <w:pStyle w:val="7"/>
        <w:rPr>
          <w:rFonts w:hint="eastAsia" w:ascii="仿宋" w:hAnsi="仿宋" w:eastAsia="仿宋" w:cs="仿宋"/>
          <w:spacing w:val="20"/>
          <w:sz w:val="28"/>
          <w:szCs w:val="28"/>
          <w:highlight w:val="none"/>
        </w:rPr>
      </w:pPr>
    </w:p>
    <w:p w14:paraId="2C9AFE55">
      <w:pPr>
        <w:pStyle w:val="7"/>
        <w:rPr>
          <w:rFonts w:hint="eastAsia" w:ascii="仿宋" w:hAnsi="仿宋" w:eastAsia="仿宋" w:cs="仿宋"/>
          <w:spacing w:val="20"/>
          <w:sz w:val="28"/>
          <w:szCs w:val="28"/>
          <w:highlight w:val="none"/>
        </w:rPr>
      </w:pPr>
    </w:p>
    <w:tbl>
      <w:tblPr>
        <w:tblStyle w:val="10"/>
        <w:tblpPr w:leftFromText="180" w:rightFromText="180" w:vertAnchor="text" w:horzAnchor="page" w:tblpX="1964" w:tblpY="383"/>
        <w:tblW w:w="3626"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26"/>
      </w:tblGrid>
      <w:tr w14:paraId="72E0464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95" w:hRule="atLeast"/>
        </w:trPr>
        <w:tc>
          <w:tcPr>
            <w:tcW w:w="3626" w:type="dxa"/>
            <w:noWrap/>
          </w:tcPr>
          <w:p w14:paraId="6881DA76">
            <w:pPr>
              <w:spacing w:line="540" w:lineRule="atLeast"/>
              <w:ind w:firstLine="280" w:firstLineChars="100"/>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309FD47A">
            <w:pPr>
              <w:spacing w:line="540" w:lineRule="atLeast"/>
              <w:rPr>
                <w:rFonts w:ascii="仿宋" w:hAnsi="仿宋" w:eastAsia="仿宋" w:cs="仿宋"/>
                <w:sz w:val="28"/>
                <w:szCs w:val="28"/>
                <w:highlight w:val="none"/>
              </w:rPr>
            </w:pPr>
          </w:p>
          <w:p w14:paraId="0C19408B">
            <w:pPr>
              <w:spacing w:line="540" w:lineRule="atLeast"/>
              <w:rPr>
                <w:rFonts w:ascii="仿宋" w:hAnsi="仿宋" w:eastAsia="仿宋" w:cs="仿宋"/>
                <w:sz w:val="28"/>
                <w:szCs w:val="28"/>
                <w:highlight w:val="none"/>
              </w:rPr>
            </w:pPr>
          </w:p>
          <w:p w14:paraId="59E06CBE">
            <w:pPr>
              <w:spacing w:line="540" w:lineRule="atLeast"/>
              <w:rPr>
                <w:rFonts w:ascii="仿宋" w:hAnsi="仿宋" w:eastAsia="仿宋" w:cs="仿宋"/>
                <w:sz w:val="28"/>
                <w:szCs w:val="28"/>
                <w:highlight w:val="none"/>
              </w:rPr>
            </w:pPr>
          </w:p>
          <w:p w14:paraId="5C83F5E3">
            <w:pPr>
              <w:spacing w:line="540" w:lineRule="atLeast"/>
              <w:rPr>
                <w:rFonts w:ascii="仿宋" w:hAnsi="仿宋" w:eastAsia="仿宋" w:cs="仿宋"/>
                <w:sz w:val="28"/>
                <w:szCs w:val="28"/>
                <w:highlight w:val="none"/>
              </w:rPr>
            </w:pPr>
          </w:p>
        </w:tc>
      </w:tr>
    </w:tbl>
    <w:p w14:paraId="0F066D17">
      <w:pPr>
        <w:rPr>
          <w:rFonts w:ascii="仿宋" w:hAnsi="仿宋" w:eastAsia="仿宋" w:cs="仿宋"/>
          <w:vanish/>
          <w:sz w:val="28"/>
          <w:szCs w:val="28"/>
          <w:highlight w:val="none"/>
        </w:rPr>
      </w:pPr>
    </w:p>
    <w:tbl>
      <w:tblPr>
        <w:tblStyle w:val="10"/>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14:paraId="6D9D378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1080" w:hRule="atLeast"/>
        </w:trPr>
        <w:tc>
          <w:tcPr>
            <w:tcW w:w="3960" w:type="dxa"/>
            <w:noWrap/>
          </w:tcPr>
          <w:p w14:paraId="020E0B4C">
            <w:pPr>
              <w:spacing w:line="540" w:lineRule="atLeast"/>
              <w:rPr>
                <w:rFonts w:ascii="仿宋" w:hAnsi="仿宋" w:eastAsia="仿宋" w:cs="仿宋"/>
                <w:sz w:val="28"/>
                <w:szCs w:val="28"/>
                <w:highlight w:val="none"/>
              </w:rPr>
            </w:pPr>
            <w:r>
              <w:rPr>
                <w:rFonts w:hint="eastAsia" w:ascii="仿宋" w:hAnsi="仿宋" w:eastAsia="仿宋" w:cs="仿宋"/>
                <w:sz w:val="28"/>
                <w:szCs w:val="28"/>
                <w:highlight w:val="none"/>
              </w:rPr>
              <w:t>授权代理人身份证复印件</w:t>
            </w:r>
          </w:p>
          <w:p w14:paraId="3942F722">
            <w:pPr>
              <w:spacing w:line="540" w:lineRule="atLeast"/>
              <w:rPr>
                <w:rFonts w:ascii="仿宋" w:hAnsi="仿宋" w:eastAsia="仿宋" w:cs="仿宋"/>
                <w:sz w:val="28"/>
                <w:szCs w:val="28"/>
                <w:highlight w:val="none"/>
              </w:rPr>
            </w:pPr>
          </w:p>
          <w:p w14:paraId="0EAA62ED">
            <w:pPr>
              <w:spacing w:line="540" w:lineRule="atLeast"/>
              <w:rPr>
                <w:rFonts w:ascii="仿宋" w:hAnsi="仿宋" w:eastAsia="仿宋" w:cs="仿宋"/>
                <w:sz w:val="28"/>
                <w:szCs w:val="28"/>
                <w:highlight w:val="none"/>
              </w:rPr>
            </w:pPr>
          </w:p>
          <w:p w14:paraId="0A9B01D2">
            <w:pPr>
              <w:spacing w:line="540" w:lineRule="atLeast"/>
              <w:rPr>
                <w:rFonts w:ascii="仿宋" w:hAnsi="仿宋" w:eastAsia="仿宋" w:cs="仿宋"/>
                <w:sz w:val="28"/>
                <w:szCs w:val="28"/>
                <w:highlight w:val="none"/>
              </w:rPr>
            </w:pPr>
          </w:p>
          <w:p w14:paraId="39DD96DC">
            <w:pPr>
              <w:spacing w:line="540" w:lineRule="atLeast"/>
              <w:rPr>
                <w:rFonts w:ascii="仿宋" w:hAnsi="仿宋" w:eastAsia="仿宋" w:cs="仿宋"/>
                <w:sz w:val="28"/>
                <w:szCs w:val="28"/>
                <w:highlight w:val="none"/>
              </w:rPr>
            </w:pPr>
          </w:p>
        </w:tc>
      </w:tr>
    </w:tbl>
    <w:p w14:paraId="234AAE50">
      <w:pPr>
        <w:spacing w:line="540" w:lineRule="atLeast"/>
        <w:jc w:val="center"/>
        <w:rPr>
          <w:rFonts w:hint="eastAsia" w:ascii="方正黑体_GBK" w:hAnsi="方正黑体_GBK" w:eastAsia="方正黑体_GBK" w:cs="方正黑体_GBK"/>
          <w:bCs/>
          <w:iCs/>
          <w:sz w:val="32"/>
          <w:szCs w:val="32"/>
          <w:highlight w:val="none"/>
        </w:rPr>
      </w:pPr>
    </w:p>
    <w:p w14:paraId="51E4C510">
      <w:pPr>
        <w:spacing w:line="540" w:lineRule="atLeast"/>
        <w:jc w:val="center"/>
        <w:rPr>
          <w:rFonts w:hint="eastAsia" w:ascii="方正黑体_GBK" w:hAnsi="方正黑体_GBK" w:eastAsia="方正黑体_GBK" w:cs="方正黑体_GBK"/>
          <w:bCs/>
          <w:iCs/>
          <w:sz w:val="32"/>
          <w:szCs w:val="32"/>
          <w:highlight w:val="none"/>
        </w:rPr>
      </w:pPr>
    </w:p>
    <w:p w14:paraId="5A66F667">
      <w:pPr>
        <w:spacing w:line="540" w:lineRule="atLeast"/>
        <w:jc w:val="center"/>
        <w:rPr>
          <w:rFonts w:hint="eastAsia" w:ascii="方正黑体_GBK" w:hAnsi="方正黑体_GBK" w:eastAsia="方正黑体_GBK" w:cs="方正黑体_GBK"/>
          <w:bCs/>
          <w:iCs/>
          <w:sz w:val="32"/>
          <w:szCs w:val="32"/>
          <w:highlight w:val="none"/>
        </w:rPr>
      </w:pPr>
    </w:p>
    <w:p w14:paraId="61536926">
      <w:pPr>
        <w:spacing w:line="540" w:lineRule="atLeast"/>
        <w:jc w:val="center"/>
        <w:rPr>
          <w:rFonts w:hint="eastAsia" w:ascii="方正黑体_GBK" w:hAnsi="方正黑体_GBK" w:eastAsia="方正黑体_GBK" w:cs="方正黑体_GBK"/>
          <w:bCs/>
          <w:iCs/>
          <w:sz w:val="32"/>
          <w:szCs w:val="32"/>
          <w:highlight w:val="none"/>
        </w:rPr>
      </w:pPr>
    </w:p>
    <w:p w14:paraId="18419753">
      <w:pPr>
        <w:spacing w:line="540" w:lineRule="atLeast"/>
        <w:jc w:val="center"/>
        <w:rPr>
          <w:rFonts w:hint="eastAsia" w:ascii="方正黑体_GBK" w:hAnsi="方正黑体_GBK" w:eastAsia="方正黑体_GBK" w:cs="方正黑体_GBK"/>
          <w:bCs/>
          <w:iCs/>
          <w:sz w:val="32"/>
          <w:szCs w:val="32"/>
          <w:highlight w:val="none"/>
        </w:rPr>
      </w:pPr>
    </w:p>
    <w:p w14:paraId="76117913">
      <w:pPr>
        <w:spacing w:line="540" w:lineRule="atLeast"/>
        <w:jc w:val="center"/>
        <w:rPr>
          <w:rFonts w:hint="eastAsia" w:ascii="方正黑体_GBK" w:hAnsi="方正黑体_GBK" w:eastAsia="方正黑体_GBK" w:cs="方正黑体_GBK"/>
          <w:bCs/>
          <w:iCs/>
          <w:sz w:val="32"/>
          <w:szCs w:val="32"/>
          <w:highlight w:val="none"/>
        </w:rPr>
      </w:pPr>
    </w:p>
    <w:p w14:paraId="7B05D2A4">
      <w:pPr>
        <w:spacing w:line="540" w:lineRule="atLeast"/>
        <w:jc w:val="center"/>
        <w:rPr>
          <w:rFonts w:ascii="方正黑体_GBK" w:hAnsi="方正黑体_GBK" w:eastAsia="方正黑体_GBK" w:cs="方正黑体_GBK"/>
          <w:bCs/>
          <w:spacing w:val="-20"/>
          <w:position w:val="6"/>
          <w:sz w:val="32"/>
          <w:szCs w:val="32"/>
          <w:highlight w:val="none"/>
        </w:rPr>
      </w:pPr>
      <w:r>
        <w:rPr>
          <w:rFonts w:hint="eastAsia" w:ascii="方正黑体_GBK" w:hAnsi="方正黑体_GBK" w:eastAsia="方正黑体_GBK" w:cs="方正黑体_GBK"/>
          <w:bCs/>
          <w:iCs/>
          <w:sz w:val="32"/>
          <w:szCs w:val="32"/>
          <w:highlight w:val="none"/>
        </w:rPr>
        <w:t>承诺函及报价书</w:t>
      </w:r>
    </w:p>
    <w:p w14:paraId="665FD003">
      <w:pPr>
        <w:spacing w:line="500" w:lineRule="atLeast"/>
        <w:rPr>
          <w:rFonts w:ascii="仿宋" w:hAnsi="仿宋" w:eastAsia="仿宋" w:cs="仿宋"/>
          <w:position w:val="6"/>
          <w:sz w:val="28"/>
          <w:szCs w:val="28"/>
          <w:highlight w:val="none"/>
        </w:rPr>
      </w:pPr>
    </w:p>
    <w:p w14:paraId="7AF40598">
      <w:pPr>
        <w:spacing w:line="560" w:lineRule="exact"/>
        <w:rPr>
          <w:rFonts w:hint="eastAsia" w:ascii="仿宋" w:hAnsi="仿宋" w:eastAsia="仿宋" w:cs="仿宋"/>
          <w:position w:val="6"/>
          <w:sz w:val="28"/>
          <w:szCs w:val="28"/>
          <w:highlight w:val="none"/>
          <w:lang w:eastAsia="zh-CN"/>
        </w:rPr>
      </w:pPr>
      <w:r>
        <w:rPr>
          <w:rFonts w:hint="eastAsia" w:ascii="仿宋" w:hAnsi="仿宋" w:eastAsia="仿宋" w:cs="仿宋"/>
          <w:position w:val="6"/>
          <w:sz w:val="28"/>
          <w:szCs w:val="28"/>
          <w:highlight w:val="none"/>
        </w:rPr>
        <w:t>致：</w:t>
      </w:r>
      <w:r>
        <w:rPr>
          <w:rFonts w:hint="eastAsia" w:ascii="仿宋" w:hAnsi="仿宋" w:eastAsia="仿宋" w:cs="仿宋"/>
          <w:position w:val="6"/>
          <w:sz w:val="28"/>
          <w:szCs w:val="28"/>
          <w:highlight w:val="none"/>
          <w:lang w:eastAsia="zh-CN"/>
        </w:rPr>
        <w:t>渝北区兴隆镇牛皇村股份经济合作联合社</w:t>
      </w:r>
    </w:p>
    <w:p w14:paraId="5662F0BF">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根据你方</w:t>
      </w:r>
      <w:r>
        <w:rPr>
          <w:rFonts w:hint="eastAsia" w:ascii="仿宋" w:hAnsi="仿宋" w:eastAsia="仿宋" w:cs="仿宋"/>
          <w:position w:val="6"/>
          <w:sz w:val="28"/>
          <w:szCs w:val="28"/>
          <w:highlight w:val="none"/>
          <w:lang w:val="en-US" w:eastAsia="zh-CN"/>
        </w:rPr>
        <w:t>2025年兴隆镇智慧农业项目</w:t>
      </w:r>
      <w:r>
        <w:rPr>
          <w:rFonts w:hint="eastAsia" w:ascii="仿宋" w:hAnsi="仿宋" w:eastAsia="仿宋" w:cs="仿宋"/>
          <w:position w:val="6"/>
          <w:sz w:val="28"/>
          <w:szCs w:val="28"/>
          <w:highlight w:val="none"/>
        </w:rPr>
        <w:t>的比选办法，遵照《中华人民共和国招标比选法》等有关法律法规的规定，经详细研究，决定参加该项目的比选，并作出如下承诺：</w:t>
      </w:r>
    </w:p>
    <w:p w14:paraId="11563E27">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1、我方愿按照比选文件的要求，完成该项目施工图设计的施工内容，报价为人民币大写：           ；人民币小写：        元。</w:t>
      </w:r>
    </w:p>
    <w:p w14:paraId="631ADC7C">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2、项目工期：自签订合同起       天内完工。</w:t>
      </w:r>
    </w:p>
    <w:p w14:paraId="46CDCF61">
      <w:pPr>
        <w:spacing w:line="560" w:lineRule="exact"/>
        <w:ind w:firstLine="560" w:firstLineChars="200"/>
        <w:rPr>
          <w:rFonts w:ascii="仿宋" w:hAnsi="仿宋" w:eastAsia="仿宋" w:cs="仿宋"/>
          <w:position w:val="6"/>
          <w:sz w:val="28"/>
          <w:szCs w:val="28"/>
          <w:highlight w:val="none"/>
        </w:rPr>
      </w:pPr>
      <w:r>
        <w:rPr>
          <w:rFonts w:hint="eastAsia" w:ascii="仿宋" w:hAnsi="仿宋" w:eastAsia="仿宋" w:cs="仿宋"/>
          <w:position w:val="6"/>
          <w:sz w:val="28"/>
          <w:szCs w:val="28"/>
          <w:highlight w:val="none"/>
        </w:rPr>
        <w:t xml:space="preserve">3、工作内容： </w:t>
      </w:r>
    </w:p>
    <w:p w14:paraId="57D580EA">
      <w:pPr>
        <w:spacing w:line="560" w:lineRule="exact"/>
        <w:ind w:firstLine="435"/>
        <w:rPr>
          <w:rFonts w:ascii="仿宋" w:hAnsi="仿宋" w:eastAsia="仿宋" w:cs="仿宋"/>
          <w:sz w:val="28"/>
          <w:szCs w:val="28"/>
          <w:highlight w:val="none"/>
        </w:rPr>
      </w:pPr>
      <w:r>
        <w:rPr>
          <w:rFonts w:hint="eastAsia" w:ascii="仿宋" w:hAnsi="仿宋" w:eastAsia="仿宋" w:cs="仿宋"/>
          <w:position w:val="6"/>
          <w:sz w:val="28"/>
          <w:szCs w:val="28"/>
          <w:highlight w:val="none"/>
        </w:rPr>
        <w:t xml:space="preserve">4、我方严格按照本项目的相关技术标准、质量要求以及合同规定执行。    </w:t>
      </w:r>
    </w:p>
    <w:p w14:paraId="1B45087F">
      <w:pPr>
        <w:spacing w:line="540" w:lineRule="atLeast"/>
        <w:ind w:firstLine="437"/>
        <w:rPr>
          <w:rFonts w:ascii="仿宋" w:hAnsi="仿宋" w:eastAsia="仿宋" w:cs="仿宋"/>
          <w:sz w:val="28"/>
          <w:szCs w:val="28"/>
          <w:highlight w:val="none"/>
        </w:rPr>
      </w:pPr>
    </w:p>
    <w:p w14:paraId="4E069269">
      <w:pPr>
        <w:spacing w:line="540" w:lineRule="atLeast"/>
        <w:ind w:firstLine="437"/>
        <w:rPr>
          <w:rFonts w:ascii="仿宋" w:hAnsi="仿宋" w:eastAsia="仿宋" w:cs="仿宋"/>
          <w:sz w:val="28"/>
          <w:szCs w:val="28"/>
          <w:highlight w:val="none"/>
        </w:rPr>
      </w:pPr>
    </w:p>
    <w:p w14:paraId="3CC7847A">
      <w:pPr>
        <w:spacing w:line="540" w:lineRule="atLeast"/>
        <w:ind w:firstLine="437"/>
        <w:rPr>
          <w:rFonts w:ascii="仿宋" w:hAnsi="仿宋" w:eastAsia="仿宋" w:cs="仿宋"/>
          <w:sz w:val="28"/>
          <w:szCs w:val="28"/>
          <w:highlight w:val="none"/>
        </w:rPr>
      </w:pPr>
    </w:p>
    <w:p w14:paraId="726C8A1F">
      <w:pPr>
        <w:spacing w:line="540" w:lineRule="atLeast"/>
        <w:ind w:firstLine="1979" w:firstLineChars="707"/>
        <w:rPr>
          <w:rFonts w:ascii="仿宋" w:hAnsi="仿宋" w:eastAsia="仿宋" w:cs="仿宋"/>
          <w:sz w:val="28"/>
          <w:szCs w:val="28"/>
          <w:highlight w:val="none"/>
        </w:rPr>
      </w:pPr>
      <w:r>
        <w:rPr>
          <w:rFonts w:hint="eastAsia" w:ascii="仿宋" w:hAnsi="仿宋" w:eastAsia="仿宋" w:cs="仿宋"/>
          <w:sz w:val="28"/>
          <w:szCs w:val="28"/>
          <w:highlight w:val="none"/>
        </w:rPr>
        <w:t>比选申请人：（盖章）</w:t>
      </w:r>
    </w:p>
    <w:p w14:paraId="089EFE35">
      <w:pPr>
        <w:suppressAutoHyphens/>
        <w:spacing w:line="540" w:lineRule="atLeast"/>
        <w:ind w:firstLine="437"/>
        <w:rPr>
          <w:rFonts w:ascii="仿宋" w:hAnsi="仿宋" w:eastAsia="仿宋" w:cs="仿宋"/>
          <w:sz w:val="28"/>
          <w:szCs w:val="28"/>
          <w:highlight w:val="none"/>
        </w:rPr>
      </w:pPr>
      <w:r>
        <w:rPr>
          <w:rFonts w:hint="eastAsia" w:ascii="仿宋" w:hAnsi="仿宋" w:eastAsia="仿宋" w:cs="仿宋"/>
          <w:sz w:val="28"/>
          <w:szCs w:val="28"/>
          <w:highlight w:val="none"/>
        </w:rPr>
        <w:t xml:space="preserve">           法定代表人</w:t>
      </w:r>
      <w:r>
        <w:rPr>
          <w:rFonts w:hint="eastAsia" w:ascii="仿宋" w:hAnsi="仿宋" w:eastAsia="仿宋" w:cs="仿宋"/>
          <w:snapToGrid w:val="0"/>
          <w:color w:val="000000"/>
          <w:kern w:val="0"/>
          <w:sz w:val="28"/>
          <w:szCs w:val="28"/>
          <w:highlight w:val="none"/>
        </w:rPr>
        <w:t>或其委托代理人</w:t>
      </w:r>
      <w:r>
        <w:rPr>
          <w:rFonts w:hint="eastAsia" w:ascii="仿宋" w:hAnsi="仿宋" w:eastAsia="仿宋" w:cs="仿宋"/>
          <w:sz w:val="28"/>
          <w:szCs w:val="28"/>
          <w:highlight w:val="none"/>
        </w:rPr>
        <w:t>：（签字或盖章）</w:t>
      </w:r>
    </w:p>
    <w:p w14:paraId="07F986EB">
      <w:pPr>
        <w:spacing w:line="540" w:lineRule="atLeast"/>
        <w:ind w:firstLine="437"/>
        <w:rPr>
          <w:rFonts w:ascii="仿宋" w:hAnsi="仿宋" w:eastAsia="仿宋" w:cs="仿宋"/>
          <w:sz w:val="28"/>
          <w:szCs w:val="28"/>
          <w:highlight w:val="none"/>
          <w:u w:val="single"/>
        </w:rPr>
      </w:pPr>
      <w:r>
        <w:rPr>
          <w:rFonts w:hint="eastAsia" w:ascii="仿宋" w:hAnsi="仿宋" w:eastAsia="仿宋" w:cs="仿宋"/>
          <w:sz w:val="28"/>
          <w:szCs w:val="28"/>
          <w:highlight w:val="none"/>
        </w:rPr>
        <w:t xml:space="preserve">           单位地址：</w:t>
      </w:r>
    </w:p>
    <w:p w14:paraId="60A3C330">
      <w:pPr>
        <w:spacing w:line="540" w:lineRule="atLeast"/>
        <w:ind w:firstLine="437"/>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邮政编码：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电话：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传真：</w:t>
      </w:r>
    </w:p>
    <w:p w14:paraId="550BE03F">
      <w:pPr>
        <w:pStyle w:val="7"/>
        <w:rPr>
          <w:highlight w:val="none"/>
        </w:rPr>
      </w:pPr>
    </w:p>
    <w:p w14:paraId="06FF1484">
      <w:pPr>
        <w:spacing w:line="600" w:lineRule="exact"/>
        <w:ind w:right="1280" w:rightChars="400" w:firstLine="560" w:firstLineChars="200"/>
        <w:jc w:val="right"/>
        <w:rPr>
          <w:highlight w:val="none"/>
        </w:rPr>
      </w:pPr>
      <w:r>
        <w:rPr>
          <w:rFonts w:hint="eastAsia" w:ascii="仿宋" w:hAnsi="仿宋" w:eastAsia="仿宋" w:cs="仿宋"/>
          <w:sz w:val="28"/>
          <w:szCs w:val="28"/>
          <w:highlight w:val="none"/>
        </w:rPr>
        <w:t xml:space="preserve">            日    期： 年 月 日</w:t>
      </w:r>
    </w:p>
    <w:p w14:paraId="0A69863A">
      <w:pPr>
        <w:spacing w:line="600" w:lineRule="exact"/>
        <w:ind w:right="1280" w:rightChars="400" w:firstLine="640" w:firstLineChars="200"/>
        <w:jc w:val="right"/>
        <w:rPr>
          <w:highlight w:val="none"/>
        </w:rPr>
      </w:pPr>
    </w:p>
    <w:p w14:paraId="4E66F234">
      <w:pPr>
        <w:spacing w:line="600" w:lineRule="exact"/>
        <w:ind w:right="1280" w:rightChars="400" w:firstLine="640" w:firstLineChars="200"/>
        <w:jc w:val="right"/>
        <w:rPr>
          <w:highlight w:val="none"/>
        </w:rPr>
      </w:pPr>
    </w:p>
    <w:p w14:paraId="53A66970">
      <w:pPr>
        <w:spacing w:line="400" w:lineRule="exact"/>
        <w:jc w:val="both"/>
        <w:rPr>
          <w:rFonts w:hint="eastAsia"/>
          <w:b/>
          <w:highlight w:val="none"/>
        </w:rPr>
      </w:pPr>
    </w:p>
    <w:p w14:paraId="00561AEB">
      <w:pPr>
        <w:spacing w:line="400" w:lineRule="exact"/>
        <w:ind w:left="1093" w:leftChars="191" w:hanging="482" w:hangingChars="150"/>
        <w:jc w:val="center"/>
        <w:rPr>
          <w:rFonts w:hint="eastAsia"/>
          <w:b/>
          <w:highlight w:val="none"/>
        </w:rPr>
      </w:pPr>
    </w:p>
    <w:p w14:paraId="38AD57CD">
      <w:pPr>
        <w:spacing w:line="400" w:lineRule="exact"/>
        <w:ind w:left="1093" w:leftChars="191" w:hanging="482" w:hangingChars="150"/>
        <w:jc w:val="center"/>
        <w:rPr>
          <w:rFonts w:hint="eastAsia"/>
          <w:b/>
          <w:highlight w:val="none"/>
        </w:rPr>
      </w:pPr>
    </w:p>
    <w:p w14:paraId="5C777093">
      <w:pPr>
        <w:spacing w:line="400" w:lineRule="exact"/>
        <w:ind w:left="1093" w:leftChars="191" w:hanging="482" w:hangingChars="150"/>
        <w:jc w:val="center"/>
        <w:rPr>
          <w:rFonts w:ascii="宋体" w:hAnsi="宋体"/>
          <w:bCs/>
          <w:kern w:val="0"/>
          <w:sz w:val="24"/>
          <w:highlight w:val="none"/>
        </w:rPr>
      </w:pPr>
      <w:r>
        <w:rPr>
          <w:rFonts w:hint="eastAsia"/>
          <w:b/>
          <w:highlight w:val="none"/>
        </w:rPr>
        <w:t>比选人基本情况表</w:t>
      </w:r>
    </w:p>
    <w:p w14:paraId="38FE2610">
      <w:pPr>
        <w:jc w:val="center"/>
        <w:outlineLvl w:val="2"/>
        <w:rPr>
          <w:rFonts w:ascii="宋体" w:hAnsi="宋体"/>
          <w:bCs/>
          <w:kern w:val="0"/>
          <w:sz w:val="24"/>
          <w:highlight w:val="none"/>
        </w:rPr>
      </w:pPr>
    </w:p>
    <w:tbl>
      <w:tblPr>
        <w:tblStyle w:val="10"/>
        <w:tblW w:w="1011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39"/>
        <w:gridCol w:w="1567"/>
        <w:gridCol w:w="1284"/>
        <w:gridCol w:w="142"/>
        <w:gridCol w:w="313"/>
        <w:gridCol w:w="257"/>
        <w:gridCol w:w="997"/>
        <w:gridCol w:w="42"/>
        <w:gridCol w:w="670"/>
        <w:gridCol w:w="285"/>
        <w:gridCol w:w="1570"/>
      </w:tblGrid>
      <w:tr w14:paraId="1341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00E776FC">
            <w:pPr>
              <w:rPr>
                <w:sz w:val="24"/>
                <w:highlight w:val="none"/>
              </w:rPr>
            </w:pPr>
            <w:r>
              <w:rPr>
                <w:rFonts w:hint="eastAsia"/>
                <w:sz w:val="24"/>
                <w:highlight w:val="none"/>
              </w:rPr>
              <w:t>比选人名称</w:t>
            </w:r>
          </w:p>
        </w:tc>
        <w:tc>
          <w:tcPr>
            <w:tcW w:w="8266" w:type="dxa"/>
            <w:gridSpan w:val="11"/>
            <w:tcBorders>
              <w:top w:val="single" w:color="auto" w:sz="4" w:space="0"/>
              <w:left w:val="single" w:color="auto" w:sz="4" w:space="0"/>
              <w:bottom w:val="single" w:color="auto" w:sz="4" w:space="0"/>
              <w:right w:val="single" w:color="auto" w:sz="4" w:space="0"/>
            </w:tcBorders>
            <w:noWrap/>
          </w:tcPr>
          <w:p w14:paraId="17C8DC75">
            <w:pPr>
              <w:rPr>
                <w:sz w:val="24"/>
                <w:highlight w:val="none"/>
              </w:rPr>
            </w:pPr>
          </w:p>
        </w:tc>
      </w:tr>
      <w:tr w14:paraId="2D50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4EDF8A51">
            <w:pPr>
              <w:rPr>
                <w:sz w:val="24"/>
                <w:highlight w:val="none"/>
              </w:rPr>
            </w:pPr>
            <w:r>
              <w:rPr>
                <w:rFonts w:hint="eastAsia"/>
                <w:sz w:val="24"/>
                <w:highlight w:val="none"/>
              </w:rPr>
              <w:t>注册地址</w:t>
            </w:r>
          </w:p>
        </w:tc>
        <w:tc>
          <w:tcPr>
            <w:tcW w:w="4445" w:type="dxa"/>
            <w:gridSpan w:val="5"/>
            <w:tcBorders>
              <w:top w:val="single" w:color="auto" w:sz="4" w:space="0"/>
              <w:left w:val="single" w:color="auto" w:sz="4" w:space="0"/>
              <w:bottom w:val="single" w:color="auto" w:sz="4" w:space="0"/>
              <w:right w:val="single" w:color="auto" w:sz="4" w:space="0"/>
            </w:tcBorders>
            <w:noWrap/>
          </w:tcPr>
          <w:p w14:paraId="02D53B01">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45A288B1">
            <w:pPr>
              <w:rPr>
                <w:sz w:val="24"/>
                <w:highlight w:val="none"/>
              </w:rPr>
            </w:pPr>
            <w:r>
              <w:rPr>
                <w:rFonts w:hint="eastAsia"/>
                <w:sz w:val="24"/>
                <w:highlight w:val="none"/>
              </w:rPr>
              <w:t>邮政编码</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3827025A">
            <w:pPr>
              <w:rPr>
                <w:sz w:val="24"/>
                <w:highlight w:val="none"/>
              </w:rPr>
            </w:pPr>
          </w:p>
        </w:tc>
      </w:tr>
      <w:tr w14:paraId="7B09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vMerge w:val="restart"/>
            <w:tcBorders>
              <w:top w:val="single" w:color="auto" w:sz="4" w:space="0"/>
              <w:left w:val="single" w:color="auto" w:sz="4" w:space="0"/>
              <w:bottom w:val="single" w:color="auto" w:sz="4" w:space="0"/>
              <w:right w:val="single" w:color="auto" w:sz="4" w:space="0"/>
            </w:tcBorders>
            <w:noWrap/>
            <w:vAlign w:val="center"/>
          </w:tcPr>
          <w:p w14:paraId="1E8874F5">
            <w:pPr>
              <w:rPr>
                <w:sz w:val="24"/>
                <w:highlight w:val="none"/>
              </w:rPr>
            </w:pPr>
            <w:r>
              <w:rPr>
                <w:rFonts w:hint="eastAsia"/>
                <w:sz w:val="24"/>
                <w:highlight w:val="none"/>
              </w:rPr>
              <w:t>联系方式</w:t>
            </w:r>
          </w:p>
        </w:tc>
        <w:tc>
          <w:tcPr>
            <w:tcW w:w="1139" w:type="dxa"/>
            <w:tcBorders>
              <w:top w:val="single" w:color="auto" w:sz="4" w:space="0"/>
              <w:left w:val="single" w:color="auto" w:sz="4" w:space="0"/>
              <w:bottom w:val="single" w:color="auto" w:sz="4" w:space="0"/>
              <w:right w:val="single" w:color="auto" w:sz="4" w:space="0"/>
            </w:tcBorders>
            <w:noWrap/>
            <w:vAlign w:val="center"/>
          </w:tcPr>
          <w:p w14:paraId="3E2D3481">
            <w:pPr>
              <w:rPr>
                <w:sz w:val="24"/>
                <w:highlight w:val="none"/>
              </w:rPr>
            </w:pPr>
            <w:r>
              <w:rPr>
                <w:rFonts w:hint="eastAsia"/>
                <w:sz w:val="24"/>
                <w:highlight w:val="none"/>
              </w:rPr>
              <w:t>联系人</w:t>
            </w:r>
          </w:p>
        </w:tc>
        <w:tc>
          <w:tcPr>
            <w:tcW w:w="3306" w:type="dxa"/>
            <w:gridSpan w:val="4"/>
            <w:tcBorders>
              <w:top w:val="single" w:color="auto" w:sz="4" w:space="0"/>
              <w:left w:val="single" w:color="auto" w:sz="4" w:space="0"/>
              <w:bottom w:val="single" w:color="auto" w:sz="4" w:space="0"/>
              <w:right w:val="single" w:color="auto" w:sz="4" w:space="0"/>
            </w:tcBorders>
            <w:noWrap/>
          </w:tcPr>
          <w:p w14:paraId="700E023D">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C935457">
            <w:pPr>
              <w:rPr>
                <w:sz w:val="24"/>
                <w:highlight w:val="none"/>
              </w:rPr>
            </w:pPr>
            <w:r>
              <w:rPr>
                <w:rFonts w:hint="eastAsia"/>
                <w:sz w:val="24"/>
                <w:highlight w:val="none"/>
              </w:rPr>
              <w:t>电话</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039CCBDF">
            <w:pPr>
              <w:rPr>
                <w:sz w:val="24"/>
                <w:highlight w:val="none"/>
              </w:rPr>
            </w:pPr>
          </w:p>
        </w:tc>
      </w:tr>
      <w:tr w14:paraId="4CEB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vMerge w:val="continue"/>
            <w:tcBorders>
              <w:top w:val="single" w:color="auto" w:sz="4" w:space="0"/>
              <w:left w:val="single" w:color="auto" w:sz="4" w:space="0"/>
              <w:bottom w:val="single" w:color="auto" w:sz="4" w:space="0"/>
              <w:right w:val="single" w:color="auto" w:sz="4" w:space="0"/>
            </w:tcBorders>
            <w:noWrap/>
            <w:vAlign w:val="center"/>
          </w:tcPr>
          <w:p w14:paraId="2A687599">
            <w:pPr>
              <w:widowControl/>
              <w:jc w:val="left"/>
              <w:rPr>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ign w:val="center"/>
          </w:tcPr>
          <w:p w14:paraId="5293300F">
            <w:pPr>
              <w:rPr>
                <w:sz w:val="24"/>
                <w:highlight w:val="none"/>
              </w:rPr>
            </w:pPr>
            <w:r>
              <w:rPr>
                <w:rFonts w:hint="eastAsia"/>
                <w:sz w:val="24"/>
                <w:highlight w:val="none"/>
              </w:rPr>
              <w:t>传真</w:t>
            </w:r>
          </w:p>
        </w:tc>
        <w:tc>
          <w:tcPr>
            <w:tcW w:w="3306" w:type="dxa"/>
            <w:gridSpan w:val="4"/>
            <w:tcBorders>
              <w:top w:val="single" w:color="auto" w:sz="4" w:space="0"/>
              <w:left w:val="single" w:color="auto" w:sz="4" w:space="0"/>
              <w:bottom w:val="single" w:color="auto" w:sz="4" w:space="0"/>
              <w:right w:val="single" w:color="auto" w:sz="4" w:space="0"/>
            </w:tcBorders>
            <w:noWrap/>
          </w:tcPr>
          <w:p w14:paraId="67475E7A">
            <w:pPr>
              <w:rPr>
                <w:sz w:val="24"/>
                <w:highlight w:val="none"/>
              </w:rPr>
            </w:pPr>
          </w:p>
        </w:tc>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1F7CE3A">
            <w:pPr>
              <w:rPr>
                <w:sz w:val="24"/>
                <w:highlight w:val="none"/>
              </w:rPr>
            </w:pPr>
            <w:r>
              <w:rPr>
                <w:rFonts w:hint="eastAsia"/>
                <w:sz w:val="24"/>
                <w:highlight w:val="none"/>
              </w:rPr>
              <w:t>电子邮件</w:t>
            </w:r>
          </w:p>
        </w:tc>
        <w:tc>
          <w:tcPr>
            <w:tcW w:w="2525" w:type="dxa"/>
            <w:gridSpan w:val="3"/>
            <w:tcBorders>
              <w:top w:val="single" w:color="auto" w:sz="4" w:space="0"/>
              <w:left w:val="single" w:color="auto" w:sz="4" w:space="0"/>
              <w:bottom w:val="single" w:color="auto" w:sz="4" w:space="0"/>
              <w:right w:val="single" w:color="auto" w:sz="4" w:space="0"/>
            </w:tcBorders>
            <w:noWrap/>
            <w:vAlign w:val="center"/>
          </w:tcPr>
          <w:p w14:paraId="3AA3A44F">
            <w:pPr>
              <w:rPr>
                <w:sz w:val="24"/>
                <w:highlight w:val="none"/>
              </w:rPr>
            </w:pPr>
          </w:p>
        </w:tc>
      </w:tr>
      <w:tr w14:paraId="5429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7900AFB">
            <w:pPr>
              <w:rPr>
                <w:sz w:val="24"/>
                <w:highlight w:val="none"/>
              </w:rPr>
            </w:pPr>
            <w:r>
              <w:rPr>
                <w:rFonts w:hint="eastAsia"/>
                <w:sz w:val="24"/>
                <w:highlight w:val="none"/>
              </w:rPr>
              <w:t>法定代表人</w:t>
            </w:r>
          </w:p>
        </w:tc>
        <w:tc>
          <w:tcPr>
            <w:tcW w:w="1139" w:type="dxa"/>
            <w:tcBorders>
              <w:top w:val="single" w:color="auto" w:sz="4" w:space="0"/>
              <w:left w:val="single" w:color="auto" w:sz="4" w:space="0"/>
              <w:bottom w:val="single" w:color="auto" w:sz="4" w:space="0"/>
              <w:right w:val="single" w:color="auto" w:sz="4" w:space="0"/>
            </w:tcBorders>
            <w:noWrap/>
            <w:vAlign w:val="center"/>
          </w:tcPr>
          <w:p w14:paraId="04773CB2">
            <w:pPr>
              <w:rPr>
                <w:sz w:val="24"/>
                <w:highlight w:val="none"/>
              </w:rPr>
            </w:pPr>
            <w:r>
              <w:rPr>
                <w:rFonts w:hint="eastAsia"/>
                <w:sz w:val="24"/>
                <w:highlight w:val="none"/>
              </w:rPr>
              <w:t>姓名</w:t>
            </w:r>
          </w:p>
        </w:tc>
        <w:tc>
          <w:tcPr>
            <w:tcW w:w="1567" w:type="dxa"/>
            <w:tcBorders>
              <w:top w:val="single" w:color="auto" w:sz="4" w:space="0"/>
              <w:left w:val="single" w:color="auto" w:sz="4" w:space="0"/>
              <w:bottom w:val="single" w:color="auto" w:sz="4" w:space="0"/>
              <w:right w:val="single" w:color="auto" w:sz="4" w:space="0"/>
            </w:tcBorders>
            <w:noWrap/>
          </w:tcPr>
          <w:p w14:paraId="0C992DE7">
            <w:pPr>
              <w:rPr>
                <w:sz w:val="24"/>
                <w:highlight w:val="none"/>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14:paraId="5A01362A">
            <w:pPr>
              <w:rPr>
                <w:sz w:val="24"/>
                <w:highlight w:val="none"/>
              </w:rPr>
            </w:pPr>
            <w:r>
              <w:rPr>
                <w:rFonts w:hint="eastAsia"/>
                <w:sz w:val="24"/>
                <w:highlight w:val="none"/>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14:paraId="070434C8">
            <w:pPr>
              <w:rPr>
                <w:sz w:val="24"/>
                <w:highlight w:val="none"/>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14:paraId="09EAC768">
            <w:pPr>
              <w:rPr>
                <w:sz w:val="24"/>
                <w:highlight w:val="none"/>
              </w:rPr>
            </w:pPr>
            <w:r>
              <w:rPr>
                <w:rFonts w:hint="eastAsia"/>
                <w:sz w:val="24"/>
                <w:highlight w:val="none"/>
              </w:rPr>
              <w:t>电话</w:t>
            </w:r>
          </w:p>
        </w:tc>
        <w:tc>
          <w:tcPr>
            <w:tcW w:w="1570" w:type="dxa"/>
            <w:tcBorders>
              <w:top w:val="single" w:color="auto" w:sz="4" w:space="0"/>
              <w:left w:val="single" w:color="auto" w:sz="4" w:space="0"/>
              <w:bottom w:val="single" w:color="auto" w:sz="4" w:space="0"/>
              <w:right w:val="single" w:color="auto" w:sz="4" w:space="0"/>
            </w:tcBorders>
            <w:noWrap/>
          </w:tcPr>
          <w:p w14:paraId="686B567D">
            <w:pPr>
              <w:rPr>
                <w:sz w:val="24"/>
                <w:highlight w:val="none"/>
              </w:rPr>
            </w:pPr>
          </w:p>
        </w:tc>
      </w:tr>
      <w:tr w14:paraId="1B5B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2A8BCAD">
            <w:pPr>
              <w:rPr>
                <w:sz w:val="24"/>
                <w:highlight w:val="none"/>
              </w:rPr>
            </w:pPr>
            <w:r>
              <w:rPr>
                <w:rFonts w:hint="eastAsia"/>
                <w:sz w:val="24"/>
                <w:highlight w:val="none"/>
              </w:rPr>
              <w:t>技术负责人</w:t>
            </w:r>
          </w:p>
        </w:tc>
        <w:tc>
          <w:tcPr>
            <w:tcW w:w="1139" w:type="dxa"/>
            <w:tcBorders>
              <w:top w:val="single" w:color="auto" w:sz="4" w:space="0"/>
              <w:left w:val="single" w:color="auto" w:sz="4" w:space="0"/>
              <w:bottom w:val="single" w:color="auto" w:sz="4" w:space="0"/>
              <w:right w:val="single" w:color="auto" w:sz="4" w:space="0"/>
            </w:tcBorders>
            <w:noWrap/>
            <w:vAlign w:val="center"/>
          </w:tcPr>
          <w:p w14:paraId="2308A883">
            <w:pPr>
              <w:rPr>
                <w:sz w:val="24"/>
                <w:highlight w:val="none"/>
              </w:rPr>
            </w:pPr>
            <w:r>
              <w:rPr>
                <w:rFonts w:hint="eastAsia"/>
                <w:sz w:val="24"/>
                <w:highlight w:val="none"/>
              </w:rPr>
              <w:t>姓名</w:t>
            </w:r>
          </w:p>
        </w:tc>
        <w:tc>
          <w:tcPr>
            <w:tcW w:w="1567" w:type="dxa"/>
            <w:tcBorders>
              <w:top w:val="single" w:color="auto" w:sz="4" w:space="0"/>
              <w:left w:val="single" w:color="auto" w:sz="4" w:space="0"/>
              <w:bottom w:val="single" w:color="auto" w:sz="4" w:space="0"/>
              <w:right w:val="single" w:color="auto" w:sz="4" w:space="0"/>
            </w:tcBorders>
            <w:noWrap/>
          </w:tcPr>
          <w:p w14:paraId="5341FF75">
            <w:pPr>
              <w:rPr>
                <w:sz w:val="24"/>
                <w:highlight w:val="none"/>
              </w:rPr>
            </w:pPr>
          </w:p>
        </w:tc>
        <w:tc>
          <w:tcPr>
            <w:tcW w:w="1426" w:type="dxa"/>
            <w:gridSpan w:val="2"/>
            <w:tcBorders>
              <w:top w:val="single" w:color="auto" w:sz="4" w:space="0"/>
              <w:left w:val="single" w:color="auto" w:sz="4" w:space="0"/>
              <w:bottom w:val="single" w:color="auto" w:sz="4" w:space="0"/>
              <w:right w:val="single" w:color="auto" w:sz="4" w:space="0"/>
            </w:tcBorders>
            <w:noWrap/>
            <w:vAlign w:val="center"/>
          </w:tcPr>
          <w:p w14:paraId="496EF01D">
            <w:pPr>
              <w:rPr>
                <w:sz w:val="24"/>
                <w:highlight w:val="none"/>
              </w:rPr>
            </w:pPr>
            <w:r>
              <w:rPr>
                <w:rFonts w:hint="eastAsia"/>
                <w:sz w:val="24"/>
                <w:highlight w:val="none"/>
              </w:rPr>
              <w:t>技术职称</w:t>
            </w:r>
          </w:p>
        </w:tc>
        <w:tc>
          <w:tcPr>
            <w:tcW w:w="1567" w:type="dxa"/>
            <w:gridSpan w:val="3"/>
            <w:tcBorders>
              <w:top w:val="single" w:color="auto" w:sz="4" w:space="0"/>
              <w:left w:val="single" w:color="auto" w:sz="4" w:space="0"/>
              <w:bottom w:val="single" w:color="auto" w:sz="4" w:space="0"/>
              <w:right w:val="single" w:color="auto" w:sz="4" w:space="0"/>
            </w:tcBorders>
            <w:noWrap/>
            <w:vAlign w:val="center"/>
          </w:tcPr>
          <w:p w14:paraId="6038B7E9">
            <w:pPr>
              <w:rPr>
                <w:sz w:val="24"/>
                <w:highlight w:val="none"/>
              </w:rPr>
            </w:pPr>
          </w:p>
        </w:tc>
        <w:tc>
          <w:tcPr>
            <w:tcW w:w="997" w:type="dxa"/>
            <w:gridSpan w:val="3"/>
            <w:tcBorders>
              <w:top w:val="single" w:color="auto" w:sz="4" w:space="0"/>
              <w:left w:val="single" w:color="auto" w:sz="4" w:space="0"/>
              <w:bottom w:val="single" w:color="auto" w:sz="4" w:space="0"/>
              <w:right w:val="single" w:color="auto" w:sz="4" w:space="0"/>
            </w:tcBorders>
            <w:noWrap/>
            <w:vAlign w:val="center"/>
          </w:tcPr>
          <w:p w14:paraId="4A23806B">
            <w:pPr>
              <w:rPr>
                <w:sz w:val="24"/>
                <w:highlight w:val="none"/>
              </w:rPr>
            </w:pPr>
            <w:r>
              <w:rPr>
                <w:rFonts w:hint="eastAsia"/>
                <w:sz w:val="24"/>
                <w:highlight w:val="none"/>
              </w:rPr>
              <w:t>电话</w:t>
            </w:r>
          </w:p>
        </w:tc>
        <w:tc>
          <w:tcPr>
            <w:tcW w:w="1570" w:type="dxa"/>
            <w:tcBorders>
              <w:top w:val="single" w:color="auto" w:sz="4" w:space="0"/>
              <w:left w:val="single" w:color="auto" w:sz="4" w:space="0"/>
              <w:bottom w:val="single" w:color="auto" w:sz="4" w:space="0"/>
              <w:right w:val="single" w:color="auto" w:sz="4" w:space="0"/>
            </w:tcBorders>
            <w:noWrap/>
          </w:tcPr>
          <w:p w14:paraId="5D7FFD3E">
            <w:pPr>
              <w:rPr>
                <w:sz w:val="24"/>
                <w:highlight w:val="none"/>
              </w:rPr>
            </w:pPr>
          </w:p>
        </w:tc>
      </w:tr>
      <w:tr w14:paraId="5EB6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70768057">
            <w:pPr>
              <w:rPr>
                <w:sz w:val="24"/>
                <w:highlight w:val="none"/>
              </w:rPr>
            </w:pPr>
            <w:r>
              <w:rPr>
                <w:rFonts w:hint="eastAsia"/>
                <w:sz w:val="24"/>
                <w:highlight w:val="none"/>
              </w:rPr>
              <w:t>成立时间</w:t>
            </w:r>
          </w:p>
        </w:tc>
        <w:tc>
          <w:tcPr>
            <w:tcW w:w="3990" w:type="dxa"/>
            <w:gridSpan w:val="3"/>
            <w:tcBorders>
              <w:top w:val="single" w:color="auto" w:sz="4" w:space="0"/>
              <w:left w:val="single" w:color="auto" w:sz="4" w:space="0"/>
              <w:bottom w:val="single" w:color="auto" w:sz="4" w:space="0"/>
              <w:right w:val="single" w:color="auto" w:sz="4" w:space="0"/>
            </w:tcBorders>
            <w:noWrap/>
          </w:tcPr>
          <w:p w14:paraId="1793148B">
            <w:pPr>
              <w:rPr>
                <w:sz w:val="24"/>
                <w:highlight w:val="none"/>
              </w:rPr>
            </w:pPr>
          </w:p>
        </w:tc>
        <w:tc>
          <w:tcPr>
            <w:tcW w:w="4276" w:type="dxa"/>
            <w:gridSpan w:val="8"/>
            <w:tcBorders>
              <w:top w:val="single" w:color="auto" w:sz="4" w:space="0"/>
              <w:left w:val="single" w:color="auto" w:sz="4" w:space="0"/>
              <w:bottom w:val="single" w:color="auto" w:sz="4" w:space="0"/>
              <w:right w:val="single" w:color="auto" w:sz="4" w:space="0"/>
            </w:tcBorders>
            <w:noWrap/>
            <w:vAlign w:val="center"/>
          </w:tcPr>
          <w:p w14:paraId="5BA1778A">
            <w:pPr>
              <w:rPr>
                <w:sz w:val="24"/>
                <w:highlight w:val="none"/>
              </w:rPr>
            </w:pPr>
            <w:r>
              <w:rPr>
                <w:rFonts w:hint="eastAsia"/>
                <w:sz w:val="24"/>
                <w:highlight w:val="none"/>
              </w:rPr>
              <w:t>员工总人数：</w:t>
            </w:r>
          </w:p>
        </w:tc>
      </w:tr>
      <w:tr w14:paraId="7EC3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14B5AFE8">
            <w:pPr>
              <w:rPr>
                <w:sz w:val="24"/>
                <w:highlight w:val="none"/>
              </w:rPr>
            </w:pPr>
            <w:r>
              <w:rPr>
                <w:rFonts w:hint="eastAsia"/>
                <w:sz w:val="24"/>
                <w:highlight w:val="none"/>
              </w:rPr>
              <w:t>企业资质等级</w:t>
            </w:r>
          </w:p>
        </w:tc>
        <w:tc>
          <w:tcPr>
            <w:tcW w:w="3990" w:type="dxa"/>
            <w:gridSpan w:val="3"/>
            <w:tcBorders>
              <w:top w:val="single" w:color="auto" w:sz="4" w:space="0"/>
              <w:left w:val="single" w:color="auto" w:sz="4" w:space="0"/>
              <w:bottom w:val="single" w:color="auto" w:sz="4" w:space="0"/>
              <w:right w:val="single" w:color="auto" w:sz="4" w:space="0"/>
            </w:tcBorders>
            <w:noWrap/>
          </w:tcPr>
          <w:p w14:paraId="1A6DC0B0">
            <w:pPr>
              <w:rPr>
                <w:sz w:val="24"/>
                <w:highlight w:val="none"/>
              </w:rPr>
            </w:pPr>
          </w:p>
        </w:tc>
        <w:tc>
          <w:tcPr>
            <w:tcW w:w="712" w:type="dxa"/>
            <w:gridSpan w:val="3"/>
            <w:vMerge w:val="restart"/>
            <w:tcBorders>
              <w:top w:val="single" w:color="auto" w:sz="4" w:space="0"/>
              <w:left w:val="single" w:color="auto" w:sz="4" w:space="0"/>
              <w:bottom w:val="single" w:color="auto" w:sz="4" w:space="0"/>
              <w:right w:val="single" w:color="auto" w:sz="4" w:space="0"/>
            </w:tcBorders>
            <w:noWrap/>
            <w:vAlign w:val="center"/>
          </w:tcPr>
          <w:p w14:paraId="78D1ABD0">
            <w:pPr>
              <w:rPr>
                <w:sz w:val="24"/>
                <w:highlight w:val="none"/>
              </w:rPr>
            </w:pPr>
            <w:r>
              <w:rPr>
                <w:rFonts w:hint="eastAsia"/>
                <w:sz w:val="24"/>
                <w:highlight w:val="none"/>
              </w:rPr>
              <w:t>其中</w:t>
            </w: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08A46DC2">
            <w:pPr>
              <w:rPr>
                <w:sz w:val="24"/>
                <w:highlight w:val="none"/>
              </w:rPr>
            </w:pPr>
            <w:r>
              <w:rPr>
                <w:rFonts w:hint="eastAsia"/>
                <w:sz w:val="24"/>
                <w:highlight w:val="none"/>
              </w:rPr>
              <w:t>项目经理</w:t>
            </w:r>
          </w:p>
        </w:tc>
        <w:tc>
          <w:tcPr>
            <w:tcW w:w="1855" w:type="dxa"/>
            <w:gridSpan w:val="2"/>
            <w:tcBorders>
              <w:top w:val="single" w:color="auto" w:sz="4" w:space="0"/>
              <w:left w:val="single" w:color="auto" w:sz="4" w:space="0"/>
              <w:bottom w:val="single" w:color="auto" w:sz="4" w:space="0"/>
              <w:right w:val="single" w:color="auto" w:sz="4" w:space="0"/>
            </w:tcBorders>
            <w:noWrap/>
          </w:tcPr>
          <w:p w14:paraId="7030A8C9">
            <w:pPr>
              <w:rPr>
                <w:sz w:val="24"/>
                <w:highlight w:val="none"/>
              </w:rPr>
            </w:pPr>
          </w:p>
        </w:tc>
      </w:tr>
      <w:tr w14:paraId="668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29E6B6E">
            <w:pPr>
              <w:rPr>
                <w:sz w:val="24"/>
                <w:highlight w:val="none"/>
              </w:rPr>
            </w:pPr>
            <w:r>
              <w:rPr>
                <w:rFonts w:hint="eastAsia"/>
                <w:sz w:val="24"/>
                <w:highlight w:val="none"/>
              </w:rPr>
              <w:t>营业执照号</w:t>
            </w:r>
          </w:p>
        </w:tc>
        <w:tc>
          <w:tcPr>
            <w:tcW w:w="3990" w:type="dxa"/>
            <w:gridSpan w:val="3"/>
            <w:tcBorders>
              <w:top w:val="single" w:color="auto" w:sz="4" w:space="0"/>
              <w:left w:val="single" w:color="auto" w:sz="4" w:space="0"/>
              <w:bottom w:val="single" w:color="auto" w:sz="4" w:space="0"/>
              <w:right w:val="single" w:color="auto" w:sz="4" w:space="0"/>
            </w:tcBorders>
            <w:noWrap/>
          </w:tcPr>
          <w:p w14:paraId="1DD5C68B">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2ECE9821">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72492CA4">
            <w:pPr>
              <w:rPr>
                <w:sz w:val="24"/>
                <w:highlight w:val="none"/>
              </w:rPr>
            </w:pPr>
            <w:r>
              <w:rPr>
                <w:rFonts w:hint="eastAsia"/>
                <w:sz w:val="24"/>
                <w:highlight w:val="none"/>
              </w:rPr>
              <w:t>高级职称人员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299C970F">
            <w:pPr>
              <w:rPr>
                <w:sz w:val="24"/>
                <w:highlight w:val="none"/>
              </w:rPr>
            </w:pPr>
          </w:p>
        </w:tc>
      </w:tr>
      <w:tr w14:paraId="25A5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3A3EB885">
            <w:pPr>
              <w:rPr>
                <w:sz w:val="24"/>
                <w:highlight w:val="none"/>
              </w:rPr>
            </w:pPr>
            <w:r>
              <w:rPr>
                <w:rFonts w:hint="eastAsia"/>
                <w:sz w:val="24"/>
                <w:highlight w:val="none"/>
              </w:rPr>
              <w:t>注册资金</w:t>
            </w:r>
          </w:p>
        </w:tc>
        <w:tc>
          <w:tcPr>
            <w:tcW w:w="3990" w:type="dxa"/>
            <w:gridSpan w:val="3"/>
            <w:tcBorders>
              <w:top w:val="single" w:color="auto" w:sz="4" w:space="0"/>
              <w:left w:val="single" w:color="auto" w:sz="4" w:space="0"/>
              <w:bottom w:val="single" w:color="auto" w:sz="4" w:space="0"/>
              <w:right w:val="single" w:color="auto" w:sz="4" w:space="0"/>
            </w:tcBorders>
            <w:noWrap/>
          </w:tcPr>
          <w:p w14:paraId="4F8D3423">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65971D82">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3F5C9023">
            <w:pPr>
              <w:rPr>
                <w:sz w:val="24"/>
                <w:highlight w:val="none"/>
              </w:rPr>
            </w:pPr>
            <w:r>
              <w:rPr>
                <w:rFonts w:hint="eastAsia"/>
                <w:sz w:val="24"/>
                <w:highlight w:val="none"/>
              </w:rPr>
              <w:t>中级职称人员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4ED51653">
            <w:pPr>
              <w:rPr>
                <w:sz w:val="24"/>
                <w:highlight w:val="none"/>
              </w:rPr>
            </w:pPr>
          </w:p>
        </w:tc>
      </w:tr>
      <w:tr w14:paraId="2F24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446C1C7F">
            <w:pPr>
              <w:keepNext w:val="0"/>
              <w:keepLines w:val="0"/>
              <w:pageBreakBefore w:val="0"/>
              <w:widowControl w:val="0"/>
              <w:kinsoku/>
              <w:wordWrap/>
              <w:overflowPunct/>
              <w:topLinePunct w:val="0"/>
              <w:autoSpaceDE/>
              <w:autoSpaceDN/>
              <w:bidi w:val="0"/>
              <w:adjustRightInd/>
              <w:snapToGrid/>
              <w:spacing w:line="480" w:lineRule="exact"/>
              <w:textAlignment w:val="auto"/>
              <w:rPr>
                <w:sz w:val="24"/>
                <w:highlight w:val="none"/>
              </w:rPr>
            </w:pPr>
            <w:r>
              <w:rPr>
                <w:rFonts w:hint="eastAsia"/>
                <w:sz w:val="24"/>
                <w:highlight w:val="none"/>
              </w:rPr>
              <w:t>基本账户开户银行</w:t>
            </w:r>
          </w:p>
        </w:tc>
        <w:tc>
          <w:tcPr>
            <w:tcW w:w="3990" w:type="dxa"/>
            <w:gridSpan w:val="3"/>
            <w:tcBorders>
              <w:top w:val="single" w:color="auto" w:sz="4" w:space="0"/>
              <w:left w:val="single" w:color="auto" w:sz="4" w:space="0"/>
              <w:bottom w:val="single" w:color="auto" w:sz="4" w:space="0"/>
              <w:right w:val="single" w:color="auto" w:sz="4" w:space="0"/>
            </w:tcBorders>
            <w:noWrap/>
          </w:tcPr>
          <w:p w14:paraId="37497924">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183DDA46">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1AB041E5">
            <w:pPr>
              <w:rPr>
                <w:sz w:val="24"/>
                <w:highlight w:val="none"/>
              </w:rPr>
            </w:pPr>
            <w:r>
              <w:rPr>
                <w:rFonts w:hint="eastAsia"/>
                <w:sz w:val="24"/>
                <w:highlight w:val="none"/>
              </w:rPr>
              <w:t>初级职称人员</w:t>
            </w:r>
          </w:p>
        </w:tc>
        <w:tc>
          <w:tcPr>
            <w:tcW w:w="1855" w:type="dxa"/>
            <w:gridSpan w:val="2"/>
            <w:tcBorders>
              <w:top w:val="single" w:color="auto" w:sz="4" w:space="0"/>
              <w:left w:val="single" w:color="auto" w:sz="4" w:space="0"/>
              <w:bottom w:val="single" w:color="auto" w:sz="4" w:space="0"/>
              <w:right w:val="single" w:color="auto" w:sz="4" w:space="0"/>
            </w:tcBorders>
            <w:noWrap/>
          </w:tcPr>
          <w:p w14:paraId="6DCAF3AC">
            <w:pPr>
              <w:rPr>
                <w:sz w:val="24"/>
                <w:highlight w:val="none"/>
              </w:rPr>
            </w:pPr>
          </w:p>
        </w:tc>
      </w:tr>
      <w:tr w14:paraId="2CBC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27D0E719">
            <w:pPr>
              <w:rPr>
                <w:sz w:val="24"/>
                <w:highlight w:val="none"/>
              </w:rPr>
            </w:pPr>
            <w:r>
              <w:rPr>
                <w:rFonts w:hint="eastAsia"/>
                <w:sz w:val="24"/>
                <w:highlight w:val="none"/>
              </w:rPr>
              <w:t>基本账户账号</w:t>
            </w:r>
          </w:p>
        </w:tc>
        <w:tc>
          <w:tcPr>
            <w:tcW w:w="3990" w:type="dxa"/>
            <w:gridSpan w:val="3"/>
            <w:tcBorders>
              <w:top w:val="single" w:color="auto" w:sz="4" w:space="0"/>
              <w:left w:val="single" w:color="auto" w:sz="4" w:space="0"/>
              <w:bottom w:val="single" w:color="auto" w:sz="4" w:space="0"/>
              <w:right w:val="single" w:color="auto" w:sz="4" w:space="0"/>
            </w:tcBorders>
            <w:noWrap/>
          </w:tcPr>
          <w:p w14:paraId="61958E2F">
            <w:pPr>
              <w:rPr>
                <w:sz w:val="24"/>
                <w:highlight w:val="none"/>
              </w:rPr>
            </w:pPr>
          </w:p>
        </w:tc>
        <w:tc>
          <w:tcPr>
            <w:tcW w:w="712" w:type="dxa"/>
            <w:gridSpan w:val="3"/>
            <w:vMerge w:val="continue"/>
            <w:tcBorders>
              <w:top w:val="single" w:color="auto" w:sz="4" w:space="0"/>
              <w:left w:val="single" w:color="auto" w:sz="4" w:space="0"/>
              <w:bottom w:val="single" w:color="auto" w:sz="4" w:space="0"/>
              <w:right w:val="single" w:color="auto" w:sz="4" w:space="0"/>
            </w:tcBorders>
            <w:noWrap/>
            <w:vAlign w:val="center"/>
          </w:tcPr>
          <w:p w14:paraId="750BBDB7">
            <w:pPr>
              <w:widowControl/>
              <w:jc w:val="left"/>
              <w:rPr>
                <w:sz w:val="24"/>
                <w:highlight w:val="none"/>
              </w:rPr>
            </w:pPr>
          </w:p>
        </w:tc>
        <w:tc>
          <w:tcPr>
            <w:tcW w:w="1709" w:type="dxa"/>
            <w:gridSpan w:val="3"/>
            <w:tcBorders>
              <w:top w:val="single" w:color="auto" w:sz="4" w:space="0"/>
              <w:left w:val="single" w:color="auto" w:sz="4" w:space="0"/>
              <w:bottom w:val="single" w:color="auto" w:sz="4" w:space="0"/>
              <w:right w:val="single" w:color="auto" w:sz="4" w:space="0"/>
            </w:tcBorders>
            <w:noWrap/>
            <w:vAlign w:val="center"/>
          </w:tcPr>
          <w:p w14:paraId="5B8E98AB">
            <w:pPr>
              <w:rPr>
                <w:sz w:val="24"/>
                <w:highlight w:val="none"/>
              </w:rPr>
            </w:pPr>
            <w:r>
              <w:rPr>
                <w:rFonts w:hint="eastAsia"/>
                <w:sz w:val="24"/>
                <w:highlight w:val="none"/>
              </w:rPr>
              <w:t>技工</w:t>
            </w:r>
          </w:p>
        </w:tc>
        <w:tc>
          <w:tcPr>
            <w:tcW w:w="1855" w:type="dxa"/>
            <w:gridSpan w:val="2"/>
            <w:tcBorders>
              <w:top w:val="single" w:color="auto" w:sz="4" w:space="0"/>
              <w:left w:val="single" w:color="auto" w:sz="4" w:space="0"/>
              <w:bottom w:val="single" w:color="auto" w:sz="4" w:space="0"/>
              <w:right w:val="single" w:color="auto" w:sz="4" w:space="0"/>
            </w:tcBorders>
            <w:noWrap/>
          </w:tcPr>
          <w:p w14:paraId="5C22DF77">
            <w:pPr>
              <w:rPr>
                <w:sz w:val="24"/>
                <w:highlight w:val="none"/>
              </w:rPr>
            </w:pPr>
          </w:p>
        </w:tc>
      </w:tr>
      <w:tr w14:paraId="7928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5D41BEEE">
            <w:pPr>
              <w:rPr>
                <w:sz w:val="24"/>
                <w:highlight w:val="none"/>
              </w:rPr>
            </w:pPr>
            <w:r>
              <w:rPr>
                <w:rFonts w:hint="eastAsia"/>
                <w:sz w:val="24"/>
                <w:highlight w:val="none"/>
              </w:rPr>
              <w:t>经营范围</w:t>
            </w:r>
          </w:p>
        </w:tc>
        <w:tc>
          <w:tcPr>
            <w:tcW w:w="8266" w:type="dxa"/>
            <w:gridSpan w:val="11"/>
            <w:tcBorders>
              <w:top w:val="single" w:color="auto" w:sz="4" w:space="0"/>
              <w:left w:val="single" w:color="auto" w:sz="4" w:space="0"/>
              <w:bottom w:val="single" w:color="auto" w:sz="4" w:space="0"/>
              <w:right w:val="single" w:color="auto" w:sz="4" w:space="0"/>
            </w:tcBorders>
            <w:noWrap/>
          </w:tcPr>
          <w:p w14:paraId="49235F0A">
            <w:pPr>
              <w:rPr>
                <w:sz w:val="24"/>
                <w:highlight w:val="none"/>
              </w:rPr>
            </w:pPr>
          </w:p>
        </w:tc>
      </w:tr>
      <w:tr w14:paraId="6AFE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5106B91E">
            <w:pPr>
              <w:keepNext w:val="0"/>
              <w:keepLines w:val="0"/>
              <w:pageBreakBefore w:val="0"/>
              <w:widowControl w:val="0"/>
              <w:kinsoku/>
              <w:wordWrap/>
              <w:overflowPunct/>
              <w:topLinePunct w:val="0"/>
              <w:autoSpaceDE/>
              <w:autoSpaceDN/>
              <w:bidi w:val="0"/>
              <w:adjustRightInd/>
              <w:snapToGrid/>
              <w:spacing w:line="480" w:lineRule="exact"/>
              <w:textAlignment w:val="auto"/>
              <w:rPr>
                <w:sz w:val="24"/>
                <w:highlight w:val="none"/>
              </w:rPr>
            </w:pPr>
            <w:r>
              <w:rPr>
                <w:rFonts w:hint="eastAsia"/>
                <w:sz w:val="24"/>
                <w:highlight w:val="none"/>
              </w:rPr>
              <w:t>资产构成情况及投资参股的关联企业情况</w:t>
            </w:r>
          </w:p>
        </w:tc>
        <w:tc>
          <w:tcPr>
            <w:tcW w:w="8266" w:type="dxa"/>
            <w:gridSpan w:val="11"/>
            <w:tcBorders>
              <w:top w:val="single" w:color="auto" w:sz="4" w:space="0"/>
              <w:left w:val="single" w:color="auto" w:sz="4" w:space="0"/>
              <w:bottom w:val="single" w:color="auto" w:sz="4" w:space="0"/>
              <w:right w:val="single" w:color="auto" w:sz="4" w:space="0"/>
            </w:tcBorders>
            <w:noWrap/>
          </w:tcPr>
          <w:p w14:paraId="41AF05B3">
            <w:pPr>
              <w:rPr>
                <w:sz w:val="24"/>
                <w:highlight w:val="none"/>
              </w:rPr>
            </w:pPr>
          </w:p>
        </w:tc>
      </w:tr>
      <w:tr w14:paraId="7A65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853" w:type="dxa"/>
            <w:tcBorders>
              <w:top w:val="single" w:color="auto" w:sz="4" w:space="0"/>
              <w:left w:val="single" w:color="auto" w:sz="4" w:space="0"/>
              <w:bottom w:val="single" w:color="auto" w:sz="4" w:space="0"/>
              <w:right w:val="single" w:color="auto" w:sz="4" w:space="0"/>
            </w:tcBorders>
            <w:noWrap/>
            <w:vAlign w:val="center"/>
          </w:tcPr>
          <w:p w14:paraId="0D8A7E7E">
            <w:pPr>
              <w:rPr>
                <w:sz w:val="24"/>
                <w:highlight w:val="none"/>
              </w:rPr>
            </w:pPr>
            <w:r>
              <w:rPr>
                <w:rFonts w:hint="eastAsia"/>
                <w:sz w:val="24"/>
                <w:highlight w:val="none"/>
              </w:rPr>
              <w:t>备注</w:t>
            </w:r>
          </w:p>
        </w:tc>
        <w:tc>
          <w:tcPr>
            <w:tcW w:w="8266" w:type="dxa"/>
            <w:gridSpan w:val="11"/>
            <w:tcBorders>
              <w:top w:val="single" w:color="auto" w:sz="4" w:space="0"/>
              <w:left w:val="single" w:color="auto" w:sz="4" w:space="0"/>
              <w:bottom w:val="single" w:color="auto" w:sz="4" w:space="0"/>
              <w:right w:val="single" w:color="auto" w:sz="4" w:space="0"/>
            </w:tcBorders>
            <w:noWrap/>
          </w:tcPr>
          <w:p w14:paraId="4CDEBAFF">
            <w:pPr>
              <w:rPr>
                <w:sz w:val="24"/>
                <w:highlight w:val="none"/>
              </w:rPr>
            </w:pPr>
          </w:p>
        </w:tc>
      </w:tr>
    </w:tbl>
    <w:p w14:paraId="7C078F0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1.在本表后应附企业法人营业执照副本的复印件（并加盖单位公章）、施工资质证书副本的复印件（并加盖单位公章）、组织机构代码证副本的复印件（并加盖单位公章）、税务登记证的复印件（并加盖单位公章）、安全生产许可证副本的复印件（并加盖单位公章）。</w:t>
      </w:r>
    </w:p>
    <w:p w14:paraId="0C1142AB">
      <w:pPr>
        <w:jc w:val="center"/>
        <w:rPr>
          <w:rFonts w:hint="eastAsia"/>
          <w:b/>
          <w:highlight w:val="none"/>
        </w:rPr>
      </w:pPr>
    </w:p>
    <w:p w14:paraId="43CDD5BB">
      <w:pPr>
        <w:jc w:val="center"/>
        <w:rPr>
          <w:b/>
          <w:highlight w:val="none"/>
        </w:rPr>
      </w:pPr>
      <w:r>
        <w:rPr>
          <w:rFonts w:hint="eastAsia"/>
          <w:b/>
          <w:highlight w:val="none"/>
        </w:rPr>
        <w:t>项目管理机构组成表</w:t>
      </w:r>
    </w:p>
    <w:p w14:paraId="477D3632">
      <w:pPr>
        <w:jc w:val="center"/>
        <w:rPr>
          <w:rFonts w:ascii="宋体" w:hAnsi="宋体"/>
          <w:bCs/>
          <w:szCs w:val="21"/>
          <w:highlight w:val="none"/>
        </w:rPr>
      </w:pPr>
    </w:p>
    <w:tbl>
      <w:tblPr>
        <w:tblStyle w:val="10"/>
        <w:tblpPr w:leftFromText="180" w:rightFromText="180" w:vertAnchor="text" w:horzAnchor="margin" w:tblpXSpec="center" w:tblpYSpec="top"/>
        <w:tblW w:w="97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94"/>
        <w:gridCol w:w="994"/>
        <w:gridCol w:w="1215"/>
        <w:gridCol w:w="717"/>
        <w:gridCol w:w="1760"/>
        <w:gridCol w:w="851"/>
        <w:gridCol w:w="1136"/>
        <w:gridCol w:w="1080"/>
      </w:tblGrid>
      <w:tr w14:paraId="42CF8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59" w:type="dxa"/>
            <w:vMerge w:val="restart"/>
            <w:tcBorders>
              <w:top w:val="single" w:color="auto" w:sz="12" w:space="0"/>
              <w:left w:val="single" w:color="auto" w:sz="12" w:space="0"/>
              <w:bottom w:val="single" w:color="auto" w:sz="6" w:space="0"/>
              <w:right w:val="single" w:color="auto" w:sz="6" w:space="0"/>
            </w:tcBorders>
            <w:noWrap/>
            <w:vAlign w:val="center"/>
          </w:tcPr>
          <w:p w14:paraId="643ABB4D">
            <w:pPr>
              <w:jc w:val="center"/>
              <w:rPr>
                <w:rFonts w:ascii="宋体" w:hAnsi="宋体"/>
                <w:bCs/>
                <w:szCs w:val="21"/>
                <w:highlight w:val="none"/>
              </w:rPr>
            </w:pPr>
            <w:r>
              <w:rPr>
                <w:rFonts w:hint="eastAsia" w:ascii="宋体" w:hAnsi="宋体"/>
                <w:bCs/>
                <w:szCs w:val="21"/>
                <w:highlight w:val="none"/>
              </w:rPr>
              <w:t>职务</w:t>
            </w:r>
          </w:p>
        </w:tc>
        <w:tc>
          <w:tcPr>
            <w:tcW w:w="994" w:type="dxa"/>
            <w:vMerge w:val="restart"/>
            <w:tcBorders>
              <w:top w:val="single" w:color="auto" w:sz="12" w:space="0"/>
              <w:left w:val="single" w:color="auto" w:sz="6" w:space="0"/>
              <w:bottom w:val="single" w:color="auto" w:sz="6" w:space="0"/>
              <w:right w:val="single" w:color="auto" w:sz="6" w:space="0"/>
            </w:tcBorders>
            <w:noWrap/>
            <w:vAlign w:val="center"/>
          </w:tcPr>
          <w:p w14:paraId="1B47ED3B">
            <w:pPr>
              <w:jc w:val="center"/>
              <w:rPr>
                <w:rFonts w:ascii="宋体" w:hAnsi="宋体"/>
                <w:bCs/>
                <w:szCs w:val="21"/>
                <w:highlight w:val="none"/>
              </w:rPr>
            </w:pPr>
            <w:r>
              <w:rPr>
                <w:rFonts w:hint="eastAsia" w:ascii="宋体" w:hAnsi="宋体"/>
                <w:bCs/>
                <w:szCs w:val="21"/>
                <w:highlight w:val="none"/>
              </w:rPr>
              <w:t>姓名</w:t>
            </w:r>
          </w:p>
        </w:tc>
        <w:tc>
          <w:tcPr>
            <w:tcW w:w="994" w:type="dxa"/>
            <w:vMerge w:val="restart"/>
            <w:tcBorders>
              <w:top w:val="single" w:color="auto" w:sz="12" w:space="0"/>
              <w:left w:val="single" w:color="auto" w:sz="6" w:space="0"/>
              <w:bottom w:val="single" w:color="auto" w:sz="6" w:space="0"/>
              <w:right w:val="single" w:color="auto" w:sz="6" w:space="0"/>
            </w:tcBorders>
            <w:noWrap/>
            <w:vAlign w:val="center"/>
          </w:tcPr>
          <w:p w14:paraId="67C121F4">
            <w:pPr>
              <w:jc w:val="center"/>
              <w:rPr>
                <w:rFonts w:ascii="宋体" w:hAnsi="宋体"/>
                <w:bCs/>
                <w:szCs w:val="21"/>
                <w:highlight w:val="none"/>
              </w:rPr>
            </w:pPr>
            <w:r>
              <w:rPr>
                <w:rFonts w:hint="eastAsia" w:ascii="宋体" w:hAnsi="宋体"/>
                <w:bCs/>
                <w:szCs w:val="21"/>
                <w:highlight w:val="none"/>
              </w:rPr>
              <w:t>职称</w:t>
            </w:r>
          </w:p>
        </w:tc>
        <w:tc>
          <w:tcPr>
            <w:tcW w:w="5679" w:type="dxa"/>
            <w:gridSpan w:val="5"/>
            <w:tcBorders>
              <w:top w:val="single" w:color="auto" w:sz="12" w:space="0"/>
              <w:left w:val="single" w:color="auto" w:sz="6" w:space="0"/>
              <w:bottom w:val="single" w:color="auto" w:sz="6" w:space="0"/>
              <w:right w:val="single" w:color="auto" w:sz="6" w:space="0"/>
            </w:tcBorders>
            <w:noWrap/>
            <w:vAlign w:val="center"/>
          </w:tcPr>
          <w:p w14:paraId="1CDD827B">
            <w:pPr>
              <w:jc w:val="center"/>
              <w:rPr>
                <w:rFonts w:ascii="宋体" w:hAnsi="宋体"/>
                <w:bCs/>
                <w:szCs w:val="21"/>
                <w:highlight w:val="none"/>
              </w:rPr>
            </w:pPr>
            <w:r>
              <w:rPr>
                <w:rFonts w:hint="eastAsia" w:ascii="宋体" w:hAnsi="宋体"/>
                <w:bCs/>
                <w:szCs w:val="21"/>
                <w:highlight w:val="none"/>
              </w:rPr>
              <w:t>执业或职业资格资格证明</w:t>
            </w:r>
          </w:p>
        </w:tc>
        <w:tc>
          <w:tcPr>
            <w:tcW w:w="1080" w:type="dxa"/>
            <w:vMerge w:val="restart"/>
            <w:tcBorders>
              <w:top w:val="single" w:color="auto" w:sz="12" w:space="0"/>
              <w:left w:val="single" w:color="auto" w:sz="6" w:space="0"/>
              <w:bottom w:val="single" w:color="auto" w:sz="6" w:space="0"/>
              <w:right w:val="single" w:color="auto" w:sz="12" w:space="0"/>
            </w:tcBorders>
            <w:noWrap/>
            <w:vAlign w:val="center"/>
          </w:tcPr>
          <w:p w14:paraId="612F1225">
            <w:pPr>
              <w:jc w:val="center"/>
              <w:rPr>
                <w:rFonts w:ascii="宋体" w:hAnsi="宋体"/>
                <w:bCs/>
                <w:szCs w:val="21"/>
                <w:highlight w:val="none"/>
              </w:rPr>
            </w:pPr>
            <w:r>
              <w:rPr>
                <w:rFonts w:hint="eastAsia" w:ascii="宋体" w:hAnsi="宋体"/>
                <w:bCs/>
                <w:szCs w:val="21"/>
                <w:highlight w:val="none"/>
              </w:rPr>
              <w:t>备注</w:t>
            </w:r>
          </w:p>
        </w:tc>
      </w:tr>
      <w:tr w14:paraId="35D60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vMerge w:val="continue"/>
            <w:tcBorders>
              <w:top w:val="single" w:color="auto" w:sz="12" w:space="0"/>
              <w:left w:val="single" w:color="auto" w:sz="12" w:space="0"/>
              <w:bottom w:val="single" w:color="auto" w:sz="6" w:space="0"/>
              <w:right w:val="single" w:color="auto" w:sz="6" w:space="0"/>
            </w:tcBorders>
            <w:noWrap/>
            <w:vAlign w:val="center"/>
          </w:tcPr>
          <w:p w14:paraId="4D231620">
            <w:pPr>
              <w:widowControl/>
              <w:jc w:val="left"/>
              <w:rPr>
                <w:rFonts w:ascii="宋体" w:hAnsi="宋体"/>
                <w:bCs/>
                <w:szCs w:val="21"/>
                <w:highlight w:val="none"/>
              </w:rPr>
            </w:pPr>
          </w:p>
        </w:tc>
        <w:tc>
          <w:tcPr>
            <w:tcW w:w="994" w:type="dxa"/>
            <w:vMerge w:val="continue"/>
            <w:tcBorders>
              <w:top w:val="single" w:color="auto" w:sz="12" w:space="0"/>
              <w:left w:val="single" w:color="auto" w:sz="6" w:space="0"/>
              <w:bottom w:val="single" w:color="auto" w:sz="6" w:space="0"/>
              <w:right w:val="single" w:color="auto" w:sz="6" w:space="0"/>
            </w:tcBorders>
            <w:noWrap/>
            <w:vAlign w:val="center"/>
          </w:tcPr>
          <w:p w14:paraId="063128A0">
            <w:pPr>
              <w:widowControl/>
              <w:jc w:val="left"/>
              <w:rPr>
                <w:rFonts w:ascii="宋体" w:hAnsi="宋体"/>
                <w:bCs/>
                <w:szCs w:val="21"/>
                <w:highlight w:val="none"/>
              </w:rPr>
            </w:pPr>
          </w:p>
        </w:tc>
        <w:tc>
          <w:tcPr>
            <w:tcW w:w="994" w:type="dxa"/>
            <w:vMerge w:val="continue"/>
            <w:tcBorders>
              <w:top w:val="single" w:color="auto" w:sz="12" w:space="0"/>
              <w:left w:val="single" w:color="auto" w:sz="6" w:space="0"/>
              <w:bottom w:val="single" w:color="auto" w:sz="6" w:space="0"/>
              <w:right w:val="single" w:color="auto" w:sz="6" w:space="0"/>
            </w:tcBorders>
            <w:noWrap/>
            <w:vAlign w:val="center"/>
          </w:tcPr>
          <w:p w14:paraId="2DE5DE1B">
            <w:pPr>
              <w:widowControl/>
              <w:jc w:val="left"/>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3C3EA06A">
            <w:pPr>
              <w:jc w:val="center"/>
              <w:rPr>
                <w:rFonts w:ascii="宋体" w:hAnsi="宋体"/>
                <w:bCs/>
                <w:szCs w:val="21"/>
                <w:highlight w:val="none"/>
              </w:rPr>
            </w:pPr>
            <w:r>
              <w:rPr>
                <w:rFonts w:hint="eastAsia" w:ascii="宋体" w:hAnsi="宋体"/>
                <w:bCs/>
                <w:szCs w:val="21"/>
                <w:highlight w:val="none"/>
              </w:rPr>
              <w:t>证书名称</w:t>
            </w:r>
          </w:p>
        </w:tc>
        <w:tc>
          <w:tcPr>
            <w:tcW w:w="717" w:type="dxa"/>
            <w:tcBorders>
              <w:top w:val="single" w:color="auto" w:sz="6" w:space="0"/>
              <w:left w:val="single" w:color="auto" w:sz="6" w:space="0"/>
              <w:bottom w:val="single" w:color="auto" w:sz="6" w:space="0"/>
              <w:right w:val="single" w:color="auto" w:sz="6" w:space="0"/>
            </w:tcBorders>
            <w:noWrap/>
            <w:vAlign w:val="center"/>
          </w:tcPr>
          <w:p w14:paraId="324CDAA4">
            <w:pPr>
              <w:jc w:val="center"/>
              <w:rPr>
                <w:rFonts w:ascii="宋体" w:hAnsi="宋体"/>
                <w:bCs/>
                <w:szCs w:val="21"/>
                <w:highlight w:val="none"/>
              </w:rPr>
            </w:pPr>
            <w:r>
              <w:rPr>
                <w:rFonts w:hint="eastAsia" w:ascii="宋体" w:hAnsi="宋体"/>
                <w:bCs/>
                <w:szCs w:val="21"/>
                <w:highlight w:val="none"/>
              </w:rPr>
              <w:t>级别</w:t>
            </w:r>
          </w:p>
        </w:tc>
        <w:tc>
          <w:tcPr>
            <w:tcW w:w="1760" w:type="dxa"/>
            <w:tcBorders>
              <w:top w:val="single" w:color="auto" w:sz="6" w:space="0"/>
              <w:left w:val="single" w:color="auto" w:sz="6" w:space="0"/>
              <w:bottom w:val="single" w:color="auto" w:sz="6" w:space="0"/>
              <w:right w:val="single" w:color="auto" w:sz="6" w:space="0"/>
            </w:tcBorders>
            <w:noWrap/>
            <w:vAlign w:val="center"/>
          </w:tcPr>
          <w:p w14:paraId="226F0ECD">
            <w:pPr>
              <w:jc w:val="center"/>
              <w:rPr>
                <w:rFonts w:ascii="宋体" w:hAnsi="宋体"/>
                <w:bCs/>
                <w:szCs w:val="21"/>
                <w:highlight w:val="none"/>
              </w:rPr>
            </w:pPr>
            <w:r>
              <w:rPr>
                <w:rFonts w:hint="eastAsia" w:ascii="宋体" w:hAnsi="宋体"/>
                <w:bCs/>
                <w:szCs w:val="21"/>
                <w:highlight w:val="none"/>
              </w:rPr>
              <w:t>证号</w:t>
            </w:r>
          </w:p>
        </w:tc>
        <w:tc>
          <w:tcPr>
            <w:tcW w:w="851" w:type="dxa"/>
            <w:tcBorders>
              <w:top w:val="single" w:color="auto" w:sz="6" w:space="0"/>
              <w:left w:val="single" w:color="auto" w:sz="6" w:space="0"/>
              <w:bottom w:val="single" w:color="auto" w:sz="6" w:space="0"/>
              <w:right w:val="single" w:color="auto" w:sz="6" w:space="0"/>
            </w:tcBorders>
            <w:noWrap/>
            <w:vAlign w:val="center"/>
          </w:tcPr>
          <w:p w14:paraId="3C022B88">
            <w:pPr>
              <w:jc w:val="center"/>
              <w:rPr>
                <w:rFonts w:ascii="宋体" w:hAnsi="宋体"/>
                <w:bCs/>
                <w:szCs w:val="21"/>
                <w:highlight w:val="none"/>
              </w:rPr>
            </w:pPr>
            <w:r>
              <w:rPr>
                <w:rFonts w:hint="eastAsia" w:ascii="宋体" w:hAnsi="宋体"/>
                <w:bCs/>
                <w:szCs w:val="21"/>
                <w:highlight w:val="none"/>
              </w:rPr>
              <w:t>专业</w:t>
            </w:r>
          </w:p>
        </w:tc>
        <w:tc>
          <w:tcPr>
            <w:tcW w:w="1136" w:type="dxa"/>
            <w:tcBorders>
              <w:top w:val="single" w:color="auto" w:sz="6" w:space="0"/>
              <w:left w:val="single" w:color="auto" w:sz="6" w:space="0"/>
              <w:bottom w:val="single" w:color="auto" w:sz="6" w:space="0"/>
              <w:right w:val="single" w:color="auto" w:sz="6" w:space="0"/>
            </w:tcBorders>
            <w:noWrap/>
            <w:vAlign w:val="center"/>
          </w:tcPr>
          <w:p w14:paraId="5CEFC65E">
            <w:pPr>
              <w:jc w:val="center"/>
              <w:rPr>
                <w:rFonts w:ascii="宋体" w:hAnsi="宋体"/>
                <w:bCs/>
                <w:szCs w:val="21"/>
                <w:highlight w:val="none"/>
              </w:rPr>
            </w:pPr>
            <w:r>
              <w:rPr>
                <w:rFonts w:hint="eastAsia" w:ascii="宋体" w:hAnsi="宋体"/>
                <w:bCs/>
                <w:szCs w:val="21"/>
                <w:highlight w:val="none"/>
              </w:rPr>
              <w:t>养老保险</w:t>
            </w:r>
          </w:p>
        </w:tc>
        <w:tc>
          <w:tcPr>
            <w:tcW w:w="1080" w:type="dxa"/>
            <w:vMerge w:val="continue"/>
            <w:tcBorders>
              <w:top w:val="single" w:color="auto" w:sz="12" w:space="0"/>
              <w:left w:val="single" w:color="auto" w:sz="6" w:space="0"/>
              <w:bottom w:val="single" w:color="auto" w:sz="6" w:space="0"/>
              <w:right w:val="single" w:color="auto" w:sz="12" w:space="0"/>
            </w:tcBorders>
            <w:noWrap/>
            <w:vAlign w:val="center"/>
          </w:tcPr>
          <w:p w14:paraId="1CD0E2EF">
            <w:pPr>
              <w:widowControl/>
              <w:jc w:val="left"/>
              <w:rPr>
                <w:rFonts w:ascii="宋体" w:hAnsi="宋体"/>
                <w:bCs/>
                <w:szCs w:val="21"/>
                <w:highlight w:val="none"/>
              </w:rPr>
            </w:pPr>
          </w:p>
        </w:tc>
      </w:tr>
      <w:tr w14:paraId="753C6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60E0207D">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D35C547">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B982BB7">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406F37FB">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19C71BEB">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0F5CF50D">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9405BDB">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13C899CA">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55BB8A6">
            <w:pPr>
              <w:jc w:val="center"/>
              <w:rPr>
                <w:rFonts w:ascii="宋体" w:hAnsi="宋体"/>
                <w:bCs/>
                <w:szCs w:val="21"/>
                <w:highlight w:val="none"/>
              </w:rPr>
            </w:pPr>
          </w:p>
        </w:tc>
      </w:tr>
      <w:tr w14:paraId="48B10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7EB51E89">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3865452">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5F821CC4">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3F489F46">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5724E312">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0F55C048">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693FB7CA">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3693EAC5">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5934F25A">
            <w:pPr>
              <w:jc w:val="center"/>
              <w:rPr>
                <w:rFonts w:ascii="宋体" w:hAnsi="宋体"/>
                <w:bCs/>
                <w:szCs w:val="21"/>
                <w:highlight w:val="none"/>
              </w:rPr>
            </w:pPr>
          </w:p>
        </w:tc>
      </w:tr>
      <w:tr w14:paraId="2DBE0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73E2E83A">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B071BA1">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1B86D99">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9606137">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5E2F42DC">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008693C2">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19E47E4">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0D5564A8">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094F460">
            <w:pPr>
              <w:jc w:val="center"/>
              <w:rPr>
                <w:rFonts w:ascii="宋体" w:hAnsi="宋体"/>
                <w:bCs/>
                <w:szCs w:val="21"/>
                <w:highlight w:val="none"/>
              </w:rPr>
            </w:pPr>
          </w:p>
        </w:tc>
      </w:tr>
      <w:tr w14:paraId="1300F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6535BE4F">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079E6629">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0BD3CB33">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7DE79ABC">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0FEC4375">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76EA966A">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F493FAF">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55721E7A">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6B7B54F6">
            <w:pPr>
              <w:jc w:val="center"/>
              <w:rPr>
                <w:rFonts w:ascii="宋体" w:hAnsi="宋体"/>
                <w:bCs/>
                <w:szCs w:val="21"/>
                <w:highlight w:val="none"/>
              </w:rPr>
            </w:pPr>
          </w:p>
        </w:tc>
      </w:tr>
      <w:tr w14:paraId="7713B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49525C17">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7545E8A">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4E4FD46">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1F405EC7">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2710C9BC">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037EC820">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443B820E">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3B971C8F">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77BA19DC">
            <w:pPr>
              <w:jc w:val="center"/>
              <w:rPr>
                <w:rFonts w:ascii="宋体" w:hAnsi="宋体"/>
                <w:bCs/>
                <w:szCs w:val="21"/>
                <w:highlight w:val="none"/>
              </w:rPr>
            </w:pPr>
          </w:p>
        </w:tc>
      </w:tr>
      <w:tr w14:paraId="13CB1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3D99F0B0">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8646CEB">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3C10EDE">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32EBAC09">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2AF6A782">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41363DD3">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7FD9B4CB">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4BC0F4A5">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5B1E0B9B">
            <w:pPr>
              <w:jc w:val="center"/>
              <w:rPr>
                <w:rFonts w:ascii="宋体" w:hAnsi="宋体"/>
                <w:bCs/>
                <w:szCs w:val="21"/>
                <w:highlight w:val="none"/>
              </w:rPr>
            </w:pPr>
          </w:p>
        </w:tc>
      </w:tr>
      <w:tr w14:paraId="51CD3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2DF006C1">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D262F1B">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207A0C47">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6FB4E441">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75559DB5">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424AD488">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5963616">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533AE822">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7E76A6EB">
            <w:pPr>
              <w:jc w:val="center"/>
              <w:rPr>
                <w:rFonts w:ascii="宋体" w:hAnsi="宋体"/>
                <w:bCs/>
                <w:szCs w:val="21"/>
                <w:highlight w:val="none"/>
              </w:rPr>
            </w:pPr>
          </w:p>
        </w:tc>
      </w:tr>
      <w:tr w14:paraId="55CC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64B5E08">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AC7C017">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A6CF75E">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B310228">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73D6FB2D">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72448886">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653D0463">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7BA1099B">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74470928">
            <w:pPr>
              <w:jc w:val="center"/>
              <w:rPr>
                <w:rFonts w:ascii="宋体" w:hAnsi="宋体"/>
                <w:bCs/>
                <w:szCs w:val="21"/>
                <w:highlight w:val="none"/>
              </w:rPr>
            </w:pPr>
          </w:p>
        </w:tc>
      </w:tr>
      <w:tr w14:paraId="01359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1EE09D42">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78E654F">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46C39EC3">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60856F01">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45883EF5">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928539B">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5AF5D055">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71B8F14F">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3CE78CCA">
            <w:pPr>
              <w:jc w:val="center"/>
              <w:rPr>
                <w:rFonts w:ascii="宋体" w:hAnsi="宋体"/>
                <w:bCs/>
                <w:szCs w:val="21"/>
                <w:highlight w:val="none"/>
              </w:rPr>
            </w:pPr>
          </w:p>
        </w:tc>
      </w:tr>
      <w:tr w14:paraId="3AFEA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3AC836AA">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157C173">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CEE158F">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642AA0D1">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5BC9EB4D">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70484EB6">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09DCA43D">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010AD67D">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28FF0542">
            <w:pPr>
              <w:jc w:val="center"/>
              <w:rPr>
                <w:rFonts w:ascii="宋体" w:hAnsi="宋体"/>
                <w:bCs/>
                <w:szCs w:val="21"/>
                <w:highlight w:val="none"/>
              </w:rPr>
            </w:pPr>
          </w:p>
        </w:tc>
      </w:tr>
      <w:tr w14:paraId="0B134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0E16B2ED">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B58290F">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78A18C9E">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042DE255">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738903BA">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579D673D">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2F15D284">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6A018547">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46D13562">
            <w:pPr>
              <w:jc w:val="center"/>
              <w:rPr>
                <w:rFonts w:ascii="宋体" w:hAnsi="宋体"/>
                <w:bCs/>
                <w:szCs w:val="21"/>
                <w:highlight w:val="none"/>
              </w:rPr>
            </w:pPr>
          </w:p>
        </w:tc>
      </w:tr>
      <w:tr w14:paraId="1A892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6" w:space="0"/>
              <w:right w:val="single" w:color="auto" w:sz="6" w:space="0"/>
            </w:tcBorders>
            <w:noWrap/>
            <w:vAlign w:val="center"/>
          </w:tcPr>
          <w:p w14:paraId="53422A6E">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1B6EB028">
            <w:pPr>
              <w:jc w:val="center"/>
              <w:rPr>
                <w:rFonts w:ascii="宋体" w:hAnsi="宋体"/>
                <w:bCs/>
                <w:szCs w:val="21"/>
                <w:highlight w:val="none"/>
              </w:rPr>
            </w:pPr>
          </w:p>
        </w:tc>
        <w:tc>
          <w:tcPr>
            <w:tcW w:w="994" w:type="dxa"/>
            <w:tcBorders>
              <w:top w:val="single" w:color="auto" w:sz="6" w:space="0"/>
              <w:left w:val="single" w:color="auto" w:sz="6" w:space="0"/>
              <w:bottom w:val="single" w:color="auto" w:sz="6" w:space="0"/>
              <w:right w:val="single" w:color="auto" w:sz="6" w:space="0"/>
            </w:tcBorders>
            <w:noWrap/>
            <w:vAlign w:val="center"/>
          </w:tcPr>
          <w:p w14:paraId="3A200AED">
            <w:pPr>
              <w:jc w:val="center"/>
              <w:rPr>
                <w:rFonts w:ascii="宋体" w:hAnsi="宋体"/>
                <w:bCs/>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ign w:val="center"/>
          </w:tcPr>
          <w:p w14:paraId="4245289A">
            <w:pPr>
              <w:jc w:val="center"/>
              <w:rPr>
                <w:rFonts w:ascii="宋体" w:hAnsi="宋体"/>
                <w:bCs/>
                <w:szCs w:val="21"/>
                <w:highlight w:val="none"/>
              </w:rPr>
            </w:pPr>
          </w:p>
        </w:tc>
        <w:tc>
          <w:tcPr>
            <w:tcW w:w="717" w:type="dxa"/>
            <w:tcBorders>
              <w:top w:val="single" w:color="auto" w:sz="6" w:space="0"/>
              <w:left w:val="single" w:color="auto" w:sz="6" w:space="0"/>
              <w:bottom w:val="single" w:color="auto" w:sz="6" w:space="0"/>
              <w:right w:val="single" w:color="auto" w:sz="6" w:space="0"/>
            </w:tcBorders>
            <w:noWrap/>
            <w:vAlign w:val="center"/>
          </w:tcPr>
          <w:p w14:paraId="3B0ADB86">
            <w:pPr>
              <w:jc w:val="center"/>
              <w:rPr>
                <w:rFonts w:ascii="宋体" w:hAnsi="宋体"/>
                <w:bCs/>
                <w:szCs w:val="21"/>
                <w:highlight w:val="none"/>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2139C8A6">
            <w:pPr>
              <w:jc w:val="center"/>
              <w:rPr>
                <w:rFonts w:ascii="宋体" w:hAnsi="宋体"/>
                <w:bCs/>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ign w:val="center"/>
          </w:tcPr>
          <w:p w14:paraId="3F3B495E">
            <w:pPr>
              <w:jc w:val="center"/>
              <w:rPr>
                <w:rFonts w:ascii="宋体" w:hAnsi="宋体"/>
                <w:bCs/>
                <w:szCs w:val="21"/>
                <w:highlight w:val="none"/>
              </w:rPr>
            </w:pPr>
          </w:p>
        </w:tc>
        <w:tc>
          <w:tcPr>
            <w:tcW w:w="1136" w:type="dxa"/>
            <w:tcBorders>
              <w:top w:val="single" w:color="auto" w:sz="6" w:space="0"/>
              <w:left w:val="single" w:color="auto" w:sz="6" w:space="0"/>
              <w:bottom w:val="single" w:color="auto" w:sz="6" w:space="0"/>
              <w:right w:val="single" w:color="auto" w:sz="6" w:space="0"/>
            </w:tcBorders>
            <w:noWrap/>
            <w:vAlign w:val="center"/>
          </w:tcPr>
          <w:p w14:paraId="5EA634F4">
            <w:pPr>
              <w:jc w:val="center"/>
              <w:rPr>
                <w:rFonts w:ascii="宋体" w:hAnsi="宋体"/>
                <w:bCs/>
                <w:szCs w:val="21"/>
                <w:highlight w:val="none"/>
              </w:rPr>
            </w:pPr>
          </w:p>
        </w:tc>
        <w:tc>
          <w:tcPr>
            <w:tcW w:w="1080" w:type="dxa"/>
            <w:tcBorders>
              <w:top w:val="single" w:color="auto" w:sz="6" w:space="0"/>
              <w:left w:val="single" w:color="auto" w:sz="6" w:space="0"/>
              <w:bottom w:val="single" w:color="auto" w:sz="6" w:space="0"/>
              <w:right w:val="single" w:color="auto" w:sz="12" w:space="0"/>
            </w:tcBorders>
            <w:noWrap/>
            <w:vAlign w:val="center"/>
          </w:tcPr>
          <w:p w14:paraId="1DF5EA3D">
            <w:pPr>
              <w:jc w:val="center"/>
              <w:rPr>
                <w:rFonts w:ascii="宋体" w:hAnsi="宋体"/>
                <w:bCs/>
                <w:szCs w:val="21"/>
                <w:highlight w:val="none"/>
              </w:rPr>
            </w:pPr>
          </w:p>
        </w:tc>
      </w:tr>
      <w:tr w14:paraId="2B14F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trPr>
        <w:tc>
          <w:tcPr>
            <w:tcW w:w="959" w:type="dxa"/>
            <w:tcBorders>
              <w:top w:val="single" w:color="auto" w:sz="6" w:space="0"/>
              <w:left w:val="single" w:color="auto" w:sz="12" w:space="0"/>
              <w:bottom w:val="single" w:color="auto" w:sz="4" w:space="0"/>
              <w:right w:val="single" w:color="auto" w:sz="6" w:space="0"/>
            </w:tcBorders>
            <w:noWrap/>
            <w:vAlign w:val="center"/>
          </w:tcPr>
          <w:p w14:paraId="355690BB">
            <w:pPr>
              <w:jc w:val="center"/>
              <w:rPr>
                <w:rFonts w:ascii="宋体" w:hAnsi="宋体"/>
                <w:bCs/>
                <w:szCs w:val="21"/>
                <w:highlight w:val="none"/>
              </w:rPr>
            </w:pPr>
          </w:p>
        </w:tc>
        <w:tc>
          <w:tcPr>
            <w:tcW w:w="994" w:type="dxa"/>
            <w:tcBorders>
              <w:top w:val="single" w:color="auto" w:sz="6" w:space="0"/>
              <w:left w:val="single" w:color="auto" w:sz="6" w:space="0"/>
              <w:bottom w:val="single" w:color="auto" w:sz="4" w:space="0"/>
              <w:right w:val="single" w:color="auto" w:sz="6" w:space="0"/>
            </w:tcBorders>
            <w:noWrap/>
            <w:vAlign w:val="center"/>
          </w:tcPr>
          <w:p w14:paraId="1AB572C8">
            <w:pPr>
              <w:jc w:val="center"/>
              <w:rPr>
                <w:rFonts w:ascii="宋体" w:hAnsi="宋体"/>
                <w:bCs/>
                <w:szCs w:val="21"/>
                <w:highlight w:val="none"/>
              </w:rPr>
            </w:pPr>
          </w:p>
        </w:tc>
        <w:tc>
          <w:tcPr>
            <w:tcW w:w="994" w:type="dxa"/>
            <w:tcBorders>
              <w:top w:val="single" w:color="auto" w:sz="6" w:space="0"/>
              <w:left w:val="single" w:color="auto" w:sz="6" w:space="0"/>
              <w:bottom w:val="single" w:color="auto" w:sz="4" w:space="0"/>
              <w:right w:val="single" w:color="auto" w:sz="6" w:space="0"/>
            </w:tcBorders>
            <w:noWrap/>
            <w:vAlign w:val="center"/>
          </w:tcPr>
          <w:p w14:paraId="4D99C428">
            <w:pPr>
              <w:jc w:val="center"/>
              <w:rPr>
                <w:rFonts w:ascii="宋体" w:hAnsi="宋体"/>
                <w:bCs/>
                <w:szCs w:val="21"/>
                <w:highlight w:val="none"/>
              </w:rPr>
            </w:pPr>
          </w:p>
        </w:tc>
        <w:tc>
          <w:tcPr>
            <w:tcW w:w="1215" w:type="dxa"/>
            <w:tcBorders>
              <w:top w:val="single" w:color="auto" w:sz="6" w:space="0"/>
              <w:left w:val="single" w:color="auto" w:sz="6" w:space="0"/>
              <w:bottom w:val="single" w:color="auto" w:sz="4" w:space="0"/>
              <w:right w:val="single" w:color="auto" w:sz="6" w:space="0"/>
            </w:tcBorders>
            <w:noWrap/>
            <w:vAlign w:val="center"/>
          </w:tcPr>
          <w:p w14:paraId="04D4A2C2">
            <w:pPr>
              <w:jc w:val="center"/>
              <w:rPr>
                <w:rFonts w:ascii="宋体" w:hAnsi="宋体"/>
                <w:bCs/>
                <w:szCs w:val="21"/>
                <w:highlight w:val="none"/>
              </w:rPr>
            </w:pPr>
          </w:p>
        </w:tc>
        <w:tc>
          <w:tcPr>
            <w:tcW w:w="717" w:type="dxa"/>
            <w:tcBorders>
              <w:top w:val="single" w:color="auto" w:sz="6" w:space="0"/>
              <w:left w:val="single" w:color="auto" w:sz="6" w:space="0"/>
              <w:bottom w:val="single" w:color="auto" w:sz="4" w:space="0"/>
              <w:right w:val="single" w:color="auto" w:sz="6" w:space="0"/>
            </w:tcBorders>
            <w:noWrap/>
          </w:tcPr>
          <w:p w14:paraId="093F3879">
            <w:pPr>
              <w:jc w:val="center"/>
              <w:rPr>
                <w:rFonts w:ascii="宋体" w:hAnsi="宋体"/>
                <w:bCs/>
                <w:szCs w:val="21"/>
                <w:highlight w:val="none"/>
              </w:rPr>
            </w:pPr>
          </w:p>
        </w:tc>
        <w:tc>
          <w:tcPr>
            <w:tcW w:w="1760" w:type="dxa"/>
            <w:tcBorders>
              <w:top w:val="single" w:color="auto" w:sz="6" w:space="0"/>
              <w:left w:val="single" w:color="auto" w:sz="6" w:space="0"/>
              <w:bottom w:val="single" w:color="auto" w:sz="4" w:space="0"/>
              <w:right w:val="single" w:color="auto" w:sz="6" w:space="0"/>
            </w:tcBorders>
            <w:noWrap/>
            <w:vAlign w:val="center"/>
          </w:tcPr>
          <w:p w14:paraId="6783C653">
            <w:pPr>
              <w:jc w:val="center"/>
              <w:rPr>
                <w:rFonts w:ascii="宋体" w:hAnsi="宋体"/>
                <w:bCs/>
                <w:szCs w:val="21"/>
                <w:highlight w:val="none"/>
              </w:rPr>
            </w:pPr>
          </w:p>
        </w:tc>
        <w:tc>
          <w:tcPr>
            <w:tcW w:w="851" w:type="dxa"/>
            <w:tcBorders>
              <w:top w:val="single" w:color="auto" w:sz="6" w:space="0"/>
              <w:left w:val="single" w:color="auto" w:sz="6" w:space="0"/>
              <w:bottom w:val="single" w:color="auto" w:sz="4" w:space="0"/>
              <w:right w:val="single" w:color="auto" w:sz="6" w:space="0"/>
            </w:tcBorders>
            <w:noWrap/>
            <w:vAlign w:val="center"/>
          </w:tcPr>
          <w:p w14:paraId="05A48B05">
            <w:pPr>
              <w:jc w:val="center"/>
              <w:rPr>
                <w:rFonts w:ascii="宋体" w:hAnsi="宋体"/>
                <w:bCs/>
                <w:szCs w:val="21"/>
                <w:highlight w:val="none"/>
              </w:rPr>
            </w:pPr>
          </w:p>
        </w:tc>
        <w:tc>
          <w:tcPr>
            <w:tcW w:w="1136" w:type="dxa"/>
            <w:tcBorders>
              <w:top w:val="single" w:color="auto" w:sz="6" w:space="0"/>
              <w:left w:val="single" w:color="auto" w:sz="6" w:space="0"/>
              <w:bottom w:val="single" w:color="auto" w:sz="4" w:space="0"/>
              <w:right w:val="single" w:color="auto" w:sz="6" w:space="0"/>
            </w:tcBorders>
            <w:noWrap/>
          </w:tcPr>
          <w:p w14:paraId="0EF0CAFE">
            <w:pPr>
              <w:jc w:val="center"/>
              <w:rPr>
                <w:rFonts w:ascii="宋体" w:hAnsi="宋体"/>
                <w:bCs/>
                <w:szCs w:val="21"/>
                <w:highlight w:val="none"/>
              </w:rPr>
            </w:pPr>
          </w:p>
        </w:tc>
        <w:tc>
          <w:tcPr>
            <w:tcW w:w="1080" w:type="dxa"/>
            <w:tcBorders>
              <w:top w:val="single" w:color="auto" w:sz="6" w:space="0"/>
              <w:left w:val="single" w:color="auto" w:sz="6" w:space="0"/>
              <w:bottom w:val="single" w:color="auto" w:sz="4" w:space="0"/>
              <w:right w:val="single" w:color="auto" w:sz="12" w:space="0"/>
            </w:tcBorders>
            <w:noWrap/>
          </w:tcPr>
          <w:p w14:paraId="44DFB687">
            <w:pPr>
              <w:jc w:val="center"/>
              <w:rPr>
                <w:rFonts w:ascii="宋体" w:hAnsi="宋体"/>
                <w:bCs/>
                <w:szCs w:val="21"/>
                <w:highlight w:val="none"/>
              </w:rPr>
            </w:pPr>
          </w:p>
        </w:tc>
      </w:tr>
      <w:tr w14:paraId="126C8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5" w:hRule="exact"/>
        </w:trPr>
        <w:tc>
          <w:tcPr>
            <w:tcW w:w="959" w:type="dxa"/>
            <w:tcBorders>
              <w:top w:val="single" w:color="auto" w:sz="4" w:space="0"/>
              <w:left w:val="single" w:color="auto" w:sz="4" w:space="0"/>
              <w:bottom w:val="single" w:color="auto" w:sz="4" w:space="0"/>
              <w:right w:val="single" w:color="auto" w:sz="4" w:space="0"/>
            </w:tcBorders>
            <w:noWrap/>
            <w:vAlign w:val="center"/>
          </w:tcPr>
          <w:p w14:paraId="1AFDA60F">
            <w:pPr>
              <w:jc w:val="center"/>
              <w:rPr>
                <w:rFonts w:ascii="宋体" w:hAnsi="宋体"/>
                <w:bCs/>
                <w:szCs w:val="21"/>
                <w:highlight w:val="none"/>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2DF4F56B">
            <w:pPr>
              <w:jc w:val="center"/>
              <w:rPr>
                <w:rFonts w:ascii="宋体" w:hAnsi="宋体"/>
                <w:bCs/>
                <w:szCs w:val="21"/>
                <w:highlight w:val="none"/>
              </w:rPr>
            </w:pPr>
          </w:p>
        </w:tc>
        <w:tc>
          <w:tcPr>
            <w:tcW w:w="994" w:type="dxa"/>
            <w:tcBorders>
              <w:top w:val="single" w:color="auto" w:sz="4" w:space="0"/>
              <w:left w:val="single" w:color="auto" w:sz="4" w:space="0"/>
              <w:bottom w:val="single" w:color="auto" w:sz="4" w:space="0"/>
              <w:right w:val="single" w:color="auto" w:sz="4" w:space="0"/>
            </w:tcBorders>
            <w:noWrap/>
            <w:vAlign w:val="center"/>
          </w:tcPr>
          <w:p w14:paraId="56E7E9DE">
            <w:pPr>
              <w:jc w:val="center"/>
              <w:rPr>
                <w:rFonts w:ascii="宋体" w:hAnsi="宋体"/>
                <w:bCs/>
                <w:szCs w:val="21"/>
                <w:highlight w:val="none"/>
              </w:rPr>
            </w:pPr>
          </w:p>
        </w:tc>
        <w:tc>
          <w:tcPr>
            <w:tcW w:w="1215" w:type="dxa"/>
            <w:tcBorders>
              <w:top w:val="single" w:color="auto" w:sz="4" w:space="0"/>
              <w:left w:val="single" w:color="auto" w:sz="4" w:space="0"/>
              <w:bottom w:val="single" w:color="auto" w:sz="4" w:space="0"/>
              <w:right w:val="single" w:color="auto" w:sz="4" w:space="0"/>
            </w:tcBorders>
            <w:noWrap/>
            <w:vAlign w:val="center"/>
          </w:tcPr>
          <w:p w14:paraId="51A7E945">
            <w:pPr>
              <w:jc w:val="center"/>
              <w:rPr>
                <w:rFonts w:ascii="宋体" w:hAnsi="宋体"/>
                <w:bCs/>
                <w:szCs w:val="21"/>
                <w:highlight w:val="none"/>
              </w:rPr>
            </w:pPr>
          </w:p>
        </w:tc>
        <w:tc>
          <w:tcPr>
            <w:tcW w:w="717" w:type="dxa"/>
            <w:tcBorders>
              <w:top w:val="single" w:color="auto" w:sz="4" w:space="0"/>
              <w:left w:val="single" w:color="auto" w:sz="4" w:space="0"/>
              <w:bottom w:val="single" w:color="auto" w:sz="4" w:space="0"/>
              <w:right w:val="single" w:color="auto" w:sz="4" w:space="0"/>
            </w:tcBorders>
            <w:noWrap/>
          </w:tcPr>
          <w:p w14:paraId="160689D0">
            <w:pPr>
              <w:jc w:val="center"/>
              <w:rPr>
                <w:rFonts w:ascii="宋体" w:hAnsi="宋体"/>
                <w:bCs/>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ign w:val="center"/>
          </w:tcPr>
          <w:p w14:paraId="0BAA70D0">
            <w:pPr>
              <w:jc w:val="center"/>
              <w:rPr>
                <w:rFonts w:ascii="宋体" w:hAnsi="宋体"/>
                <w:bCs/>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91C095A">
            <w:pPr>
              <w:jc w:val="center"/>
              <w:rPr>
                <w:rFonts w:ascii="宋体" w:hAnsi="宋体"/>
                <w:bCs/>
                <w:szCs w:val="21"/>
                <w:highlight w:val="none"/>
              </w:rPr>
            </w:pPr>
          </w:p>
        </w:tc>
        <w:tc>
          <w:tcPr>
            <w:tcW w:w="1136" w:type="dxa"/>
            <w:tcBorders>
              <w:top w:val="single" w:color="auto" w:sz="4" w:space="0"/>
              <w:left w:val="single" w:color="auto" w:sz="4" w:space="0"/>
              <w:bottom w:val="single" w:color="auto" w:sz="4" w:space="0"/>
              <w:right w:val="single" w:color="auto" w:sz="4" w:space="0"/>
            </w:tcBorders>
            <w:noWrap/>
          </w:tcPr>
          <w:p w14:paraId="408D796A">
            <w:pPr>
              <w:jc w:val="center"/>
              <w:rPr>
                <w:rFonts w:ascii="宋体" w:hAnsi="宋体"/>
                <w:bCs/>
                <w:szCs w:val="21"/>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5AC4FAF">
            <w:pPr>
              <w:jc w:val="center"/>
              <w:rPr>
                <w:rFonts w:ascii="宋体" w:hAnsi="宋体"/>
                <w:bCs/>
                <w:szCs w:val="21"/>
                <w:highlight w:val="none"/>
              </w:rPr>
            </w:pPr>
          </w:p>
        </w:tc>
      </w:tr>
    </w:tbl>
    <w:p w14:paraId="3BC44AA2">
      <w:pPr>
        <w:ind w:left="735" w:hanging="1120" w:hangingChars="350"/>
        <w:rPr>
          <w:rFonts w:ascii="宋体" w:hAnsi="宋体"/>
          <w:bCs/>
          <w:kern w:val="0"/>
          <w:sz w:val="24"/>
          <w:highlight w:val="none"/>
        </w:rPr>
      </w:pPr>
      <w:r>
        <w:rPr>
          <w:rFonts w:hint="eastAsia" w:ascii="宋体" w:hAnsi="宋体"/>
          <w:bCs/>
          <w:szCs w:val="21"/>
          <w:highlight w:val="none"/>
        </w:rPr>
        <w:t>注：须提供相关人员资质证书复印件。</w:t>
      </w:r>
    </w:p>
    <w:p w14:paraId="05DF4B34">
      <w:pPr>
        <w:pStyle w:val="13"/>
        <w:rPr>
          <w:rFonts w:ascii="仿宋" w:hAnsi="仿宋" w:eastAsia="仿宋" w:cs="仿宋"/>
          <w:sz w:val="28"/>
          <w:szCs w:val="28"/>
          <w:highlight w:val="none"/>
        </w:rPr>
      </w:pPr>
    </w:p>
    <w:p w14:paraId="4CD8BC67">
      <w:pPr>
        <w:spacing w:line="600" w:lineRule="exact"/>
        <w:ind w:right="1280" w:rightChars="400" w:firstLine="640" w:firstLineChars="200"/>
        <w:jc w:val="right"/>
        <w:rPr>
          <w:highlight w:val="none"/>
        </w:rPr>
      </w:pPr>
    </w:p>
    <w:p w14:paraId="2636E9ED">
      <w:pPr>
        <w:pStyle w:val="7"/>
        <w:rPr>
          <w:highlight w:val="none"/>
        </w:rPr>
      </w:pPr>
    </w:p>
    <w:p w14:paraId="7FD86063">
      <w:pPr>
        <w:pStyle w:val="7"/>
        <w:rPr>
          <w:highlight w:val="none"/>
        </w:rPr>
      </w:pPr>
    </w:p>
    <w:p w14:paraId="05F2A874">
      <w:pPr>
        <w:pStyle w:val="7"/>
        <w:rPr>
          <w:highlight w:val="none"/>
        </w:rPr>
      </w:pPr>
    </w:p>
    <w:p w14:paraId="5BE967D5">
      <w:pPr>
        <w:pStyle w:val="7"/>
        <w:rPr>
          <w:highlight w:val="none"/>
        </w:rPr>
      </w:pPr>
    </w:p>
    <w:p w14:paraId="2F24FCDD">
      <w:pPr>
        <w:jc w:val="center"/>
        <w:rPr>
          <w:rFonts w:hint="eastAsia" w:ascii="方正黑体_GBK" w:hAnsi="方正黑体_GBK" w:eastAsia="方正黑体_GBK" w:cs="方正黑体_GBK"/>
          <w:bCs/>
          <w:sz w:val="32"/>
          <w:szCs w:val="32"/>
          <w:highlight w:val="none"/>
        </w:rPr>
      </w:pPr>
    </w:p>
    <w:p w14:paraId="21B5D094">
      <w:pPr>
        <w:jc w:val="center"/>
        <w:rPr>
          <w:rFonts w:hint="eastAsia" w:ascii="方正黑体_GBK" w:hAnsi="方正黑体_GBK" w:eastAsia="方正黑体_GBK" w:cs="方正黑体_GBK"/>
          <w:bCs/>
          <w:sz w:val="32"/>
          <w:szCs w:val="32"/>
          <w:highlight w:val="none"/>
        </w:rPr>
      </w:pPr>
    </w:p>
    <w:p w14:paraId="7050B6DA">
      <w:pPr>
        <w:jc w:val="center"/>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信誉承诺书</w:t>
      </w:r>
    </w:p>
    <w:p w14:paraId="6AE5B14F">
      <w:pPr>
        <w:jc w:val="left"/>
        <w:rPr>
          <w:rFonts w:ascii="仿宋" w:hAnsi="仿宋" w:eastAsia="仿宋" w:cs="仿宋"/>
          <w:sz w:val="32"/>
          <w:szCs w:val="32"/>
          <w:highlight w:val="none"/>
        </w:rPr>
      </w:pPr>
      <w:r>
        <w:rPr>
          <w:rFonts w:hint="eastAsia" w:ascii="仿宋" w:hAnsi="仿宋" w:eastAsia="仿宋" w:cs="仿宋"/>
          <w:sz w:val="32"/>
          <w:szCs w:val="32"/>
          <w:highlight w:val="none"/>
        </w:rPr>
        <w:t>致</w:t>
      </w:r>
      <w:r>
        <w:rPr>
          <w:rFonts w:hint="eastAsia" w:ascii="仿宋" w:hAnsi="仿宋" w:eastAsia="仿宋" w:cs="仿宋"/>
          <w:sz w:val="32"/>
          <w:szCs w:val="32"/>
          <w:highlight w:val="none"/>
          <w:lang w:eastAsia="zh-CN"/>
        </w:rPr>
        <w:t>：渝北区兴隆镇牛皇村股份经济合作联合社</w:t>
      </w:r>
    </w:p>
    <w:p w14:paraId="244B452D">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遵照工程比选文件的要求，现对下列内容的真实性和准确性作出承诺：</w:t>
      </w:r>
    </w:p>
    <w:p w14:paraId="64FBA27C">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1、没有被责令停业；</w:t>
      </w:r>
    </w:p>
    <w:p w14:paraId="4C323D84">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2、没有被暂停或取消投标资格；</w:t>
      </w:r>
    </w:p>
    <w:p w14:paraId="4D41D06A">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3、财产有没有被接管或冻结；</w:t>
      </w:r>
    </w:p>
    <w:p w14:paraId="2682F397">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日以来，没有骗取中标和严重违法及重大工程质量问题。</w:t>
      </w:r>
    </w:p>
    <w:p w14:paraId="359BA069">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我单位对比选文件中所递交的上述内容的真实性和准确性负责，若经评委审查、招标人网上查询、实地考察或其他方式，发现并有充足的理由证明我单位提供的材料为虚假材料，招标人将取消我单位投标资格，并报当地行政监管部门。我单位将接受当地行政监督部门的处罚，给比选人造成损失的，我单位愿承担赔偿责任。</w:t>
      </w:r>
    </w:p>
    <w:p w14:paraId="79F35387">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特此承诺！</w:t>
      </w:r>
    </w:p>
    <w:p w14:paraId="3BAC4E88">
      <w:pPr>
        <w:ind w:firstLine="640"/>
        <w:jc w:val="left"/>
        <w:rPr>
          <w:rFonts w:ascii="仿宋" w:hAnsi="仿宋" w:eastAsia="仿宋" w:cs="仿宋"/>
          <w:sz w:val="32"/>
          <w:szCs w:val="32"/>
          <w:highlight w:val="none"/>
        </w:rPr>
      </w:pPr>
    </w:p>
    <w:p w14:paraId="40BF4D04">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比选申请人（盖章）：</w:t>
      </w:r>
    </w:p>
    <w:p w14:paraId="406DA6E3">
      <w:pPr>
        <w:ind w:firstLine="640"/>
        <w:jc w:val="left"/>
        <w:rPr>
          <w:rFonts w:hint="eastAsia" w:ascii="仿宋" w:hAnsi="仿宋" w:eastAsia="仿宋" w:cs="仿宋"/>
          <w:sz w:val="32"/>
          <w:szCs w:val="32"/>
          <w:highlight w:val="none"/>
        </w:rPr>
      </w:pPr>
    </w:p>
    <w:p w14:paraId="4B6BC229">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法定代表人或其委托代理人（签字或盖章）：</w:t>
      </w:r>
    </w:p>
    <w:p w14:paraId="4E9B28DF">
      <w:pPr>
        <w:ind w:firstLine="640"/>
        <w:jc w:val="left"/>
        <w:rPr>
          <w:rFonts w:ascii="仿宋" w:hAnsi="仿宋" w:eastAsia="仿宋" w:cs="仿宋"/>
          <w:sz w:val="32"/>
          <w:szCs w:val="32"/>
          <w:highlight w:val="none"/>
        </w:rPr>
      </w:pPr>
    </w:p>
    <w:p w14:paraId="18017D0E">
      <w:pPr>
        <w:ind w:firstLine="640"/>
        <w:jc w:val="left"/>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w:t>
      </w:r>
    </w:p>
    <w:p w14:paraId="2472E0DF">
      <w:pPr>
        <w:ind w:firstLine="640"/>
        <w:jc w:val="left"/>
        <w:rPr>
          <w:rFonts w:ascii="仿宋" w:hAnsi="仿宋" w:eastAsia="仿宋" w:cs="仿宋"/>
          <w:b/>
          <w:sz w:val="28"/>
          <w:szCs w:val="28"/>
          <w:highlight w:val="none"/>
        </w:rPr>
      </w:pPr>
    </w:p>
    <w:p w14:paraId="4DDAA17E">
      <w:pPr>
        <w:jc w:val="center"/>
        <w:rPr>
          <w:rFonts w:ascii="方正小标宋_GBK" w:hAnsi="方正小标宋_GBK" w:eastAsia="方正小标宋_GBK" w:cs="方正小标宋_GBK"/>
          <w:bCs/>
          <w:sz w:val="32"/>
          <w:szCs w:val="32"/>
          <w:highlight w:val="none"/>
        </w:rPr>
      </w:pPr>
      <w:r>
        <w:rPr>
          <w:rFonts w:hint="eastAsia" w:ascii="方正小标宋_GBK" w:hAnsi="方正小标宋_GBK" w:eastAsia="方正小标宋_GBK" w:cs="方正小标宋_GBK"/>
          <w:bCs/>
          <w:sz w:val="32"/>
          <w:szCs w:val="32"/>
          <w:highlight w:val="none"/>
        </w:rPr>
        <w:t>第七章  附件</w:t>
      </w:r>
    </w:p>
    <w:p w14:paraId="35BF89C4">
      <w:pP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附件：</w:t>
      </w:r>
      <w:r>
        <w:rPr>
          <w:rFonts w:hint="eastAsia" w:ascii="方正仿宋_GBK" w:hAnsi="方正仿宋_GBK" w:cs="方正仿宋_GBK"/>
          <w:sz w:val="32"/>
          <w:szCs w:val="32"/>
          <w:highlight w:val="none"/>
          <w:lang w:eastAsia="zh-CN"/>
        </w:rPr>
        <w:t>项目固定单价限价</w:t>
      </w:r>
    </w:p>
    <w:tbl>
      <w:tblPr>
        <w:tblStyle w:val="10"/>
        <w:tblW w:w="10801" w:type="dxa"/>
        <w:tblInd w:w="-1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658"/>
        <w:gridCol w:w="796"/>
        <w:gridCol w:w="484"/>
        <w:gridCol w:w="4385"/>
        <w:gridCol w:w="992"/>
        <w:gridCol w:w="312"/>
        <w:gridCol w:w="1015"/>
        <w:gridCol w:w="843"/>
        <w:gridCol w:w="843"/>
      </w:tblGrid>
      <w:tr w14:paraId="534A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8BDE8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23E59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项目内容</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AF720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7451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AAB67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参数/配置</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EACAC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C6DEB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4DCAF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7C1520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综合报价</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D7B6D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报价合计</w:t>
            </w:r>
          </w:p>
        </w:tc>
      </w:tr>
      <w:tr w14:paraId="679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C19D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1E1C4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智慧农业管理平台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8D35A0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平台部署及底层功能</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3358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B0CE69">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平台部署：服务器初始化配置、安装前后端制品部署环境、创建并配置前后端代码发布&amp;回滚流水线、前后端代码发版&amp;调试，域名+TLS配置。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2、底层功能利旧升级：</w:t>
            </w:r>
          </w:p>
          <w:tbl>
            <w:tblPr>
              <w:tblStyle w:val="10"/>
              <w:tblW w:w="4407"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3"/>
              <w:gridCol w:w="2784"/>
            </w:tblGrid>
            <w:tr w14:paraId="1605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85F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原有功能</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273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提质升级功能</w:t>
                  </w:r>
                </w:p>
              </w:tc>
            </w:tr>
            <w:tr w14:paraId="0667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40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1、用户管理层级单一；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2、设备管理无法对接水肥一体、无人机、苗情监测等新设备；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3、消息管理无法满足新设备需求；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4、数据处理、数据分析无法处理新增设备；</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10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1、升级三级用户权限管理层级，镇级/村级/农户（企业）级；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2、设备管理新增对接水肥一体、无人机、苗情监测设备；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3、消息管理新增水肥一体、无人机、苗情监测设备队列；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4、数据处理、数据分析对接新增设备数据；</w:t>
                  </w:r>
                </w:p>
              </w:tc>
            </w:tr>
          </w:tbl>
          <w:p w14:paraId="3800ACA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center"/>
              <w:rPr>
                <w:rFonts w:hint="eastAsia" w:ascii="仿宋" w:hAnsi="仿宋" w:eastAsia="仿宋" w:cs="仿宋"/>
                <w:i w:val="0"/>
                <w:iCs w:val="0"/>
                <w:color w:val="000000"/>
                <w:kern w:val="0"/>
                <w:sz w:val="24"/>
                <w:szCs w:val="24"/>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ECA6C6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F236D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A142A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63600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427F73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FBCB3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BD2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0FA27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8C558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017CF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原“智慧农业”驾驶舱升级改造</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02E4D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95A32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tLeast"/>
              <w:ind w:firstLine="0" w:firstLineChars="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原智慧农业驾驶舱界面优化；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2、新增“智慧果园”、“智慧稻田”场景标签；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3、所有农业感知设备位置打点标注，形成设备一张图；</w:t>
            </w:r>
          </w:p>
          <w:p w14:paraId="223E7F4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lang w:val="en-US" w:eastAsia="zh-CN" w:bidi="ar"/>
              </w:rPr>
              <w:t>4、</w:t>
            </w:r>
            <w:r>
              <w:rPr>
                <w:rFonts w:hint="eastAsia" w:ascii="仿宋" w:hAnsi="仿宋" w:eastAsia="仿宋" w:cs="仿宋"/>
                <w:i w:val="0"/>
                <w:iCs w:val="0"/>
                <w:color w:val="000000"/>
                <w:kern w:val="0"/>
                <w:sz w:val="24"/>
                <w:szCs w:val="24"/>
                <w:u w:val="none"/>
                <w:lang w:val="en-US" w:eastAsia="zh-CN" w:bidi="ar"/>
              </w:rPr>
              <w:t>新增农产品市场行情展示；</w:t>
            </w:r>
          </w:p>
          <w:p w14:paraId="53954A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5、新增感知设备信息推送模块；</w:t>
            </w:r>
          </w:p>
          <w:p w14:paraId="0E9889C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6、农产品品类产量信息展示优化；</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51A19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4B3ABF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67183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3AFA1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2DD4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687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F505F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6D44A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C72D3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稻田场景一张图展示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37DFD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2043E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新增稻田场景驾驶舱，包括稻田位置信息、种植概况、地块分布、产品信息、产量信息、设备信息、设备位置地图打点、预警事件推送等进行全景式展示。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6B0ECB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1A55B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8A037F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0C531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39B0C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10E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3270E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F3C4D7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02DD3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果园场景一张图展示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EFBA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A2E12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新增果园场景驾驶舱，包括果园位置信息、种植概况、地块分布、产品信息、产量信息、设备信息、设备位置地图打点、预警事件推送等进行全景式展示。</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D4104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6048B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E6D25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24760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6DBAC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B0A78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C1F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B13B8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405071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水肥一体改造</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AE2F7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水肥一体智能控制子系统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DB515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DBB8A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基于物联网环境监控数据、土壤墒情、气象预测、作物物候期特征等，建立可视化水肥一体智能灌溉系统</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8E02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0948B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37135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42400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E9F538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4BD3CA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9F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ABBA7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A6AC0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A70FE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物联网远程变频柜</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049DF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D453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1.设备承载能力：7KW以上。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2.通信协议：TCP/IP/MQTT。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3.支持本地数字信号采集或电气设施控制信号接入。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4.控制输出：继电器。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5.具有本地控制和远程控制功能，支持本地和远程控制切换，本地/远程控制隔离。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6.接口类型：1个4G天线接口。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7.天线接口：RP-SMA接口，NET信号输出，50Ω。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8.防水等级：IP65。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9DDF6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12430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F4AB4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E5461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12430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BC851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388942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4CE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35114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20E93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无人机巡检植保</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41E4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无人机飞控管理子系统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4B304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DCA79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飞行计划管理、飞手管理、航路航线规划、设备登记管理、碰撞监测预警、实时画面直播、一键起飞、一键返航等功能。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10D26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E9434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7450C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53000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F87910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0DDD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660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5AD04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17A383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93D33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巡检无人机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DB21A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C2ACF9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配置：无人机主机*1，无人机电池*1，遥控器行业版*1，喊话器*1，行业无忧旗舰版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1、裸机重量（带普通桨叶）1219 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2、展开尺寸：长307.0 毫米，宽387.5 毫米，高149.5 毫米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3、最大载重200克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4、最大续航里程（无风环境）35 公里（常规桨叶）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5、相机：广角：1/1.3 英寸 CMOS，有效像素4800万，中长焦：1/1.3 英寸CMOS，有效像素 4800万，长焦：1/1.5英寸CMOS，有效像素4800万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6、热成像相机：：非制冷氧化钒（VOx）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7、激光测距：正入射量程：1800 米（1 Hz）@20% 反射率目标，斜入射量程（1:5 斜距）：600 米（1 Hz），盲区：1 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8、云台稳定系统：三轴机械云台（俯仰、横滚、平移）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9、感知系统：全向双目视觉系统，辅以机身底部三维红外传感器</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7D998A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48590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75823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838E6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48590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0B5E5E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59E0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63B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995C7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BA05D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D7088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大型农业喷洒植保无人机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BFFA73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8B0FF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配置：农业无人飞机*1，智能飞行电池*3，智能遥控器*1，全能变频充电站*1，网络RTK定位服务*2年，关怀计划*1年，弥雾喷头套装*1，播撒系统*1，吊运系统*1，遥控器外置电池*2，4G增强图传*1。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参数：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1、空机重量：≥56 kg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2、工作状态下的外形尺寸（长x宽x高）：≥1820 mm × 2100 mm × 960 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3、对通讯链路具备警报和失效保护功能（语音、APP文字），链路中断时可在失联点悬停、降落、返航。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4、悬停时间：喷洒满载悬停≥5min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5、旋翼数量：四旋翼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6、药箱容积：≥70L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7、雾化粒径：50-500μm（与实际工作环境、喷洒流量等有关）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8、喷头型式：离心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9、喷头数量：≥2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10、液泵型式：叶轮泵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11、液泵流量:≥15L/min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12、液泵数量:≥2个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13、电动机KV值：≥65（r/min）/V</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0DC60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78687.8</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F76C7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420CAA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78687.8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6EBAD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BDDCE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DCC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48A09D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9610B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AI视频监控</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73C290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视频监控子系统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DCED8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12662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基于智能视频云对农业现场环境的实时监控。</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28D8E7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04BC1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5FA002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31800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3449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F63118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4A7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85FF80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769FF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34B9C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视频监控摄像机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DDF67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0F6614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云眼普摄+7天云回看+区域入侵+宽带（2年）</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C1DDD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1830.6</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CCD6D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06D91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21967.2</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802D4B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3B9C51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16F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558EC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19D1E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7D9BC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立杆</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AA115D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7E408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≥3米，2-3mm厚，镀漆铁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E61F1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621.5</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B50C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1ACD1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7458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0C9087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E3B9C3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EAA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82049B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3EEEF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81C4DE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A282D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48BB8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含光收发，光缆，网线，电源线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456F1C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6780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0DB84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FBC1E4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6780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382FC3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D6425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EF2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08C2D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DC4123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苗情监测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5A8F0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苗情监测子系统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25BE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FACD1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基于物联网感知设备数据、图像监测数据，为生产决策提供可视化数据支持</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714C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311F3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1565F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15221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FFF496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448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9CFB2A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5F2D32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773E7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长势监测仪</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4DC4F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ED5CA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1.供电系统：太阳能板：60 w 电池：30 ah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2.供电方式：DC12v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3.监测相机：相机像素:≥400w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4.光学变倍：≥25倍光学变焦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5.避雷功能：产品应具有防雷击功能，安装避雷装置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6.信息转换器工作环境：信息转换器正常工作环境温度为-5℃~40℃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7.设备的远程控制、图像处理：应能实现设备的远程控制、图像处理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8.流量卡：支持4G网络或有线网络发送到服务器，4G流量≥40G/月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9.待机时间：可支持连续阴雨天3天的待机工作时长</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211B2C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11074</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B79255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9CF068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22148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210FE6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9749A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01FC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00CA0B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30F69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环境监测系统提质改造</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56ACB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病虫害、气象监测、土壤监测子系统提质改造</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949409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tbl>
            <w:tblPr>
              <w:tblStyle w:val="10"/>
              <w:tblW w:w="4338"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944"/>
              <w:gridCol w:w="2677"/>
            </w:tblGrid>
            <w:tr w14:paraId="0E44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8CF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67E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改造前</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ACF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改造后</w:t>
                  </w:r>
                </w:p>
              </w:tc>
            </w:tr>
            <w:tr w14:paraId="121A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0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病虫害监测子系统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0F6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1、仅可查看新寨村病虫害数据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FB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1、新增牛皇村稻田场景病虫害监测数据板块；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2、稻田病虫害数据处理，分析；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3、病虫害数据预警推送，用于指导其他农事作业；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4、新增小程序查看功能；</w:t>
                  </w:r>
                </w:p>
              </w:tc>
            </w:tr>
            <w:tr w14:paraId="5869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75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气象监测子系统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920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1、仅可查看新寨村气象数据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E3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1、新增牛皇村气象监测数据板块；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2、气象监测数据分析处理；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3、气象监测数据预警推送，用于指导其他农事作业；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4、新增小程序查看功能；</w:t>
                  </w:r>
                </w:p>
              </w:tc>
            </w:tr>
            <w:tr w14:paraId="361A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5A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土壤监测子系统</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016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1、仅可查看新寨村土壤数据</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239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1、新增果园场景土壤监测数据板块；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2、新增稻田场景土壤监测数据板块；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3、果园、稻田土壤数据处理，分析；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4、土壤监测数据预警推送，用于指导其他农事作业；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5、新增小程序查看功能；</w:t>
                  </w:r>
                </w:p>
              </w:tc>
            </w:tr>
          </w:tbl>
          <w:p w14:paraId="50970E9A">
            <w:pPr>
              <w:keepNext w:val="0"/>
              <w:keepLines w:val="0"/>
              <w:pageBreakBefore w:val="0"/>
              <w:widowControl/>
              <w:kinsoku/>
              <w:wordWrap/>
              <w:overflowPunct/>
              <w:topLinePunct w:val="0"/>
              <w:autoSpaceDE/>
              <w:autoSpaceDN/>
              <w:bidi w:val="0"/>
              <w:adjustRightInd/>
              <w:snapToGrid/>
              <w:spacing w:line="240" w:lineRule="atLeast"/>
              <w:ind w:firstLine="0" w:firstLineChars="0"/>
              <w:jc w:val="left"/>
              <w:rPr>
                <w:rFonts w:hint="eastAsia" w:ascii="仿宋" w:hAnsi="仿宋" w:eastAsia="仿宋" w:cs="仿宋"/>
                <w:i w:val="0"/>
                <w:iCs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C8D0C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50080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022345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C8844F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50080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7B2D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DCEB1C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D82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6680EB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5FD807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病虫害图像识别</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999E4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智慧虫情测报站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462C4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A9CB5A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1.符合《GB/T 24689.1-2009 植物保护机械 虫情测报灯》国家标准；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2.带防雨留虫百叶窗和防雨棚：具有防雨、防外物侵入、防昆虫逃逸三防功能；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3.昆虫图像采集（成像）功能：标配≥1200像素超清成像系统；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4.无变形成像，全视域范围内清晰度一致；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5.自动拍照的时间间隔可以根据采集虫量的多少和密度进行手动设置；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6.散虫功能：具有不同规格尺寸虫体分散功能，能使昆虫按大小分离并平铺，避免不同大小的昆虫混杂堆叠和大虫覆盖小虫；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7.工作时间5min后，远红外线虫体处理仓内温度达到80°C～90°C，虫体处理致死率不低于98%,虫体完整率不低于95%；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8.诱集光源为主波长365nm的黑光灯，灯管启动不大于5S；晚上自动开灯运行，白天自动关灯，夜间工作时不受瞬间强光照射影响；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9.绝缘电阻大于2.5MΩ，1500V耐电压测试1min无击穿；能在温度为0°C-70°C、湿度不大于95% RH的环境中正常工作；在-40°C-70°C环境温度下存放不影响正常使用；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10.标配采用交流220V供电；测报灯功率不大于450W，待机功率不大于5W；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11.机器自带自动清理装置，每次拍照完成后，清虫刷自动清理拍照板上的虫体；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12.数据实现远程自动传输，可选择有线网络或无线网络多种传输方式；采集的昆虫图像自动上传到监测系统软件，系统软件自动记录每个时间段采集的图像数据，保证每个时间段采集的虫体不混淆。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13.可以查看设备的定时模式、光控、雨控，能够准确的了解设备的实时的工作情况；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14.单步控制功能：灯管开关、加热开关、上接虫仓开关、下接虫仓开关、拍照平台自清洁、控制参数复位、摄像机补光开关；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15.晚上自动开灯，白天自动关灯（待机），在夜间工作状态下，不受瞬间强光照射改变工作状态。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16.雨虫分离系统：可实现自动雨控及排水，能将雨水、虫分离。</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FBD2F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65540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9F16F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6C26FE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65540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16B6F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40156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9E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81104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DFE69C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131E28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气象观测站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3D0DD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2237B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1.供电系统：太阳能板：50w 电池：40ah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2.控制模式：采用高度智能化的控制系统，自行工作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3.监测环境要素：风速、风向、降雨量、温度、湿度、光照、气压、蒸发量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4.光照：精度±5%，光照度分辨率1Lux，测量范围0-20W Lux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5.风速：精度±0.1 m/s，分辨率0.1m/s，启动风速≤0.5m/s，测量范围0-45m/s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6.风向：精度0.1°/1，测量精度1°，响应时间]＜2秒，测量范围0°- 360°/0-15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7.温度：精度±0.5℃，温度分辨率0.1℃,测量范围-40℃~80℃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8.湿度：精度±3%，湿度分辨率0.1%RH，测量范围0-100%RH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9.降雨量：精度0.2mm，测量范围≤30mm/min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10.拍照功能：相机像素400w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11.物联网平台：通过PC版，手机版查看气象数据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12.产品尺寸：长*宽*高：1575*1482*3486mm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1FE50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8475</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FF8E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7EC76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8475</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2F88F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9200C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7A68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C18AC7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FCDCD9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土壤监测</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B1137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土壤墒情</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0C074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7817B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1.工作环境温度：-40～ 80℃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2.系统平均功耗：低于0.8w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3.土壤温湿度传感器：温度测量范围-40℃- 70℃，温度精度 ±0.5℃，温度分辨率0.1℃、湿度测量范围0-100%，湿度精度 0-53%为±3%，53%-100%为±5%，湿度分辨率 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4.土壤酸碱度传感器：测量范围4-10PH，分辨率0.1PH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5.土壤氮磷钾传感器：N、P、K量程1-1999 mg/kg(mg/L)，分辨率1 mg/kg(mg/L) ，精度±2%FS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6.防护等级：IP65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5E54B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7910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0ED70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2A498E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31640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F86DD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DDB037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BF2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40019C7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E62287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溯源管理</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6F970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溯源管理系统</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E7A47C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9C0638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1、溯源二维码生成；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2、实时环境数据及视频监控查看，提供作物种植过程中管理服务；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3、质检上传功能，可按批次添加自检报告、第三方检测报告、绿色食品认证和有机认证等；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4、农事管理模块，可记录作物的种植信息，如生产计划，种植批次，作物种类，种植时间等信息；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5、仓储信息记录，包含批次、品种信息、贮藏量、仓库位置、入库和出库时间等。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6、溯源数据分析：可展示农产品的扫码溯源数据，包括溯源地点、扫码次数、溯源农产品信息。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7、溯源系统可覆盖作物生产、流通各环节。</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BBD4F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C5CE6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EB428D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BB4E4E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26213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F8C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FE0F72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3D0FA0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云资源费用</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4F7F1F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应用云主机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EACC5D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CFDD29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CPU:8c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内存:16GB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系统盘:50GB(高IO)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数据盘:300GB(高IO)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50EF5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11130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B66993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D63C8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11130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8BB35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0F826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E39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785F8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7358B0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2BAE5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数据云主机</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F1FA17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B7CC20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CPU:4c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内存:16GB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系统盘:50GB(高IO)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数据盘:500GB(高IO)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2A684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A4859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993A16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7420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AA75F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A1366B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46C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1D0DB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8EF251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71BB4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云防火墙</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1E17E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213EF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规格：标准版</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9EECA1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A591BC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4FE5B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31800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E10AFF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65467B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BFA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88AB68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ACA142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1C11AD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弹性公网IP</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658964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F1D699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带宽：50Mbps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（带弹性IP）</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6894CD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BFC367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7D0FA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28500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16D42A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DE5E88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A43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1FC96B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1919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安装运维服务费</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649F1A8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FBD085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38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040A29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软硬件安装、调试；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含2年运维服务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E3FD7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312"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74480E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45C883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53000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60062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CFC897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B50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8DE85A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6969"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1340246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eastAsia" w:ascii="仿宋" w:hAnsi="仿宋" w:eastAsia="仿宋" w:cs="仿宋"/>
                <w:i w:val="0"/>
                <w:iCs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500BCD4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794566</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73DA236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3A2DBA5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5774F5CE">
      <w:pPr>
        <w:rPr>
          <w:rFonts w:hint="eastAsia" w:ascii="方正仿宋_GBK" w:hAnsi="方正仿宋_GBK" w:eastAsia="方正仿宋_GBK" w:cs="方正仿宋_GBK"/>
          <w:sz w:val="32"/>
          <w:szCs w:val="32"/>
          <w:highlight w:val="none"/>
          <w:lang w:eastAsia="zh-CN"/>
        </w:rPr>
      </w:pPr>
    </w:p>
    <w:p w14:paraId="33395908">
      <w:pPr>
        <w:jc w:val="both"/>
        <w:rPr>
          <w:rFonts w:ascii="仿宋" w:hAnsi="仿宋" w:eastAsia="仿宋" w:cs="仿宋"/>
          <w:b/>
          <w:sz w:val="28"/>
          <w:szCs w:val="28"/>
          <w:highlight w:val="none"/>
        </w:rPr>
      </w:pPr>
      <w:r>
        <w:rPr>
          <w:rFonts w:hint="eastAsia" w:ascii="仿宋" w:hAnsi="仿宋" w:eastAsia="仿宋" w:cs="仿宋"/>
          <w:b/>
          <w:sz w:val="28"/>
          <w:szCs w:val="28"/>
          <w:highlight w:val="none"/>
        </w:rPr>
        <w:t>注：</w:t>
      </w:r>
      <w:r>
        <w:rPr>
          <w:rFonts w:hint="eastAsia" w:ascii="仿宋" w:hAnsi="仿宋" w:eastAsia="仿宋" w:cs="仿宋"/>
          <w:b/>
          <w:sz w:val="28"/>
          <w:szCs w:val="28"/>
          <w:highlight w:val="none"/>
          <w:lang w:eastAsia="zh-CN"/>
        </w:rPr>
        <w:t>项目</w:t>
      </w:r>
      <w:r>
        <w:rPr>
          <w:rFonts w:hint="eastAsia" w:ascii="仿宋" w:hAnsi="仿宋" w:eastAsia="仿宋" w:cs="仿宋"/>
          <w:b/>
          <w:sz w:val="28"/>
          <w:szCs w:val="28"/>
          <w:highlight w:val="none"/>
        </w:rPr>
        <w:t>报价不得超过最高限价，否则视为废标</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lvlText w:val="%1"/>
      <w:lvlJc w:val="left"/>
      <w:pPr>
        <w:tabs>
          <w:tab w:val="left" w:pos="425"/>
        </w:tabs>
        <w:ind w:left="0" w:firstLine="284"/>
      </w:pPr>
    </w:lvl>
    <w:lvl w:ilvl="1" w:tentative="0">
      <w:start w:val="1"/>
      <w:numFmt w:val="japaneseCounting"/>
      <w:lvlText w:val="第%2章"/>
      <w:lvlJc w:val="left"/>
      <w:pPr>
        <w:tabs>
          <w:tab w:val="left" w:pos="3228"/>
        </w:tabs>
        <w:ind w:left="2236" w:firstLine="284"/>
      </w:pPr>
      <w:rPr>
        <w:rFonts w:hint="eastAsia" w:ascii="黑体" w:hAnsi="Times New Roman" w:eastAsia="黑体" w:cs="Times New Roman"/>
      </w:rPr>
    </w:lvl>
    <w:lvl w:ilvl="2" w:tentative="0">
      <w:start w:val="1"/>
      <w:numFmt w:val="none"/>
      <w:pStyle w:val="2"/>
      <w:lvlText w:val="%3"/>
      <w:lvlJc w:val="left"/>
      <w:pPr>
        <w:tabs>
          <w:tab w:val="left" w:pos="1418"/>
        </w:tabs>
        <w:ind w:left="0" w:firstLine="284"/>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1">
    <w:nsid w:val="65904A21"/>
    <w:multiLevelType w:val="singleLevel"/>
    <w:tmpl w:val="65904A21"/>
    <w:lvl w:ilvl="0" w:tentative="0">
      <w:start w:val="1"/>
      <w:numFmt w:val="decimal"/>
      <w:suff w:val="nothing"/>
      <w:lvlText w:val="%1、"/>
      <w:lvlJc w:val="left"/>
    </w:lvl>
  </w:abstractNum>
  <w:abstractNum w:abstractNumId="2">
    <w:nsid w:val="777E464F"/>
    <w:multiLevelType w:val="singleLevel"/>
    <w:tmpl w:val="777E464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MDFmODc3MjQ3N2ZkODBiMjEzZmQ5OGEwNDZkMzYifQ=="/>
  </w:docVars>
  <w:rsids>
    <w:rsidRoot w:val="11751DE8"/>
    <w:rsid w:val="01FD6D0C"/>
    <w:rsid w:val="0895702F"/>
    <w:rsid w:val="0A984BB5"/>
    <w:rsid w:val="0CFF7C25"/>
    <w:rsid w:val="0D8F00A2"/>
    <w:rsid w:val="0E4E70E7"/>
    <w:rsid w:val="0E954B52"/>
    <w:rsid w:val="11751DE8"/>
    <w:rsid w:val="134771A0"/>
    <w:rsid w:val="14752984"/>
    <w:rsid w:val="1CB428EE"/>
    <w:rsid w:val="1DC137B0"/>
    <w:rsid w:val="26F2779A"/>
    <w:rsid w:val="27AD1016"/>
    <w:rsid w:val="28D96909"/>
    <w:rsid w:val="2ECB5DF3"/>
    <w:rsid w:val="36CD78B6"/>
    <w:rsid w:val="397C73FC"/>
    <w:rsid w:val="399C796E"/>
    <w:rsid w:val="3A05770A"/>
    <w:rsid w:val="3D40552E"/>
    <w:rsid w:val="41FE1574"/>
    <w:rsid w:val="429F37F8"/>
    <w:rsid w:val="45055AFB"/>
    <w:rsid w:val="46CC3936"/>
    <w:rsid w:val="536D25A8"/>
    <w:rsid w:val="571A3FC1"/>
    <w:rsid w:val="5AC1220C"/>
    <w:rsid w:val="5DE26CB2"/>
    <w:rsid w:val="5F7876EC"/>
    <w:rsid w:val="61390F61"/>
    <w:rsid w:val="619B2247"/>
    <w:rsid w:val="627B7A30"/>
    <w:rsid w:val="65A05841"/>
    <w:rsid w:val="68476A41"/>
    <w:rsid w:val="6DC7280F"/>
    <w:rsid w:val="70991D19"/>
    <w:rsid w:val="72CF300C"/>
    <w:rsid w:val="76EE1ABC"/>
    <w:rsid w:val="7C46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autoRedefine/>
    <w:qFormat/>
    <w:uiPriority w:val="9"/>
    <w:pPr>
      <w:keepNext/>
      <w:keepLines/>
      <w:numPr>
        <w:ilvl w:val="2"/>
        <w:numId w:val="1"/>
      </w:numPr>
      <w:spacing w:before="260" w:after="260" w:line="416" w:lineRule="auto"/>
      <w:outlineLvl w:val="2"/>
    </w:pPr>
    <w:rPr>
      <w:b/>
      <w:bCs/>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99"/>
    <w:pPr>
      <w:adjustRightInd w:val="0"/>
      <w:spacing w:line="360" w:lineRule="atLeast"/>
      <w:jc w:val="left"/>
      <w:textAlignment w:val="baseline"/>
    </w:pPr>
    <w:rPr>
      <w:kern w:val="0"/>
      <w:sz w:val="24"/>
    </w:rPr>
  </w:style>
  <w:style w:type="paragraph" w:styleId="4">
    <w:name w:val="Body Text"/>
    <w:basedOn w:val="1"/>
    <w:autoRedefine/>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Body Text Indent 2"/>
    <w:basedOn w:val="1"/>
    <w:autoRedefine/>
    <w:qFormat/>
    <w:uiPriority w:val="0"/>
    <w:pPr>
      <w:spacing w:after="120" w:line="480" w:lineRule="auto"/>
      <w:ind w:left="420" w:leftChars="200"/>
    </w:p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Body Text First Indent"/>
    <w:basedOn w:val="4"/>
    <w:autoRedefine/>
    <w:qFormat/>
    <w:uiPriority w:val="0"/>
    <w:pPr>
      <w:ind w:firstLine="420" w:firstLineChars="100"/>
    </w:pPr>
  </w:style>
  <w:style w:type="paragraph" w:styleId="9">
    <w:name w:val="Body Text First Indent 2"/>
    <w:basedOn w:val="5"/>
    <w:unhideWhenUsed/>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10567</Words>
  <Characters>11637</Characters>
  <Lines>0</Lines>
  <Paragraphs>0</Paragraphs>
  <TotalTime>17</TotalTime>
  <ScaleCrop>false</ScaleCrop>
  <LinksUpToDate>false</LinksUpToDate>
  <CharactersWithSpaces>12250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2023-08-23T07:58:00Z</dcterms:created>
  <dc:creator>歪歪</dc:creator>
  <cp:lastModifiedBy>歪歪</cp:lastModifiedBy>
  <cp:lastPrinted>2023-09-07T00:49:00Z</cp:lastPrinted>
  <dcterms:modified xsi:type="dcterms:W3CDTF">2025-08-14T01:57:06Z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3DD86FED08A44C2381301B675BC4A16E_13</vt:lpwstr>
  </property>
  <property fmtid="{D5CDD505-2E9C-101B-9397-08002B2CF9AE}" pid="4" name="KSOTemplateDocerSaveRecord">
    <vt:lpwstr>eyJoZGlkIjoiOTcxMDFmODc3MjQ3N2ZkODBiMjEzZmQ5OGEwNDZkMzYiLCJ1c2VySWQiOiI2MDI2MzE0MjMifQ==</vt:lpwstr>
  </property>
</Properties>
</file>