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textAlignment w:val="center"/>
        <w:rPr>
          <w:rFonts w:hint="eastAsia" w:ascii="方正仿宋_GBK" w:eastAsia="方正仿宋_GBK"/>
          <w:szCs w:val="32"/>
        </w:rPr>
      </w:pPr>
    </w:p>
    <w:p>
      <w:pPr>
        <w:spacing w:line="640" w:lineRule="exact"/>
        <w:jc w:val="center"/>
        <w:textAlignment w:val="center"/>
        <w:rPr>
          <w:rFonts w:ascii="方正仿宋_GBK" w:eastAsia="方正仿宋_GBK"/>
          <w:szCs w:val="32"/>
        </w:rPr>
      </w:pPr>
    </w:p>
    <w:p>
      <w:pPr>
        <w:spacing w:line="640" w:lineRule="exact"/>
        <w:jc w:val="center"/>
        <w:textAlignment w:val="center"/>
        <w:rPr>
          <w:rFonts w:ascii="方正仿宋_GBK" w:eastAsia="方正仿宋_GBK"/>
          <w:szCs w:val="32"/>
        </w:rPr>
      </w:pPr>
    </w:p>
    <w:p>
      <w:pPr>
        <w:spacing w:line="640" w:lineRule="exact"/>
        <w:jc w:val="center"/>
        <w:textAlignment w:val="center"/>
        <w:rPr>
          <w:rFonts w:ascii="方正仿宋_GBK" w:eastAsia="方正仿宋_GBK"/>
          <w:szCs w:val="32"/>
        </w:rPr>
      </w:pPr>
    </w:p>
    <w:p>
      <w:pPr>
        <w:spacing w:line="640" w:lineRule="exact"/>
        <w:jc w:val="center"/>
        <w:textAlignment w:val="center"/>
        <w:rPr>
          <w:rFonts w:ascii="方正仿宋_GBK" w:eastAsia="方正仿宋_GBK"/>
          <w:szCs w:val="32"/>
        </w:rPr>
      </w:pPr>
    </w:p>
    <w:p>
      <w:pPr>
        <w:spacing w:line="640" w:lineRule="exact"/>
        <w:jc w:val="center"/>
        <w:textAlignment w:val="center"/>
        <w:rPr>
          <w:rFonts w:ascii="方正仿宋_GBK" w:eastAsia="方正仿宋_GBK"/>
          <w:szCs w:val="32"/>
        </w:rPr>
      </w:pPr>
    </w:p>
    <w:p>
      <w:pPr>
        <w:spacing w:line="579" w:lineRule="exact"/>
        <w:jc w:val="center"/>
        <w:rPr>
          <w:rFonts w:ascii="方正仿宋_GBK" w:eastAsia="方正仿宋_GBK"/>
          <w:szCs w:val="32"/>
        </w:rPr>
      </w:pPr>
      <w:r>
        <w:rPr>
          <w:rFonts w:hint="eastAsia" w:ascii="方正仿宋_GBK" w:eastAsia="方正仿宋_GBK"/>
          <w:szCs w:val="32"/>
        </w:rPr>
        <w:t>王家街</w:t>
      </w:r>
      <w:r>
        <w:rPr>
          <w:rFonts w:ascii="Times New Roman" w:eastAsia="方正仿宋_GBK"/>
          <w:szCs w:val="32"/>
        </w:rPr>
        <w:t>发〔202</w:t>
      </w:r>
      <w:r>
        <w:rPr>
          <w:rFonts w:hint="eastAsia" w:ascii="Times New Roman" w:eastAsia="方正仿宋_GBK"/>
          <w:szCs w:val="32"/>
        </w:rPr>
        <w:t>4</w:t>
      </w:r>
      <w:r>
        <w:rPr>
          <w:rFonts w:ascii="Times New Roman" w:eastAsia="方正仿宋_GBK"/>
          <w:szCs w:val="32"/>
        </w:rPr>
        <w:t>〕</w:t>
      </w:r>
      <w:r>
        <w:rPr>
          <w:rFonts w:hint="eastAsia"/>
          <w:szCs w:val="32"/>
          <w:lang w:val="en-US" w:eastAsia="zh-CN"/>
        </w:rPr>
        <w:t>2</w:t>
      </w:r>
      <w:r>
        <w:rPr>
          <w:rFonts w:hint="eastAsia" w:ascii="方正仿宋_GBK" w:eastAsia="方正仿宋_GBK"/>
          <w:szCs w:val="32"/>
        </w:rPr>
        <w:t>号</w:t>
      </w:r>
    </w:p>
    <w:p>
      <w:pPr>
        <w:spacing w:line="579" w:lineRule="exact"/>
        <w:jc w:val="center"/>
        <w:rPr>
          <w:rFonts w:ascii="方正仿宋_GBK"/>
        </w:rPr>
      </w:pPr>
    </w:p>
    <w:p>
      <w:pPr>
        <w:spacing w:line="579" w:lineRule="exact"/>
        <w:jc w:val="center"/>
      </w:pPr>
    </w:p>
    <w:p>
      <w:pPr>
        <w:keepNext w:val="0"/>
        <w:keepLines w:val="0"/>
        <w:pageBreakBefore w:val="0"/>
        <w:widowControl w:val="0"/>
        <w:shd w:val="clear" w:color="auto" w:fill="FFFFFF"/>
        <w:kinsoku/>
        <w:wordWrap/>
        <w:overflowPunct/>
        <w:topLinePunct w:val="0"/>
        <w:autoSpaceDE/>
        <w:autoSpaceDN/>
        <w:bidi w:val="0"/>
        <w:snapToGrid w:val="0"/>
        <w:spacing w:line="579" w:lineRule="exact"/>
        <w:jc w:val="center"/>
        <w:rPr>
          <w:rFonts w:eastAsia="方正小标宋_GBK" w:cs="Arial"/>
          <w:bCs/>
          <w:kern w:val="0"/>
          <w:sz w:val="44"/>
          <w:szCs w:val="44"/>
        </w:rPr>
      </w:pPr>
      <w:r>
        <w:rPr>
          <w:rFonts w:eastAsia="方正小标宋_GBK" w:cs="Arial"/>
          <w:bCs/>
          <w:kern w:val="0"/>
          <w:sz w:val="44"/>
          <w:szCs w:val="44"/>
        </w:rPr>
        <w:t>重庆市渝北区人民政府</w:t>
      </w:r>
      <w:r>
        <w:rPr>
          <w:rFonts w:hint="eastAsia" w:eastAsia="方正小标宋_GBK" w:cs="Arial"/>
          <w:bCs/>
          <w:kern w:val="0"/>
          <w:sz w:val="44"/>
          <w:szCs w:val="44"/>
        </w:rPr>
        <w:t>王家街道办事处</w:t>
      </w:r>
    </w:p>
    <w:p>
      <w:pPr>
        <w:keepNext w:val="0"/>
        <w:keepLines w:val="0"/>
        <w:pageBreakBefore w:val="0"/>
        <w:widowControl w:val="0"/>
        <w:kinsoku/>
        <w:wordWrap/>
        <w:overflowPunct/>
        <w:topLinePunct w:val="0"/>
        <w:autoSpaceDE/>
        <w:autoSpaceDN/>
        <w:bidi w:val="0"/>
        <w:spacing w:line="579" w:lineRule="exact"/>
        <w:jc w:val="center"/>
        <w:rPr>
          <w:rFonts w:eastAsia="方正小标宋_GBK" w:cs="方正小标宋_GBK"/>
          <w:kern w:val="0"/>
          <w:sz w:val="44"/>
          <w:szCs w:val="44"/>
        </w:rPr>
      </w:pPr>
      <w:r>
        <w:rPr>
          <w:rFonts w:hint="eastAsia" w:eastAsia="方正小标宋_GBK" w:cs="方正小标宋_GBK"/>
          <w:sz w:val="44"/>
          <w:szCs w:val="44"/>
        </w:rPr>
        <w:t>关于印发《</w:t>
      </w:r>
      <w:r>
        <w:rPr>
          <w:rFonts w:hint="eastAsia" w:eastAsia="方正小标宋_GBK" w:cs="方正小标宋_GBK"/>
          <w:kern w:val="0"/>
          <w:sz w:val="44"/>
          <w:szCs w:val="44"/>
        </w:rPr>
        <w:t>王家街道综合行政执法责任分解表(试行）》</w:t>
      </w:r>
      <w:r>
        <w:rPr>
          <w:rFonts w:hint="eastAsia"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79" w:lineRule="exact"/>
        <w:rPr>
          <w:szCs w:val="32"/>
        </w:rPr>
      </w:pPr>
    </w:p>
    <w:p>
      <w:pPr>
        <w:pStyle w:val="3"/>
        <w:keepNext w:val="0"/>
        <w:keepLines w:val="0"/>
        <w:pageBreakBefore w:val="0"/>
        <w:widowControl w:val="0"/>
        <w:kinsoku/>
        <w:wordWrap/>
        <w:overflowPunct/>
        <w:topLinePunct w:val="0"/>
        <w:autoSpaceDE/>
        <w:autoSpaceDN/>
        <w:bidi w:val="0"/>
        <w:adjustRightInd w:val="0"/>
        <w:snapToGrid w:val="0"/>
        <w:spacing w:line="579" w:lineRule="exact"/>
        <w:rPr>
          <w:rFonts w:ascii="Times New Roman" w:hAnsi="Times New Roman"/>
          <w:szCs w:val="32"/>
        </w:rPr>
      </w:pPr>
      <w:r>
        <w:rPr>
          <w:rFonts w:ascii="Times New Roman" w:hAnsi="Times New Roman"/>
          <w:szCs w:val="32"/>
        </w:rPr>
        <w:t>各村（居）委会，街道有关部门</w:t>
      </w:r>
      <w:r>
        <w:rPr>
          <w:rFonts w:hint="eastAsia" w:ascii="Times New Roman" w:hAnsi="Times New Roman"/>
          <w:szCs w:val="32"/>
        </w:rPr>
        <w:t>：</w:t>
      </w:r>
    </w:p>
    <w:p>
      <w:pPr>
        <w:pStyle w:val="3"/>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rPr>
          <w:rFonts w:ascii="Times New Roman" w:hAnsi="Times New Roman"/>
          <w:szCs w:val="32"/>
        </w:rPr>
      </w:pPr>
      <w:r>
        <w:rPr>
          <w:rFonts w:ascii="Times New Roman" w:hAnsi="Times New Roman"/>
          <w:szCs w:val="32"/>
        </w:rPr>
        <w:t>为</w:t>
      </w:r>
      <w:r>
        <w:rPr>
          <w:rFonts w:hint="eastAsia" w:ascii="Times New Roman" w:hAnsi="Times New Roman"/>
          <w:szCs w:val="32"/>
        </w:rPr>
        <w:t>贯彻落实市区深化镇街综合行政执法改革的工作精神，</w:t>
      </w:r>
      <w:r>
        <w:rPr>
          <w:rFonts w:ascii="Times New Roman" w:hAnsi="Times New Roman"/>
          <w:szCs w:val="32"/>
        </w:rPr>
        <w:t>进一步深化</w:t>
      </w:r>
      <w:r>
        <w:rPr>
          <w:rFonts w:hint="eastAsia" w:ascii="方正仿宋_GBK" w:hAnsi="方正仿宋_GBK" w:cs="方正仿宋_GBK"/>
          <w:szCs w:val="32"/>
        </w:rPr>
        <w:t>街道综合</w:t>
      </w:r>
      <w:r>
        <w:rPr>
          <w:rFonts w:ascii="Times New Roman" w:hAnsi="Times New Roman"/>
          <w:szCs w:val="32"/>
        </w:rPr>
        <w:t>行政执法改革，加快构建职责清晰、权责一致、高效有序的行政执法机制，</w:t>
      </w:r>
      <w:r>
        <w:rPr>
          <w:rFonts w:hint="eastAsia" w:ascii="Times New Roman" w:hAnsi="Times New Roman"/>
          <w:szCs w:val="32"/>
        </w:rPr>
        <w:t>建立街道各行业部门日常行政检查+执法办（大队）行政处罚（各部门共同参与配合）的工作模式，</w:t>
      </w:r>
      <w:r>
        <w:rPr>
          <w:rFonts w:ascii="Times New Roman" w:hAnsi="Times New Roman"/>
          <w:szCs w:val="32"/>
        </w:rPr>
        <w:t>提高执法效能</w:t>
      </w:r>
      <w:r>
        <w:rPr>
          <w:rFonts w:ascii="Times New Roman" w:hAnsi="Times New Roman"/>
          <w:kern w:val="0"/>
          <w:szCs w:val="32"/>
        </w:rPr>
        <w:t>，</w:t>
      </w:r>
      <w:r>
        <w:rPr>
          <w:rFonts w:hint="eastAsia" w:ascii="Times New Roman" w:hAnsi="Times New Roman"/>
          <w:kern w:val="0"/>
          <w:szCs w:val="32"/>
        </w:rPr>
        <w:t>根据区级部门的参考模板和街道实际情况，制定了《</w:t>
      </w:r>
      <w:r>
        <w:rPr>
          <w:rFonts w:hint="eastAsia" w:ascii="方正仿宋_GBK" w:hAnsi="方正仿宋_GBK" w:cs="方正仿宋_GBK"/>
          <w:szCs w:val="32"/>
        </w:rPr>
        <w:t>王家街道综合行政执法责任分解表（试行）</w:t>
      </w:r>
      <w:r>
        <w:rPr>
          <w:rFonts w:hint="eastAsia" w:ascii="Times New Roman" w:hAnsi="Times New Roman"/>
          <w:kern w:val="0"/>
          <w:szCs w:val="32"/>
        </w:rPr>
        <w:t>》，</w:t>
      </w:r>
      <w:r>
        <w:rPr>
          <w:rFonts w:hint="eastAsia" w:ascii="Times New Roman" w:hAnsi="Times New Roman"/>
          <w:szCs w:val="32"/>
        </w:rPr>
        <w:t>现印发给你们，请认真贯彻执行。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szCs w:val="32"/>
          <w:lang w:eastAsia="zh-CN"/>
        </w:rPr>
        <w:sectPr>
          <w:pgSz w:w="11906" w:h="16838"/>
          <w:pgMar w:top="2098" w:right="1474" w:bottom="1984" w:left="1588" w:header="851" w:footer="1446"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szCs w:val="32"/>
          <w:lang w:eastAsia="zh-CN"/>
        </w:rPr>
      </w:pPr>
      <w:r>
        <w:rPr>
          <w:rFonts w:hint="eastAsia"/>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szCs w:val="32"/>
          <w:lang w:eastAsia="zh-CN"/>
        </w:rPr>
      </w:pPr>
    </w:p>
    <w:p>
      <w:pPr>
        <w:pStyle w:val="2"/>
        <w:keepNext w:val="0"/>
        <w:keepLines w:val="0"/>
        <w:pageBreakBefore w:val="0"/>
        <w:widowControl w:val="0"/>
        <w:kinsoku/>
        <w:wordWrap/>
        <w:overflowPunct/>
        <w:topLinePunct w:val="0"/>
        <w:autoSpaceDE/>
        <w:autoSpaceDN/>
        <w:bidi w:val="0"/>
        <w:spacing w:line="579" w:lineRule="exact"/>
        <w:ind w:right="960" w:rightChars="300"/>
        <w:jc w:val="right"/>
        <w:textAlignment w:val="center"/>
        <w:rPr>
          <w:rFonts w:eastAsia="方正仿宋_GBK"/>
          <w:b w:val="0"/>
          <w:bCs w:val="0"/>
          <w:sz w:val="32"/>
          <w:szCs w:val="32"/>
        </w:rPr>
      </w:pPr>
      <w:r>
        <w:rPr>
          <w:rFonts w:eastAsia="方正仿宋_GBK"/>
          <w:b w:val="0"/>
          <w:bCs w:val="0"/>
          <w:sz w:val="32"/>
          <w:szCs w:val="32"/>
        </w:rPr>
        <w:t>重庆市渝北区人民政府王家街道办事处</w:t>
      </w:r>
    </w:p>
    <w:p>
      <w:pPr>
        <w:pStyle w:val="2"/>
        <w:keepNext w:val="0"/>
        <w:keepLines w:val="0"/>
        <w:pageBreakBefore w:val="0"/>
        <w:widowControl w:val="0"/>
        <w:kinsoku/>
        <w:wordWrap/>
        <w:overflowPunct/>
        <w:topLinePunct w:val="0"/>
        <w:autoSpaceDE/>
        <w:autoSpaceDN/>
        <w:bidi w:val="0"/>
        <w:adjustRightInd/>
        <w:snapToGrid/>
        <w:spacing w:line="579" w:lineRule="exact"/>
        <w:ind w:firstLine="1280" w:firstLineChars="400"/>
        <w:textAlignment w:val="center"/>
        <w:rPr>
          <w:rFonts w:eastAsia="方正仿宋_GBK"/>
          <w:b w:val="0"/>
          <w:bCs w:val="0"/>
          <w:sz w:val="32"/>
          <w:szCs w:val="32"/>
        </w:rPr>
      </w:pPr>
      <w:r>
        <w:rPr>
          <w:rFonts w:eastAsia="方正仿宋_GBK"/>
          <w:b w:val="0"/>
          <w:bCs w:val="0"/>
          <w:sz w:val="32"/>
          <w:szCs w:val="32"/>
        </w:rPr>
        <w:t>202</w:t>
      </w:r>
      <w:r>
        <w:rPr>
          <w:rFonts w:hint="eastAsia" w:eastAsia="方正仿宋_GBK"/>
          <w:b w:val="0"/>
          <w:bCs w:val="0"/>
          <w:sz w:val="32"/>
          <w:szCs w:val="32"/>
        </w:rPr>
        <w:t>4</w:t>
      </w:r>
      <w:r>
        <w:rPr>
          <w:rFonts w:eastAsia="方正仿宋_GBK"/>
          <w:b w:val="0"/>
          <w:bCs w:val="0"/>
          <w:sz w:val="32"/>
          <w:szCs w:val="32"/>
        </w:rPr>
        <w:t>年</w:t>
      </w:r>
      <w:r>
        <w:rPr>
          <w:rFonts w:hint="eastAsia" w:eastAsia="方正仿宋_GBK"/>
          <w:b w:val="0"/>
          <w:bCs w:val="0"/>
          <w:sz w:val="32"/>
          <w:szCs w:val="32"/>
          <w:lang w:val="en-US" w:eastAsia="zh-CN"/>
        </w:rPr>
        <w:t>2</w:t>
      </w:r>
      <w:r>
        <w:rPr>
          <w:rFonts w:eastAsia="方正仿宋_GBK"/>
          <w:b w:val="0"/>
          <w:bCs w:val="0"/>
          <w:sz w:val="32"/>
          <w:szCs w:val="32"/>
        </w:rPr>
        <w:t>月</w:t>
      </w:r>
      <w:r>
        <w:rPr>
          <w:rFonts w:hint="eastAsia" w:eastAsia="方正仿宋_GBK"/>
          <w:b w:val="0"/>
          <w:bCs w:val="0"/>
          <w:sz w:val="32"/>
          <w:szCs w:val="32"/>
        </w:rPr>
        <w:t>6</w:t>
      </w:r>
      <w:r>
        <w:rPr>
          <w:rFonts w:eastAsia="方正仿宋_GBK"/>
          <w:b w:val="0"/>
          <w:bCs w:val="0"/>
          <w:sz w:val="32"/>
          <w:szCs w:val="32"/>
        </w:rPr>
        <w:t>日</w:t>
      </w:r>
    </w:p>
    <w:p>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center"/>
        <w:rPr>
          <w:rFonts w:hint="eastAsia" w:eastAsia="方正仿宋_GBK"/>
          <w:b w:val="0"/>
          <w:bCs w:val="0"/>
          <w:sz w:val="32"/>
          <w:szCs w:val="32"/>
          <w:lang w:eastAsia="zh-CN"/>
        </w:rPr>
      </w:pPr>
      <w:r>
        <w:rPr>
          <w:rFonts w:hint="eastAsia" w:eastAsia="方正仿宋_GBK"/>
          <w:b w:val="0"/>
          <w:bCs w:val="0"/>
          <w:sz w:val="32"/>
          <w:szCs w:val="32"/>
          <w:lang w:eastAsia="zh-CN"/>
        </w:rPr>
        <w:t>（此件公开发布）</w:t>
      </w:r>
    </w:p>
    <w:p>
      <w:pP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page"/>
      </w:r>
    </w:p>
    <w:p>
      <w:pPr>
        <w:jc w:val="center"/>
        <w:rPr>
          <w:rFonts w:ascii="方正楷体_GBK" w:hAnsi="方正楷体_GBK" w:eastAsia="方正楷体_GBK" w:cs="方正楷体_GBK"/>
          <w:sz w:val="44"/>
          <w:szCs w:val="44"/>
        </w:rPr>
      </w:pPr>
      <w:r>
        <w:rPr>
          <w:rFonts w:hint="eastAsia" w:ascii="方正小标宋_GBK" w:hAnsi="方正小标宋_GBK" w:eastAsia="方正小标宋_GBK" w:cs="方正小标宋_GBK"/>
          <w:sz w:val="44"/>
          <w:szCs w:val="44"/>
        </w:rPr>
        <w:t>王家街道综合行政执法责任分解表（试行）</w:t>
      </w:r>
    </w:p>
    <w:p>
      <w:pPr>
        <w:rPr>
          <w:rFonts w:ascii="方正仿宋_GBK" w:hAnsi="方正仿宋_GBK" w:cs="方正仿宋_GBK"/>
          <w:sz w:val="21"/>
          <w:szCs w:val="21"/>
        </w:rPr>
      </w:pPr>
    </w:p>
    <w:p>
      <w:pPr>
        <w:rPr>
          <w:rFonts w:ascii="方正仿宋_GBK" w:hAnsi="方正仿宋_GBK" w:cs="方正仿宋_GBK"/>
          <w:sz w:val="21"/>
          <w:szCs w:val="21"/>
        </w:rPr>
      </w:pPr>
      <w:r>
        <w:rPr>
          <w:rFonts w:hint="eastAsia" w:ascii="方正仿宋_GBK" w:hAnsi="方正仿宋_GBK" w:cs="方正仿宋_GBK"/>
          <w:sz w:val="21"/>
          <w:szCs w:val="21"/>
        </w:rPr>
        <w:t>一、法定行政执法事项清单（22项）</w:t>
      </w:r>
    </w:p>
    <w:tbl>
      <w:tblPr>
        <w:tblStyle w:val="6"/>
        <w:tblW w:w="0" w:type="auto"/>
        <w:tblInd w:w="-318" w:type="dxa"/>
        <w:tblLayout w:type="fixed"/>
        <w:tblCellMar>
          <w:top w:w="0" w:type="dxa"/>
          <w:left w:w="108" w:type="dxa"/>
          <w:bottom w:w="0" w:type="dxa"/>
          <w:right w:w="108" w:type="dxa"/>
        </w:tblCellMar>
      </w:tblPr>
      <w:tblGrid>
        <w:gridCol w:w="852"/>
        <w:gridCol w:w="2157"/>
        <w:gridCol w:w="1440"/>
        <w:gridCol w:w="2498"/>
        <w:gridCol w:w="3118"/>
      </w:tblGrid>
      <w:tr>
        <w:tblPrEx>
          <w:tblCellMar>
            <w:top w:w="0" w:type="dxa"/>
            <w:left w:w="108" w:type="dxa"/>
            <w:bottom w:w="0" w:type="dxa"/>
            <w:right w:w="108" w:type="dxa"/>
          </w:tblCellMar>
        </w:tblPrEx>
        <w:trPr>
          <w:cantSplit/>
          <w:trHeight w:val="561" w:hRule="atLeast"/>
          <w:tblHeader/>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序号</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事项名称</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事项类型</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牵头部门</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法律依据</w:t>
            </w:r>
          </w:p>
        </w:tc>
      </w:tr>
      <w:tr>
        <w:tblPrEx>
          <w:tblCellMar>
            <w:top w:w="0" w:type="dxa"/>
            <w:left w:w="108" w:type="dxa"/>
            <w:bottom w:w="0" w:type="dxa"/>
            <w:right w:w="108" w:type="dxa"/>
          </w:tblCellMar>
        </w:tblPrEx>
        <w:trPr>
          <w:trHeight w:val="321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对生产经营单位安全生产状况的监督检查</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行政检查</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《重庆市安全生产条例》（2016年施行）第六条第三款。</w:t>
            </w:r>
          </w:p>
          <w:p>
            <w:pPr>
              <w:rPr>
                <w:rFonts w:ascii="方正仿宋_GBK" w:hAnsi="方正仿宋_GBK" w:cs="方正仿宋_GBK"/>
                <w:sz w:val="21"/>
                <w:szCs w:val="21"/>
              </w:rPr>
            </w:pPr>
            <w:r>
              <w:rPr>
                <w:rFonts w:hint="eastAsia" w:ascii="方正仿宋_GBK" w:hAnsi="方正仿宋_GBK" w:cs="方正仿宋_GBK"/>
                <w:sz w:val="21"/>
                <w:szCs w:val="21"/>
              </w:rPr>
              <w:t>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tc>
      </w:tr>
      <w:tr>
        <w:tblPrEx>
          <w:tblCellMar>
            <w:top w:w="0" w:type="dxa"/>
            <w:left w:w="108" w:type="dxa"/>
            <w:bottom w:w="0" w:type="dxa"/>
            <w:right w:w="108" w:type="dxa"/>
          </w:tblCellMar>
        </w:tblPrEx>
        <w:trPr>
          <w:trHeight w:val="74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消防安全检查</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行政检查</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消防法》（2021年修正）第三十一条。在农业收获季节、森林和草原防火期间、重大节假日期间以及火灾多发季节，地方各级人民政府应当组织开展有针对性的消防宣传教育，采取防火措施，进行消防安全检查。</w:t>
            </w:r>
          </w:p>
        </w:tc>
      </w:tr>
      <w:tr>
        <w:tblPrEx>
          <w:tblCellMar>
            <w:top w:w="0" w:type="dxa"/>
            <w:left w:w="108" w:type="dxa"/>
            <w:bottom w:w="0" w:type="dxa"/>
            <w:right w:w="108"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3</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对地质灾害隐患的排查、核查和重点防范期的巡查</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行政检查</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《重庆市地质灾害防治条例》（2020年修订）第二十条第二款。地质灾害易发区的乡（镇）人民政府、街道办事处负责组织地质灾害隐患的排查、核查和重点防范期的巡查，发现险情、灾情及时报告和处理。</w:t>
            </w:r>
          </w:p>
        </w:tc>
      </w:tr>
      <w:tr>
        <w:tblPrEx>
          <w:tblCellMar>
            <w:top w:w="0" w:type="dxa"/>
            <w:left w:w="108" w:type="dxa"/>
            <w:bottom w:w="0" w:type="dxa"/>
            <w:right w:w="108" w:type="dxa"/>
          </w:tblCellMar>
        </w:tblPrEx>
        <w:trPr>
          <w:trHeight w:val="81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4</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村镇建设工程安全生产检查</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行政检查</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村镇规划建设管理条例》（2015年修订）第二十四条第二款乡（镇）人民政府负责限额以下村镇建设工程的质量安全监管。乡（镇）人民政府应当定期组织村镇建设工程安全生产检查，及时协调解决安全生产中的重大问题，制止安全生产违法行为，处置安全生产事故。</w:t>
            </w:r>
          </w:p>
        </w:tc>
      </w:tr>
      <w:tr>
        <w:tblPrEx>
          <w:tblCellMar>
            <w:top w:w="0" w:type="dxa"/>
            <w:left w:w="108" w:type="dxa"/>
            <w:bottom w:w="0" w:type="dxa"/>
            <w:right w:w="108" w:type="dxa"/>
          </w:tblCellMar>
        </w:tblPrEx>
        <w:trPr>
          <w:trHeight w:val="150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5</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对城乡规划实施情况的监督检查，以及对《重庆市城乡规划条例》第七十四条所列违法建筑的日常巡查</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行政检查</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城乡规划条例》（2019年修正）第七十五条、第七十六条。七十五条乡（镇）人民政府和街道办事处对本条例第七十四条所列违法建筑，应当建立日常巡查机制，及时发现、制止在建违法建筑的行为，并向负有查处职责的主管部门报告。</w:t>
            </w:r>
          </w:p>
          <w:p>
            <w:pPr>
              <w:rPr>
                <w:rFonts w:ascii="方正仿宋_GBK" w:hAnsi="方正仿宋_GBK" w:cs="方正仿宋_GBK"/>
                <w:sz w:val="21"/>
                <w:szCs w:val="21"/>
              </w:rPr>
            </w:pPr>
            <w:r>
              <w:rPr>
                <w:rFonts w:hint="eastAsia" w:ascii="方正仿宋_GBK" w:hAnsi="方正仿宋_GBK" w:cs="方正仿宋_GBK"/>
                <w:sz w:val="21"/>
                <w:szCs w:val="21"/>
              </w:rPr>
              <w:t>对在建违法建筑，负有查处职责的主管部门应当责令停止建设并限期自行消除违法建筑，由乡（镇）人民政府、街道办事处对建设现场实施监管。对拒不停工或者逾期未自行消除的，可以采取以下措施：</w:t>
            </w:r>
          </w:p>
          <w:p>
            <w:pPr>
              <w:rPr>
                <w:rFonts w:ascii="方正仿宋_GBK" w:hAnsi="方正仿宋_GBK" w:cs="方正仿宋_GBK"/>
                <w:sz w:val="21"/>
                <w:szCs w:val="21"/>
              </w:rPr>
            </w:pPr>
            <w:r>
              <w:rPr>
                <w:rFonts w:hint="eastAsia" w:ascii="方正仿宋_GBK" w:hAnsi="方正仿宋_GBK" w:cs="方正仿宋_GBK"/>
                <w:sz w:val="21"/>
                <w:szCs w:val="21"/>
              </w:rPr>
              <w:t>（一）负有查处职责的主管部门或者乡（镇）人民政府、街道办事处书面通知供水、供电、供气、物业服务等企业依法停止供水、供电、供气服务；</w:t>
            </w:r>
          </w:p>
          <w:p>
            <w:pPr>
              <w:rPr>
                <w:rFonts w:ascii="方正仿宋_GBK" w:hAnsi="方正仿宋_GBK" w:cs="方正仿宋_GBK"/>
                <w:sz w:val="21"/>
                <w:szCs w:val="21"/>
              </w:rPr>
            </w:pPr>
            <w:r>
              <w:rPr>
                <w:rFonts w:hint="eastAsia" w:ascii="方正仿宋_GBK" w:hAnsi="方正仿宋_GBK" w:cs="方正仿宋_GBK"/>
                <w:sz w:val="21"/>
                <w:szCs w:val="21"/>
              </w:rPr>
              <w:t>（二）区县（自治县）人民政府作出消除在建违法建筑的公告，并责成乡（镇）人民政府、街道办事处或者综合执法机构实施强行制止直至消除在建违法建筑。</w:t>
            </w:r>
          </w:p>
          <w:p>
            <w:pPr>
              <w:rPr>
                <w:rFonts w:ascii="方正仿宋_GBK" w:hAnsi="方正仿宋_GBK" w:cs="方正仿宋_GBK"/>
                <w:sz w:val="21"/>
                <w:szCs w:val="21"/>
              </w:rPr>
            </w:pPr>
            <w:r>
              <w:rPr>
                <w:rFonts w:hint="eastAsia" w:ascii="方正仿宋_GBK" w:hAnsi="方正仿宋_GBK" w:cs="方正仿宋_GBK"/>
                <w:sz w:val="21"/>
                <w:szCs w:val="21"/>
              </w:rPr>
              <w:t>对存量违法建筑，区县（自治县）人民政府应当制定整治计划，可以采取集中调查、集中公示等方式收集、公布违法建筑信息。</w:t>
            </w:r>
          </w:p>
          <w:p>
            <w:pPr>
              <w:rPr>
                <w:rFonts w:ascii="方正仿宋_GBK" w:hAnsi="方正仿宋_GBK" w:cs="方正仿宋_GBK"/>
                <w:sz w:val="21"/>
                <w:szCs w:val="21"/>
              </w:rPr>
            </w:pPr>
            <w:r>
              <w:rPr>
                <w:rFonts w:hint="eastAsia" w:ascii="方正仿宋_GBK" w:hAnsi="方正仿宋_GBK" w:cs="方正仿宋_GBK"/>
                <w:sz w:val="21"/>
                <w:szCs w:val="21"/>
              </w:rPr>
              <w:t>第七十六条　城乡规划主管部门和乡（镇）人民政府、街道办事处对城乡规划的实施情况进行监督检查，有权采取以下措施：</w:t>
            </w:r>
          </w:p>
          <w:p>
            <w:pPr>
              <w:rPr>
                <w:rFonts w:ascii="方正仿宋_GBK" w:hAnsi="方正仿宋_GBK" w:cs="方正仿宋_GBK"/>
                <w:sz w:val="21"/>
                <w:szCs w:val="21"/>
              </w:rPr>
            </w:pPr>
            <w:r>
              <w:rPr>
                <w:rFonts w:hint="eastAsia" w:ascii="方正仿宋_GBK" w:hAnsi="方正仿宋_GBK" w:cs="方正仿宋_GBK"/>
                <w:sz w:val="21"/>
                <w:szCs w:val="21"/>
              </w:rPr>
              <w:t>（一）要求有关单位和人员提供与监督检查事项有关的文件、资料，并进行复制；</w:t>
            </w:r>
          </w:p>
          <w:p>
            <w:pPr>
              <w:rPr>
                <w:rFonts w:ascii="方正仿宋_GBK" w:hAnsi="方正仿宋_GBK" w:cs="方正仿宋_GBK"/>
                <w:sz w:val="21"/>
                <w:szCs w:val="21"/>
              </w:rPr>
            </w:pPr>
            <w:r>
              <w:rPr>
                <w:rFonts w:hint="eastAsia" w:ascii="方正仿宋_GBK" w:hAnsi="方正仿宋_GBK" w:cs="方正仿宋_GBK"/>
                <w:sz w:val="21"/>
                <w:szCs w:val="21"/>
              </w:rPr>
              <w:t>（二）要求有关单位和人员就监督事项涉及的问题作出解释和说明，并根据需要进入现场进行勘测；</w:t>
            </w:r>
          </w:p>
          <w:p>
            <w:pPr>
              <w:rPr>
                <w:rFonts w:ascii="方正仿宋_GBK" w:hAnsi="方正仿宋_GBK" w:cs="方正仿宋_GBK"/>
                <w:sz w:val="21"/>
                <w:szCs w:val="21"/>
              </w:rPr>
            </w:pPr>
            <w:r>
              <w:rPr>
                <w:rFonts w:hint="eastAsia" w:ascii="方正仿宋_GBK" w:hAnsi="方正仿宋_GBK" w:cs="方正仿宋_GBK"/>
                <w:sz w:val="21"/>
                <w:szCs w:val="21"/>
              </w:rPr>
              <w:t>（三）责令有关单位和人员停止违反城乡规划法律、法规的行为。</w:t>
            </w:r>
          </w:p>
          <w:p>
            <w:pPr>
              <w:rPr>
                <w:rFonts w:ascii="方正仿宋_GBK" w:hAnsi="方正仿宋_GBK" w:cs="方正仿宋_GBK"/>
                <w:sz w:val="21"/>
                <w:szCs w:val="21"/>
              </w:rPr>
            </w:pPr>
            <w:r>
              <w:rPr>
                <w:rFonts w:hint="eastAsia" w:ascii="方正仿宋_GBK" w:hAnsi="方正仿宋_GBK" w:cs="方正仿宋_GBK"/>
                <w:sz w:val="21"/>
                <w:szCs w:val="21"/>
              </w:rPr>
              <w:t>有关行政机关在调查或者进行检查时，执法人员不得少于两人。执法人员应当出示执法证件，并为被监督检查的单位和个人保守商业秘密。被监督检查的单位和人员应当予以配合，不得妨碍和阻挠依法进行的监督检查活动。</w:t>
            </w:r>
          </w:p>
        </w:tc>
      </w:tr>
      <w:tr>
        <w:tblPrEx>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6</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对本地区小型水库、山塘、堤防、水闸、堰坝和抗旱供水等设施的检查</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行政检查</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防汛抗旱条例》（2018年修正）第十条第一款。乡镇人民政府、街道办事处在上级人民政府防汛抗旱指挥机构领导下，负责本辖区防汛抗旱与抢险救灾的具体工作，按照管理权限组织对本地区小型水库、山塘、堤防、水闸、堰坝和抗旱供水等设施的检查，落实安全措施，编制执行防汛抗旱预案，配合开展农村住房防灾能力调查，组织群众转移和安置，统计、核实、上报灾情等。</w:t>
            </w:r>
          </w:p>
        </w:tc>
      </w:tr>
      <w:tr>
        <w:tblPrEx>
          <w:tblCellMar>
            <w:top w:w="0" w:type="dxa"/>
            <w:left w:w="108" w:type="dxa"/>
            <w:bottom w:w="0" w:type="dxa"/>
            <w:right w:w="108" w:type="dxa"/>
          </w:tblCellMar>
        </w:tblPrEx>
        <w:trPr>
          <w:trHeight w:val="65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7</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对水上交通安全的检查</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行政检查</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水上交通安全管理条例》（2022年修正）第四条第二款第五项。乡（镇）人民政府、街道办事处对本行政区域内的水上交通安全管理履行下列职责：组织安全宣传、安全检查和安全隐患督察整改，以及安全管理人员的考评</w:t>
            </w:r>
          </w:p>
        </w:tc>
      </w:tr>
      <w:tr>
        <w:tblPrEx>
          <w:tblCellMar>
            <w:top w:w="0" w:type="dxa"/>
            <w:left w:w="108" w:type="dxa"/>
            <w:bottom w:w="0" w:type="dxa"/>
            <w:right w:w="108"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8</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对《重庆市水资源管理条例》第十八条所列情形的处罚</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水资源管理条例》（2023年修正）第三十九条。有本条例第十八条所列行为之一的，由当地乡（镇）人民政府、街道办事处责令限期改正或者采取补救措施；逾期不履行的，对个人处二百元以上五百元以下罚款，对单位处五千元以上二万元以下罚款。</w:t>
            </w:r>
          </w:p>
        </w:tc>
      </w:tr>
      <w:tr>
        <w:tblPrEx>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9</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对《重庆市村镇供水条例》第四十八条所列情形的处罚（小型集中供水工程）</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《重庆市村镇供水条例》（2017年施行）第四十八条、第五十三条。第四十八条 违反本条例规定，新建村镇供水工程未经批准，但符合村镇供水规划的，应当责令建设单位或者个人补办审批手续，可以处两千元以上两万元以下罚款。</w:t>
            </w:r>
          </w:p>
          <w:p>
            <w:pPr>
              <w:rPr>
                <w:rFonts w:ascii="方正仿宋_GBK" w:hAnsi="方正仿宋_GBK" w:cs="方正仿宋_GBK"/>
                <w:sz w:val="21"/>
                <w:szCs w:val="21"/>
              </w:rPr>
            </w:pPr>
            <w:r>
              <w:rPr>
                <w:rFonts w:hint="eastAsia" w:ascii="方正仿宋_GBK" w:hAnsi="方正仿宋_GBK" w:cs="方正仿宋_GBK"/>
                <w:sz w:val="21"/>
                <w:szCs w:val="21"/>
              </w:rPr>
              <w:t>违反本条例规定，有下列情形之一的，责令限期拆除，可以处一万元以上十万元以下罚款：</w:t>
            </w:r>
          </w:p>
          <w:p>
            <w:pPr>
              <w:rPr>
                <w:rFonts w:ascii="方正仿宋_GBK" w:hAnsi="方正仿宋_GBK" w:cs="方正仿宋_GBK"/>
                <w:sz w:val="21"/>
                <w:szCs w:val="21"/>
              </w:rPr>
            </w:pPr>
            <w:r>
              <w:rPr>
                <w:rFonts w:hint="eastAsia" w:ascii="方正仿宋_GBK" w:hAnsi="方正仿宋_GBK" w:cs="方正仿宋_GBK"/>
                <w:sz w:val="21"/>
                <w:szCs w:val="21"/>
              </w:rPr>
              <w:t>（一）新建村镇供水工程未经批准，且不符合村镇供水规划的；</w:t>
            </w:r>
          </w:p>
          <w:p>
            <w:pPr>
              <w:rPr>
                <w:rFonts w:ascii="方正仿宋_GBK" w:hAnsi="方正仿宋_GBK" w:cs="方正仿宋_GBK"/>
                <w:sz w:val="21"/>
                <w:szCs w:val="21"/>
              </w:rPr>
            </w:pPr>
            <w:r>
              <w:rPr>
                <w:rFonts w:hint="eastAsia" w:ascii="方正仿宋_GBK" w:hAnsi="方正仿宋_GBK" w:cs="方正仿宋_GBK"/>
                <w:sz w:val="21"/>
                <w:szCs w:val="21"/>
              </w:rPr>
              <w:t>（二）在规模化供水覆盖区域内，新建经营性的供水工程或者供水设施的；</w:t>
            </w:r>
          </w:p>
          <w:p>
            <w:pPr>
              <w:rPr>
                <w:rFonts w:ascii="方正仿宋_GBK" w:hAnsi="方正仿宋_GBK" w:cs="方正仿宋_GBK"/>
                <w:sz w:val="21"/>
                <w:szCs w:val="21"/>
              </w:rPr>
            </w:pPr>
            <w:r>
              <w:rPr>
                <w:rFonts w:hint="eastAsia" w:ascii="方正仿宋_GBK" w:hAnsi="方正仿宋_GBK" w:cs="方正仿宋_GBK"/>
                <w:sz w:val="21"/>
                <w:szCs w:val="21"/>
              </w:rPr>
              <w:t>（三）企业事业单位在规模化供水覆盖区域内，新建用于生活用水的自备水厂或者供水设施的。</w:t>
            </w:r>
          </w:p>
          <w:p>
            <w:pPr>
              <w:rPr>
                <w:rFonts w:ascii="方正仿宋_GBK" w:hAnsi="方正仿宋_GBK" w:cs="方正仿宋_GBK"/>
                <w:sz w:val="21"/>
                <w:szCs w:val="21"/>
              </w:rPr>
            </w:pPr>
            <w:r>
              <w:rPr>
                <w:rFonts w:hint="eastAsia" w:ascii="方正仿宋_GBK" w:hAnsi="方正仿宋_GBK" w:cs="方正仿宋_GBK"/>
                <w:sz w:val="21"/>
                <w:szCs w:val="21"/>
              </w:rPr>
              <w:t>第五十三条 本条例第四十八条至第五十二条规定的行政措施和行政处罚，属于规模化供水工程的，由区县（自治县）水行政主管部门实施；属于小型集中供水工程的，由所在乡（镇）人民政府、街道办事处实施。</w:t>
            </w:r>
          </w:p>
        </w:tc>
      </w:tr>
      <w:tr>
        <w:tblPrEx>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10</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对《重庆市村镇供水条例》第四十九条所列情形的处罚（小型集中供水工程）</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《重庆市村镇供水条例》（2017年施行）第四十九条、第五十三条。第四十九条 违反本条例规定，规模化供水水质不符合国家生活饮用水卫生标准的，责令限期整改；逾期不整改或者整改后仍不合格的，处三千元以上三万元以下罚款。</w:t>
            </w:r>
          </w:p>
          <w:p>
            <w:pPr>
              <w:rPr>
                <w:rFonts w:ascii="方正仿宋_GBK" w:hAnsi="方正仿宋_GBK" w:cs="方正仿宋_GBK"/>
                <w:sz w:val="21"/>
                <w:szCs w:val="21"/>
              </w:rPr>
            </w:pPr>
            <w:r>
              <w:rPr>
                <w:rFonts w:hint="eastAsia" w:ascii="方正仿宋_GBK" w:hAnsi="方正仿宋_GBK" w:cs="方正仿宋_GBK"/>
                <w:sz w:val="21"/>
                <w:szCs w:val="21"/>
              </w:rPr>
              <w:t>第五十三条 本条例第四十八条至第五十二条规定的行政措施和行政处罚，属于规模化供水工程的，由区县（自治县）水行政主管部门实施；属于小型集中供水工程的，由所在乡（镇）人民政府、街道办事处实施。</w:t>
            </w:r>
          </w:p>
        </w:tc>
      </w:tr>
      <w:tr>
        <w:tblPrEx>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11</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对《重庆市村镇供水条例》第五十条所列情形的处罚（小型集中供水工程）</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《重庆市村镇供水条例》（2017年施行）第五十条、第五十三条。第五十条 违反本条例规定，有下列情形之一的，责令其停止违法行为，限期改正或者恢复原状；逾期不改正或者不恢复原状的，对个人处五百元以上五千元以下罚款，对单位处三千元以上三万元以下罚款；造成损失的，依法赔偿损失：</w:t>
            </w:r>
          </w:p>
          <w:p>
            <w:pPr>
              <w:rPr>
                <w:rFonts w:ascii="方正仿宋_GBK" w:hAnsi="方正仿宋_GBK" w:cs="方正仿宋_GBK"/>
                <w:sz w:val="21"/>
                <w:szCs w:val="21"/>
              </w:rPr>
            </w:pPr>
            <w:r>
              <w:rPr>
                <w:rFonts w:hint="eastAsia" w:ascii="方正仿宋_GBK" w:hAnsi="方正仿宋_GBK" w:cs="方正仿宋_GBK"/>
                <w:sz w:val="21"/>
                <w:szCs w:val="21"/>
              </w:rPr>
              <w:t>（一）损坏村镇供水设施及其附属设施的；</w:t>
            </w:r>
          </w:p>
          <w:p>
            <w:pPr>
              <w:rPr>
                <w:rFonts w:ascii="方正仿宋_GBK" w:hAnsi="方正仿宋_GBK" w:cs="方正仿宋_GBK"/>
                <w:sz w:val="21"/>
                <w:szCs w:val="21"/>
              </w:rPr>
            </w:pPr>
            <w:r>
              <w:rPr>
                <w:rFonts w:hint="eastAsia" w:ascii="方正仿宋_GBK" w:hAnsi="方正仿宋_GBK" w:cs="方正仿宋_GBK"/>
                <w:sz w:val="21"/>
                <w:szCs w:val="21"/>
              </w:rPr>
              <w:t>（二）在村镇供水工程保护范围内擅自修建与供水设施无关的建筑物或者构筑物的；</w:t>
            </w:r>
          </w:p>
          <w:p>
            <w:pPr>
              <w:rPr>
                <w:rFonts w:ascii="方正仿宋_GBK" w:hAnsi="方正仿宋_GBK" w:cs="方正仿宋_GBK"/>
                <w:sz w:val="21"/>
                <w:szCs w:val="21"/>
              </w:rPr>
            </w:pPr>
            <w:r>
              <w:rPr>
                <w:rFonts w:hint="eastAsia" w:ascii="方正仿宋_GBK" w:hAnsi="方正仿宋_GBK" w:cs="方正仿宋_GBK"/>
                <w:sz w:val="21"/>
                <w:szCs w:val="21"/>
              </w:rPr>
              <w:t>（三）在村镇供水工程保护范围内擅自从事挖坑（沟、井）、取土、堆渣、爆破、打桩、顶进作业等危害村镇供水工程及其设施安全活动的；</w:t>
            </w:r>
          </w:p>
          <w:p>
            <w:pPr>
              <w:rPr>
                <w:rFonts w:ascii="方正仿宋_GBK" w:hAnsi="方正仿宋_GBK" w:cs="方正仿宋_GBK"/>
                <w:sz w:val="21"/>
                <w:szCs w:val="21"/>
              </w:rPr>
            </w:pPr>
            <w:r>
              <w:rPr>
                <w:rFonts w:hint="eastAsia" w:ascii="方正仿宋_GBK" w:hAnsi="方正仿宋_GBK" w:cs="方正仿宋_GBK"/>
                <w:sz w:val="21"/>
                <w:szCs w:val="21"/>
              </w:rPr>
              <w:t>（四）在村镇供水工程保护范围内修建畜禽饲养场、厕所、渗水坑、污水沟道的；</w:t>
            </w:r>
          </w:p>
          <w:p>
            <w:pPr>
              <w:rPr>
                <w:rFonts w:ascii="方正仿宋_GBK" w:hAnsi="方正仿宋_GBK" w:cs="方正仿宋_GBK"/>
                <w:sz w:val="21"/>
                <w:szCs w:val="21"/>
              </w:rPr>
            </w:pPr>
            <w:r>
              <w:rPr>
                <w:rFonts w:hint="eastAsia" w:ascii="方正仿宋_GBK" w:hAnsi="方正仿宋_GBK" w:cs="方正仿宋_GBK"/>
                <w:sz w:val="21"/>
                <w:szCs w:val="21"/>
              </w:rPr>
              <w:t>（五）在村镇供水工程保护范围内排放有毒有害物或者堆放垃圾、粪便等污染物的。</w:t>
            </w:r>
          </w:p>
          <w:p>
            <w:pPr>
              <w:rPr>
                <w:rFonts w:ascii="方正仿宋_GBK" w:hAnsi="方正仿宋_GBK" w:cs="方正仿宋_GBK"/>
                <w:sz w:val="21"/>
                <w:szCs w:val="21"/>
              </w:rPr>
            </w:pPr>
            <w:r>
              <w:rPr>
                <w:rFonts w:hint="eastAsia" w:ascii="方正仿宋_GBK" w:hAnsi="方正仿宋_GBK" w:cs="方正仿宋_GBK"/>
                <w:sz w:val="21"/>
                <w:szCs w:val="21"/>
              </w:rPr>
              <w:t>第五十三条 本条例第四十八条至第五十二条规定的行政措施和行政处罚，属于规模化供水工程的，由区县（自治县）水行政主管部门实施；属于小型集中供水工程的，由所在乡（镇）人民政府、街道办事处实施。</w:t>
            </w:r>
          </w:p>
        </w:tc>
      </w:tr>
      <w:tr>
        <w:tblPrEx>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12</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对《重庆市村镇供水条例》第五十一条所列情形的处罚（小型集中供水工程）</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《重庆市村镇供水条例》（2017年施行）第五十一条、第五十三条。第五十一条 违反本条例规定，有下列情形之一的，责令改正，可以处两千元以上两万元以下罚款，造成损失的，依法赔偿损失：</w:t>
            </w:r>
          </w:p>
          <w:p>
            <w:pPr>
              <w:rPr>
                <w:rFonts w:ascii="方正仿宋_GBK" w:hAnsi="方正仿宋_GBK" w:cs="方正仿宋_GBK"/>
                <w:sz w:val="21"/>
                <w:szCs w:val="21"/>
              </w:rPr>
            </w:pPr>
            <w:r>
              <w:rPr>
                <w:rFonts w:hint="eastAsia" w:ascii="方正仿宋_GBK" w:hAnsi="方正仿宋_GBK" w:cs="方正仿宋_GBK"/>
                <w:sz w:val="21"/>
                <w:szCs w:val="21"/>
              </w:rPr>
              <w:t>（一）随意停止供水的；</w:t>
            </w:r>
          </w:p>
          <w:p>
            <w:pPr>
              <w:rPr>
                <w:rFonts w:ascii="方正仿宋_GBK" w:hAnsi="方正仿宋_GBK" w:cs="方正仿宋_GBK"/>
                <w:sz w:val="21"/>
                <w:szCs w:val="21"/>
              </w:rPr>
            </w:pPr>
            <w:r>
              <w:rPr>
                <w:rFonts w:hint="eastAsia" w:ascii="方正仿宋_GBK" w:hAnsi="方正仿宋_GBK" w:cs="方正仿宋_GBK"/>
                <w:sz w:val="21"/>
                <w:szCs w:val="21"/>
              </w:rPr>
              <w:t>（二）未按照规定时限检修供水设施或者在供水设施发生故障后未及时组织抢修的；</w:t>
            </w:r>
          </w:p>
          <w:p>
            <w:pPr>
              <w:rPr>
                <w:rFonts w:ascii="方正仿宋_GBK" w:hAnsi="方正仿宋_GBK" w:cs="方正仿宋_GBK"/>
                <w:sz w:val="21"/>
                <w:szCs w:val="21"/>
              </w:rPr>
            </w:pPr>
            <w:r>
              <w:rPr>
                <w:rFonts w:hint="eastAsia" w:ascii="方正仿宋_GBK" w:hAnsi="方正仿宋_GBK" w:cs="方正仿宋_GBK"/>
                <w:sz w:val="21"/>
                <w:szCs w:val="21"/>
              </w:rPr>
              <w:t>（三）发生供水突发事件未及时采取处置措施或者不配合实施供水应急预案的；</w:t>
            </w:r>
          </w:p>
          <w:p>
            <w:pPr>
              <w:rPr>
                <w:rFonts w:ascii="方正仿宋_GBK" w:hAnsi="方正仿宋_GBK" w:cs="方正仿宋_GBK"/>
                <w:sz w:val="21"/>
                <w:szCs w:val="21"/>
              </w:rPr>
            </w:pPr>
            <w:r>
              <w:rPr>
                <w:rFonts w:hint="eastAsia" w:ascii="方正仿宋_GBK" w:hAnsi="方正仿宋_GBK" w:cs="方正仿宋_GBK"/>
                <w:sz w:val="21"/>
                <w:szCs w:val="21"/>
              </w:rPr>
              <w:t>（四）安排患有有碍饮用水卫生的疾病病人或者病原携带者从事直接供水、管水工作的。</w:t>
            </w:r>
          </w:p>
          <w:p>
            <w:pPr>
              <w:rPr>
                <w:rFonts w:ascii="方正仿宋_GBK" w:hAnsi="方正仿宋_GBK" w:cs="方正仿宋_GBK"/>
                <w:sz w:val="21"/>
                <w:szCs w:val="21"/>
              </w:rPr>
            </w:pPr>
            <w:r>
              <w:rPr>
                <w:rFonts w:hint="eastAsia" w:ascii="方正仿宋_GBK" w:hAnsi="方正仿宋_GBK" w:cs="方正仿宋_GBK"/>
                <w:sz w:val="21"/>
                <w:szCs w:val="21"/>
              </w:rPr>
              <w:t>第五十三条 本条例第四十八条至第五十二条规定的行政措施和行政处罚，属于规模化供水工程的，由区县（自治县）水行政主管部门实施；属于小型集中供水工程的，由所在乡（镇）人民政府、街道办事处实施。</w:t>
            </w:r>
          </w:p>
        </w:tc>
      </w:tr>
      <w:tr>
        <w:tblPrEx>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13</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对《重庆市村镇供水条例》第五十二条所列情形的处罚（小型集中供水工程）</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《重庆市村镇供水条例》（2017年施行）第五十二条、第五十三条。第五十二条 违反本条例规定，有下列情形之一的，责令改正，可以处一千元以上两万元以下罚款，造成损失的，依法赔偿损失：</w:t>
            </w:r>
          </w:p>
          <w:p>
            <w:pPr>
              <w:rPr>
                <w:rFonts w:ascii="方正仿宋_GBK" w:hAnsi="方正仿宋_GBK" w:cs="方正仿宋_GBK"/>
                <w:sz w:val="21"/>
                <w:szCs w:val="21"/>
              </w:rPr>
            </w:pPr>
            <w:r>
              <w:rPr>
                <w:rFonts w:hint="eastAsia" w:ascii="方正仿宋_GBK" w:hAnsi="方正仿宋_GBK" w:cs="方正仿宋_GBK"/>
                <w:sz w:val="21"/>
                <w:szCs w:val="21"/>
              </w:rPr>
              <w:t>（一）阻挠供水设施抢修的；</w:t>
            </w:r>
          </w:p>
          <w:p>
            <w:pPr>
              <w:rPr>
                <w:rFonts w:ascii="方正仿宋_GBK" w:hAnsi="方正仿宋_GBK" w:cs="方正仿宋_GBK"/>
                <w:sz w:val="21"/>
                <w:szCs w:val="21"/>
              </w:rPr>
            </w:pPr>
            <w:r>
              <w:rPr>
                <w:rFonts w:hint="eastAsia" w:ascii="方正仿宋_GBK" w:hAnsi="方正仿宋_GBK" w:cs="方正仿宋_GBK"/>
                <w:sz w:val="21"/>
                <w:szCs w:val="21"/>
              </w:rPr>
              <w:t>（二）盗用水或者擅自在供水单位管理的供水管道上连接取水设施的；</w:t>
            </w:r>
          </w:p>
          <w:p>
            <w:pPr>
              <w:rPr>
                <w:rFonts w:ascii="方正仿宋_GBK" w:hAnsi="方正仿宋_GBK" w:cs="方正仿宋_GBK"/>
                <w:sz w:val="21"/>
                <w:szCs w:val="21"/>
              </w:rPr>
            </w:pPr>
            <w:r>
              <w:rPr>
                <w:rFonts w:hint="eastAsia" w:ascii="方正仿宋_GBK" w:hAnsi="方正仿宋_GBK" w:cs="方正仿宋_GBK"/>
                <w:sz w:val="21"/>
                <w:szCs w:val="21"/>
              </w:rPr>
              <w:t>（三）擅自拆卸、启封、围压、损坏水表，影响水表正常计量的；</w:t>
            </w:r>
          </w:p>
          <w:p>
            <w:pPr>
              <w:rPr>
                <w:rFonts w:ascii="方正仿宋_GBK" w:hAnsi="方正仿宋_GBK" w:cs="方正仿宋_GBK"/>
                <w:sz w:val="21"/>
                <w:szCs w:val="21"/>
              </w:rPr>
            </w:pPr>
            <w:r>
              <w:rPr>
                <w:rFonts w:hint="eastAsia" w:ascii="方正仿宋_GBK" w:hAnsi="方正仿宋_GBK" w:cs="方正仿宋_GBK"/>
                <w:sz w:val="21"/>
                <w:szCs w:val="21"/>
              </w:rPr>
              <w:t>（四）生产或者使用有毒、有害物质的单位将其用水管网与村镇供水管网直接连接的。</w:t>
            </w:r>
          </w:p>
          <w:p>
            <w:pPr>
              <w:rPr>
                <w:rFonts w:ascii="方正仿宋_GBK" w:hAnsi="方正仿宋_GBK" w:cs="方正仿宋_GBK"/>
                <w:sz w:val="21"/>
                <w:szCs w:val="21"/>
              </w:rPr>
            </w:pPr>
            <w:r>
              <w:rPr>
                <w:rFonts w:hint="eastAsia" w:ascii="方正仿宋_GBK" w:hAnsi="方正仿宋_GBK" w:cs="方正仿宋_GBK"/>
                <w:sz w:val="21"/>
                <w:szCs w:val="21"/>
              </w:rPr>
              <w:t>第五十三条 本条例第四十八条至第五十二条规定的行政措施和行政处罚，属于规模化供水工程的，由区县（自治县）水行政主管部门实施；属于小型集中供水工程的，由所在乡（镇）人民政府、街道办事处实施。</w:t>
            </w:r>
          </w:p>
        </w:tc>
      </w:tr>
      <w:tr>
        <w:tblPrEx>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14</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对损坏村庄和集镇的房屋、公共设施，违反村镇环境卫生和村容镇貌管理规定，乱堆粪便、垃圾、柴草、杂物，或者破坏绿化、损坏古树名木及其他破坏村容镇貌环境卫生行为的处罚</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《村庄和集镇规划建设管理条例》（1993年施行）第三十九条；有下列行为之一的，由乡级人民政府责令停止侵害，可以处以罚款；造成损失的，并应当赔偿：</w:t>
            </w:r>
          </w:p>
          <w:p>
            <w:pPr>
              <w:rPr>
                <w:rFonts w:ascii="方正仿宋_GBK" w:hAnsi="方正仿宋_GBK" w:cs="方正仿宋_GBK"/>
                <w:sz w:val="21"/>
                <w:szCs w:val="21"/>
              </w:rPr>
            </w:pPr>
            <w:r>
              <w:rPr>
                <w:rFonts w:hint="eastAsia" w:ascii="方正仿宋_GBK" w:hAnsi="方正仿宋_GBK" w:cs="方正仿宋_GBK"/>
                <w:sz w:val="21"/>
                <w:szCs w:val="21"/>
              </w:rPr>
              <w:t>（一）损坏村庄和集镇的房屋、公共设施的；</w:t>
            </w:r>
          </w:p>
          <w:p>
            <w:pPr>
              <w:rPr>
                <w:rFonts w:ascii="方正仿宋_GBK" w:hAnsi="方正仿宋_GBK" w:cs="方正仿宋_GBK"/>
                <w:sz w:val="21"/>
                <w:szCs w:val="21"/>
              </w:rPr>
            </w:pPr>
            <w:r>
              <w:rPr>
                <w:rFonts w:hint="eastAsia" w:ascii="方正仿宋_GBK" w:hAnsi="方正仿宋_GBK" w:cs="方正仿宋_GBK"/>
                <w:sz w:val="21"/>
                <w:szCs w:val="21"/>
              </w:rPr>
              <w:t>（二）乱堆粪便、垃圾、柴草，破坏村容镇貌和环境卫生的。</w:t>
            </w:r>
          </w:p>
          <w:p>
            <w:pPr>
              <w:rPr>
                <w:rFonts w:ascii="方正仿宋_GBK" w:hAnsi="方正仿宋_GBK" w:cs="方正仿宋_GBK"/>
                <w:sz w:val="21"/>
                <w:szCs w:val="21"/>
              </w:rPr>
            </w:pPr>
            <w:r>
              <w:rPr>
                <w:rFonts w:hint="eastAsia" w:ascii="方正仿宋_GBK" w:hAnsi="方正仿宋_GBK" w:cs="方正仿宋_GBK"/>
                <w:sz w:val="21"/>
                <w:szCs w:val="21"/>
              </w:rPr>
              <w:t>《重庆市村镇规划建设管理条例》（2015年修订）第五十条。</w:t>
            </w:r>
          </w:p>
          <w:p>
            <w:pPr>
              <w:rPr>
                <w:rFonts w:ascii="方正仿宋_GBK" w:hAnsi="方正仿宋_GBK" w:cs="方正仿宋_GBK"/>
                <w:sz w:val="21"/>
                <w:szCs w:val="21"/>
              </w:rPr>
            </w:pPr>
            <w:r>
              <w:rPr>
                <w:rFonts w:hint="eastAsia" w:ascii="方正仿宋_GBK" w:hAnsi="方正仿宋_GBK" w:cs="方正仿宋_GBK"/>
                <w:sz w:val="21"/>
                <w:szCs w:val="21"/>
              </w:rPr>
              <w:t>第五十条 违反村镇环境卫生和村容镇貌管理的规定，乱堆粪便、垃圾、柴草、杂物的，由村民委员会批评教育，责令改正；拒不改正的，乡（镇）人民政府可以处五百元以下罚款。</w:t>
            </w:r>
          </w:p>
          <w:p>
            <w:pPr>
              <w:rPr>
                <w:rFonts w:ascii="方正仿宋_GBK" w:hAnsi="方正仿宋_GBK" w:cs="方正仿宋_GBK"/>
                <w:sz w:val="21"/>
                <w:szCs w:val="21"/>
              </w:rPr>
            </w:pPr>
            <w:r>
              <w:rPr>
                <w:rFonts w:hint="eastAsia" w:ascii="方正仿宋_GBK" w:hAnsi="方正仿宋_GBK" w:cs="方正仿宋_GBK"/>
                <w:sz w:val="21"/>
                <w:szCs w:val="21"/>
              </w:rPr>
              <w:t>破坏绿化、损毁古树名木，或者有其他破坏村容镇貌和环境卫生行为的，由乡（镇）人民政府或者有关主管部门责令改正，依照法律、法规的规定处以罚款；造成损失的，应当依法赔偿。</w:t>
            </w:r>
          </w:p>
        </w:tc>
      </w:tr>
      <w:tr>
        <w:tblPrEx>
          <w:tblCellMar>
            <w:top w:w="0" w:type="dxa"/>
            <w:left w:w="108" w:type="dxa"/>
            <w:bottom w:w="0" w:type="dxa"/>
            <w:right w:w="108"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15</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对涉及在村道违反《重庆市公路管理条例》规定的处罚</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《重庆市公路管理条例》（2021年修正）第七十条。第七十条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r>
      <w:tr>
        <w:tblPrEx>
          <w:tblCellMar>
            <w:top w:w="0" w:type="dxa"/>
            <w:left w:w="108" w:type="dxa"/>
            <w:bottom w:w="0" w:type="dxa"/>
            <w:right w:w="108" w:type="dxa"/>
          </w:tblCellMar>
        </w:tblPrEx>
        <w:trPr>
          <w:trHeight w:val="125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16</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对经劝导仍拒绝转移的群众实施强制转移</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行政强制</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《重庆市防汛抗旱条例》（2018年修正）第三十条第三款。情况特别紧急时，有关人民政府可以对经劝导仍拒绝转移的群众实施强制转移。</w:t>
            </w:r>
          </w:p>
        </w:tc>
      </w:tr>
      <w:tr>
        <w:tblPrEx>
          <w:tblCellMar>
            <w:top w:w="0" w:type="dxa"/>
            <w:left w:w="108" w:type="dxa"/>
            <w:bottom w:w="0" w:type="dxa"/>
            <w:right w:w="108" w:type="dxa"/>
          </w:tblCellMar>
        </w:tblPrEx>
        <w:trPr>
          <w:trHeight w:val="131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17</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强行组织避灾疏散</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行政强制</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地质灾害防治条例》（2004年施行）第二十九条；接到地质灾害险情报告的当地人民政府、基层群众自治组织应当根据实际情况，及时动员受到地质灾害威胁的居民以及其他人员转移到安全地带；情况紧急时，可以强行组织避灾疏散。</w:t>
            </w:r>
          </w:p>
          <w:p>
            <w:pPr>
              <w:rPr>
                <w:rFonts w:ascii="方正仿宋_GBK" w:hAnsi="方正仿宋_GBK" w:cs="方正仿宋_GBK"/>
                <w:sz w:val="21"/>
                <w:szCs w:val="21"/>
              </w:rPr>
            </w:pPr>
            <w:r>
              <w:rPr>
                <w:rFonts w:hint="eastAsia" w:ascii="方正仿宋_GBK" w:hAnsi="方正仿宋_GBK" w:cs="方正仿宋_GBK"/>
                <w:sz w:val="21"/>
                <w:szCs w:val="21"/>
              </w:rPr>
              <w:t>《重庆市地质灾害防治条例》（2020年修订）第三十四条第二款。《重庆市地质灾害防治条例》（2020年修订）第三十四条第二款。</w:t>
            </w:r>
          </w:p>
          <w:p>
            <w:pPr>
              <w:rPr>
                <w:rFonts w:ascii="方正仿宋_GBK" w:hAnsi="方正仿宋_GBK" w:cs="方正仿宋_GBK"/>
                <w:sz w:val="21"/>
                <w:szCs w:val="21"/>
              </w:rPr>
            </w:pPr>
            <w:r>
              <w:rPr>
                <w:rFonts w:hint="eastAsia" w:ascii="方正仿宋_GBK" w:hAnsi="方正仿宋_GBK" w:cs="方正仿宋_GBK"/>
                <w:sz w:val="21"/>
                <w:szCs w:val="21"/>
              </w:rPr>
              <w:t>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r>
      <w:tr>
        <w:tblPrEx>
          <w:tblCellMar>
            <w:top w:w="0" w:type="dxa"/>
            <w:left w:w="108" w:type="dxa"/>
            <w:bottom w:w="0" w:type="dxa"/>
            <w:right w:w="108" w:type="dxa"/>
          </w:tblCellMar>
        </w:tblPrEx>
        <w:trPr>
          <w:trHeight w:val="173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18</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制止、铲除非法种植毒品原植物</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行政强制</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平安办</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《重庆市禁毒条例》（2012年修订）第十九条第二款。乡（镇）人民政府、街道办事处、村（居）民委员会发现非法种植毒品原植物的，应当立即制止，对非法种植的毒品原植物立即铲除，并报告当地公安机关。</w:t>
            </w:r>
          </w:p>
        </w:tc>
      </w:tr>
      <w:tr>
        <w:tblPrEx>
          <w:tblCellMar>
            <w:top w:w="0" w:type="dxa"/>
            <w:left w:w="108" w:type="dxa"/>
            <w:bottom w:w="0" w:type="dxa"/>
            <w:right w:w="108" w:type="dxa"/>
          </w:tblCellMar>
        </w:tblPrEx>
        <w:trPr>
          <w:trHeight w:val="206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19</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对在乡、村庄规划区内未依法取得乡村建设规划许可证或者未按照乡村建设规划许可证的规定进行建设且逾期不改正的予以拆除</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行政强制</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城乡规划法》（2019年修正）第六十五条。在乡、村庄规划区内未依法取得乡村建设规划许可证或者未按照乡村建设规划许可证的规定进行建设的，由乡、镇人民政府责令停止建设、限期改正；逾期不改正的，可以拆除。</w:t>
            </w:r>
          </w:p>
        </w:tc>
      </w:tr>
      <w:tr>
        <w:tblPrEx>
          <w:tblCellMar>
            <w:top w:w="0" w:type="dxa"/>
            <w:left w:w="108" w:type="dxa"/>
            <w:bottom w:w="0" w:type="dxa"/>
            <w:right w:w="108" w:type="dxa"/>
          </w:tblCellMar>
        </w:tblPrEx>
        <w:trPr>
          <w:trHeight w:val="2435"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20</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对鉴定为危房且危及公共安全情形的村镇建筑作出强制治理决定</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行政强制</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村镇规划建设管理条例》（2015年修订）第二十九条第三款。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w:t>
            </w:r>
          </w:p>
        </w:tc>
      </w:tr>
      <w:tr>
        <w:tblPrEx>
          <w:tblCellMar>
            <w:top w:w="0" w:type="dxa"/>
            <w:left w:w="108" w:type="dxa"/>
            <w:bottom w:w="0" w:type="dxa"/>
            <w:right w:w="108" w:type="dxa"/>
          </w:tblCellMar>
        </w:tblPrEx>
        <w:trPr>
          <w:cantSplit/>
          <w:trHeight w:val="200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21</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对在电力设施保护区内修建的建筑物、构筑物或者种植的植物、堆放的物品责令强制拆除、砍伐或者清除</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行政强制</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经发办</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电力法》（2018年修正）第六十九条。违反本法第五十三条规定，在依法划定的电力设施保护区内修建建筑物、构筑物或者种植植物、堆放物品，危及电力设施安全的，由当地人民政府责令强制拆除、砍伐或者清除。</w:t>
            </w:r>
          </w:p>
        </w:tc>
      </w:tr>
      <w:tr>
        <w:tblPrEx>
          <w:tblCellMar>
            <w:top w:w="0" w:type="dxa"/>
            <w:left w:w="108" w:type="dxa"/>
            <w:bottom w:w="0" w:type="dxa"/>
            <w:right w:w="108" w:type="dxa"/>
          </w:tblCellMar>
        </w:tblPrEx>
        <w:trPr>
          <w:cantSplit/>
          <w:trHeight w:val="2250" w:hRule="atLeast"/>
        </w:trPr>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22</w:t>
            </w:r>
          </w:p>
        </w:tc>
        <w:tc>
          <w:tcPr>
            <w:tcW w:w="2157"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对造成村道、村道附属设施损坏，拒不接受现场调查处理的，予以强制扣留车辆、工具；逾期不接受处理，并且经公告三个月仍不来接受处理的，对扣留车辆、工具依法予以拍卖</w:t>
            </w: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行政强制</w:t>
            </w:r>
          </w:p>
        </w:tc>
        <w:tc>
          <w:tcPr>
            <w:tcW w:w="249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公路管理条例》（2021年修正）第六十八条第一款、第二款、第三款。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所得价款扣除拍卖费用，抵扣应缴赔偿费及罚款后，不足部分继续追缴，超过部分余款退还当事人。前两款规定涉及村道的，由乡（镇）人民政府、街道办事处负责实施。</w:t>
            </w:r>
          </w:p>
        </w:tc>
      </w:tr>
    </w:tbl>
    <w:p>
      <w:pPr>
        <w:rPr>
          <w:rFonts w:ascii="方正仿宋_GBK" w:hAnsi="方正仿宋_GBK" w:cs="方正仿宋_GBK"/>
          <w:sz w:val="21"/>
          <w:szCs w:val="21"/>
        </w:rPr>
      </w:pPr>
      <w:r>
        <w:rPr>
          <w:rFonts w:hint="eastAsia" w:ascii="方正仿宋_GBK" w:hAnsi="方正仿宋_GBK" w:cs="方正仿宋_GBK"/>
          <w:sz w:val="21"/>
          <w:szCs w:val="21"/>
        </w:rPr>
        <w:t>二、赋权行政执法事项清单（37项）</w:t>
      </w:r>
    </w:p>
    <w:tbl>
      <w:tblPr>
        <w:tblStyle w:val="6"/>
        <w:tblW w:w="10047" w:type="dxa"/>
        <w:tblInd w:w="-300" w:type="dxa"/>
        <w:tblLayout w:type="fixed"/>
        <w:tblCellMar>
          <w:top w:w="0" w:type="dxa"/>
          <w:left w:w="108" w:type="dxa"/>
          <w:bottom w:w="0" w:type="dxa"/>
          <w:right w:w="108" w:type="dxa"/>
        </w:tblCellMar>
      </w:tblPr>
      <w:tblGrid>
        <w:gridCol w:w="834"/>
        <w:gridCol w:w="2136"/>
        <w:gridCol w:w="1455"/>
        <w:gridCol w:w="2504"/>
        <w:gridCol w:w="3118"/>
      </w:tblGrid>
      <w:tr>
        <w:tblPrEx>
          <w:tblCellMar>
            <w:top w:w="0" w:type="dxa"/>
            <w:left w:w="108" w:type="dxa"/>
            <w:bottom w:w="0" w:type="dxa"/>
            <w:right w:w="108" w:type="dxa"/>
          </w:tblCellMar>
        </w:tblPrEx>
        <w:trPr>
          <w:cantSplit/>
          <w:trHeight w:val="645" w:hRule="atLeast"/>
          <w:tblHeader/>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序号</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赋权事项名称</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牵头部门</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赋权范围</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赋权事项的执法依据</w:t>
            </w:r>
          </w:p>
        </w:tc>
      </w:tr>
      <w:tr>
        <w:tblPrEx>
          <w:tblCellMar>
            <w:top w:w="0" w:type="dxa"/>
            <w:left w:w="108" w:type="dxa"/>
            <w:bottom w:w="0" w:type="dxa"/>
            <w:right w:w="108" w:type="dxa"/>
          </w:tblCellMar>
        </w:tblPrEx>
        <w:trPr>
          <w:trHeight w:val="360" w:hRule="atLeast"/>
        </w:trPr>
        <w:tc>
          <w:tcPr>
            <w:tcW w:w="10047" w:type="dxa"/>
            <w:gridSpan w:val="5"/>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（一）通用赋权事项（15项）</w:t>
            </w:r>
          </w:p>
        </w:tc>
      </w:tr>
      <w:tr>
        <w:tblPrEx>
          <w:tblCellMar>
            <w:top w:w="0" w:type="dxa"/>
            <w:left w:w="108" w:type="dxa"/>
            <w:bottom w:w="0" w:type="dxa"/>
            <w:right w:w="108" w:type="dxa"/>
          </w:tblCellMar>
        </w:tblPrEx>
        <w:trPr>
          <w:trHeight w:val="272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对在崩塌、滑坡危险区或者泥石流易发区从事取土、挖砂、采石等可能造成水土流失的活动的处罚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水土保持法》（2010年修订）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r>
      <w:tr>
        <w:tblPrEx>
          <w:tblCellMar>
            <w:top w:w="0" w:type="dxa"/>
            <w:left w:w="108" w:type="dxa"/>
            <w:bottom w:w="0" w:type="dxa"/>
            <w:right w:w="108" w:type="dxa"/>
          </w:tblCellMar>
        </w:tblPrEx>
        <w:trPr>
          <w:trHeight w:val="245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对屠宰、经营、运输的动物未附有检疫证明，经营和运输的动物产品未附有检疫证明、检疫标志的处罚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动物防疫法》（2021年修订）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r>
      <w:tr>
        <w:tblPrEx>
          <w:tblCellMar>
            <w:top w:w="0" w:type="dxa"/>
            <w:left w:w="108" w:type="dxa"/>
            <w:bottom w:w="0" w:type="dxa"/>
            <w:right w:w="108" w:type="dxa"/>
          </w:tblCellMar>
        </w:tblPrEx>
        <w:trPr>
          <w:trHeight w:val="126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3</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对互联网上网服务营业场所经营单位接纳未成年人进入营业场所的处罚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文化服务中心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行政处罚权（责令停产停业、吊销许可证件除外）以及与其行政处罚权有关的行政检查、行政强制措施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互联网上网服务营业场所管理条例》（2022年修订）第三十一条第二项。互联网上网服务营业场所经营单位违反本条例的规定，有下列行为之一的，由文化行政部门给予警告，可以并处15000元以下的罚款；情节严重的，责令停业整顿，直至吊销《网络文化经营许可证》：</w:t>
            </w:r>
          </w:p>
          <w:p>
            <w:pPr>
              <w:rPr>
                <w:rFonts w:ascii="方正仿宋_GBK" w:hAnsi="方正仿宋_GBK" w:cs="方正仿宋_GBK"/>
                <w:sz w:val="21"/>
                <w:szCs w:val="21"/>
              </w:rPr>
            </w:pPr>
            <w:r>
              <w:rPr>
                <w:rFonts w:hint="eastAsia" w:ascii="方正仿宋_GBK" w:hAnsi="方正仿宋_GBK" w:cs="方正仿宋_GBK"/>
                <w:sz w:val="21"/>
                <w:szCs w:val="21"/>
              </w:rPr>
              <w:t>（二）接纳未成年人进入营业场所的；</w:t>
            </w:r>
          </w:p>
        </w:tc>
      </w:tr>
      <w:tr>
        <w:tblPrEx>
          <w:tblCellMar>
            <w:top w:w="0" w:type="dxa"/>
            <w:left w:w="108" w:type="dxa"/>
            <w:bottom w:w="0" w:type="dxa"/>
            <w:right w:w="108" w:type="dxa"/>
          </w:tblCellMar>
        </w:tblPrEx>
        <w:trPr>
          <w:trHeight w:val="94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4</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对消防安全重点单位及公安派出所监督检查单位以外其他单位或者个人违反消防安全规定焚烧物品的处罚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《重庆市消防条例》（2013年修正）第六十三条第二项。违反本条例规定，有下列行为之一的，责令改正，单位违反的，对单位处二千元以上一万元以下罚款；个人违反的，对个人处五百元以下罚款：</w:t>
            </w:r>
          </w:p>
          <w:p>
            <w:pPr>
              <w:rPr>
                <w:rFonts w:ascii="方正仿宋_GBK" w:hAnsi="方正仿宋_GBK" w:cs="方正仿宋_GBK"/>
                <w:sz w:val="21"/>
                <w:szCs w:val="21"/>
              </w:rPr>
            </w:pPr>
            <w:r>
              <w:rPr>
                <w:rFonts w:hint="eastAsia" w:ascii="方正仿宋_GBK" w:hAnsi="方正仿宋_GBK" w:cs="方正仿宋_GBK"/>
                <w:sz w:val="21"/>
                <w:szCs w:val="21"/>
              </w:rPr>
              <w:t>（二）违反消防安全规定焚烧物品的；</w:t>
            </w:r>
          </w:p>
        </w:tc>
      </w:tr>
      <w:tr>
        <w:tblPrEx>
          <w:tblCellMar>
            <w:top w:w="0" w:type="dxa"/>
            <w:left w:w="108" w:type="dxa"/>
            <w:bottom w:w="0" w:type="dxa"/>
            <w:right w:w="108" w:type="dxa"/>
          </w:tblCellMar>
        </w:tblPrEx>
        <w:trPr>
          <w:trHeight w:val="94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5</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对消防安全重点单位及公安派出所监督检查单位以外其他单位或者个人埋压、圈占、遮挡消火栓行为的处罚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《中华人民共和国消防法》（2021年修正）第六十条第一款第四项、第二款。单位违反本法规定，有下列行为之一的，责令改正，处五千元</w:t>
            </w:r>
          </w:p>
          <w:p>
            <w:pPr>
              <w:rPr>
                <w:rFonts w:ascii="方正仿宋_GBK" w:hAnsi="方正仿宋_GBK" w:cs="方正仿宋_GBK"/>
                <w:sz w:val="21"/>
                <w:szCs w:val="21"/>
              </w:rPr>
            </w:pPr>
            <w:r>
              <w:rPr>
                <w:rFonts w:hint="eastAsia" w:ascii="方正仿宋_GBK" w:hAnsi="方正仿宋_GBK" w:cs="方正仿宋_GBK"/>
                <w:sz w:val="21"/>
                <w:szCs w:val="21"/>
              </w:rPr>
              <w:t>以上五万元以下罚款：</w:t>
            </w:r>
          </w:p>
          <w:p>
            <w:pPr>
              <w:rPr>
                <w:rFonts w:ascii="方正仿宋_GBK" w:hAnsi="方正仿宋_GBK" w:cs="方正仿宋_GBK"/>
                <w:sz w:val="21"/>
                <w:szCs w:val="21"/>
              </w:rPr>
            </w:pPr>
            <w:r>
              <w:rPr>
                <w:rFonts w:hint="eastAsia" w:ascii="方正仿宋_GBK" w:hAnsi="方正仿宋_GBK" w:cs="方正仿宋_GBK"/>
                <w:sz w:val="21"/>
                <w:szCs w:val="21"/>
              </w:rPr>
              <w:t>（四）埋压、圈占、遮挡消火栓或者占用防火间距的；</w:t>
            </w:r>
          </w:p>
          <w:p>
            <w:pPr>
              <w:rPr>
                <w:rFonts w:ascii="方正仿宋_GBK" w:hAnsi="方正仿宋_GBK" w:cs="方正仿宋_GBK"/>
                <w:sz w:val="21"/>
                <w:szCs w:val="21"/>
              </w:rPr>
            </w:pPr>
            <w:r>
              <w:rPr>
                <w:rFonts w:hint="eastAsia" w:ascii="方正仿宋_GBK" w:hAnsi="方正仿宋_GBK" w:cs="方正仿宋_GBK"/>
                <w:sz w:val="21"/>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372"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6</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对消防安全重点单位及公安派出所监督检查单位以外其他单位或者个人占用、堵塞、封闭疏散通道、安全出口的处罚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《中华人民共和国消防法》（2021年修正）第六十条第一款第三项、第二款。单位违反本法规定，有下列行为之一的，责令改正，处五千元</w:t>
            </w:r>
          </w:p>
          <w:p>
            <w:pPr>
              <w:rPr>
                <w:rFonts w:ascii="方正仿宋_GBK" w:hAnsi="方正仿宋_GBK" w:cs="方正仿宋_GBK"/>
                <w:sz w:val="21"/>
                <w:szCs w:val="21"/>
              </w:rPr>
            </w:pPr>
            <w:r>
              <w:rPr>
                <w:rFonts w:hint="eastAsia" w:ascii="方正仿宋_GBK" w:hAnsi="方正仿宋_GBK" w:cs="方正仿宋_GBK"/>
                <w:sz w:val="21"/>
                <w:szCs w:val="21"/>
              </w:rPr>
              <w:t>以上五万元以下罚款：</w:t>
            </w:r>
          </w:p>
          <w:p>
            <w:pPr>
              <w:rPr>
                <w:rFonts w:ascii="方正仿宋_GBK" w:hAnsi="方正仿宋_GBK" w:cs="方正仿宋_GBK"/>
                <w:sz w:val="21"/>
                <w:szCs w:val="21"/>
              </w:rPr>
            </w:pPr>
            <w:r>
              <w:rPr>
                <w:rFonts w:hint="eastAsia" w:ascii="方正仿宋_GBK" w:hAnsi="方正仿宋_GBK" w:cs="方正仿宋_GBK"/>
                <w:sz w:val="21"/>
                <w:szCs w:val="21"/>
              </w:rPr>
              <w:t>（三）占用、堵塞、封闭疏散通道、安全出口或者有其他妨碍安全疏散行为的；</w:t>
            </w:r>
          </w:p>
          <w:p>
            <w:pPr>
              <w:rPr>
                <w:rFonts w:ascii="方正仿宋_GBK" w:hAnsi="方正仿宋_GBK" w:cs="方正仿宋_GBK"/>
                <w:sz w:val="21"/>
                <w:szCs w:val="21"/>
              </w:rPr>
            </w:pPr>
            <w:r>
              <w:rPr>
                <w:rFonts w:hint="eastAsia" w:ascii="方正仿宋_GBK" w:hAnsi="方正仿宋_GBK" w:cs="方正仿宋_GBK"/>
                <w:sz w:val="21"/>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94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7</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对消防安全重点单位及公安派出所监督检查单位以外其他单位或者个人占用、堵塞、封闭消防车通道，妨碍消防车通行行为的处罚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《中华人民共和国消防法》（2021年修正）第六十条第一款第五项、第二款。单位违反本法规定，有下列行为之一的，责令改正，处五千元</w:t>
            </w:r>
          </w:p>
          <w:p>
            <w:pPr>
              <w:rPr>
                <w:rFonts w:ascii="方正仿宋_GBK" w:hAnsi="方正仿宋_GBK" w:cs="方正仿宋_GBK"/>
                <w:sz w:val="21"/>
                <w:szCs w:val="21"/>
              </w:rPr>
            </w:pPr>
            <w:r>
              <w:rPr>
                <w:rFonts w:hint="eastAsia" w:ascii="方正仿宋_GBK" w:hAnsi="方正仿宋_GBK" w:cs="方正仿宋_GBK"/>
                <w:sz w:val="21"/>
                <w:szCs w:val="21"/>
              </w:rPr>
              <w:t>以上五万元以下罚款：</w:t>
            </w:r>
          </w:p>
          <w:p>
            <w:pPr>
              <w:rPr>
                <w:rFonts w:ascii="方正仿宋_GBK" w:hAnsi="方正仿宋_GBK" w:cs="方正仿宋_GBK"/>
                <w:sz w:val="21"/>
                <w:szCs w:val="21"/>
              </w:rPr>
            </w:pPr>
            <w:r>
              <w:rPr>
                <w:rFonts w:hint="eastAsia" w:ascii="方正仿宋_GBK" w:hAnsi="方正仿宋_GBK" w:cs="方正仿宋_GBK"/>
                <w:sz w:val="21"/>
                <w:szCs w:val="21"/>
              </w:rPr>
              <w:t>（五）占用、堵塞、封闭消防车通道，妨碍消防车通行的；</w:t>
            </w:r>
          </w:p>
          <w:p>
            <w:pPr>
              <w:rPr>
                <w:rFonts w:ascii="方正仿宋_GBK" w:hAnsi="方正仿宋_GBK" w:cs="方正仿宋_GBK"/>
                <w:sz w:val="21"/>
                <w:szCs w:val="21"/>
              </w:rPr>
            </w:pPr>
            <w:r>
              <w:rPr>
                <w:rFonts w:hint="eastAsia" w:ascii="方正仿宋_GBK" w:hAnsi="方正仿宋_GBK" w:cs="方正仿宋_GBK"/>
                <w:sz w:val="21"/>
                <w:szCs w:val="21"/>
              </w:rPr>
              <w:t>个人有前款第二项、第三项、第四项、第五项行为之一的，处警告或者五百元以下罚款。</w:t>
            </w:r>
          </w:p>
        </w:tc>
      </w:tr>
      <w:tr>
        <w:tblPrEx>
          <w:tblCellMar>
            <w:top w:w="0" w:type="dxa"/>
            <w:left w:w="108" w:type="dxa"/>
            <w:bottom w:w="0" w:type="dxa"/>
            <w:right w:w="108" w:type="dxa"/>
          </w:tblCellMar>
        </w:tblPrEx>
        <w:trPr>
          <w:trHeight w:val="122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8</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对养犬人和管理人未立即清除宠物在公共场所产生的粪便，影响市容环境卫生的处罚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《重庆市养犬管理条例》（2023年施行）第四十二条第四项。违反规定饲养、管理犬只，按照下列规定处罚：</w:t>
            </w:r>
          </w:p>
          <w:p>
            <w:pPr>
              <w:rPr>
                <w:rFonts w:ascii="方正仿宋_GBK" w:hAnsi="方正仿宋_GBK" w:cs="方正仿宋_GBK"/>
                <w:sz w:val="21"/>
                <w:szCs w:val="21"/>
              </w:rPr>
            </w:pPr>
            <w:r>
              <w:rPr>
                <w:rFonts w:hint="eastAsia" w:ascii="方正仿宋_GBK" w:hAnsi="方正仿宋_GBK" w:cs="方正仿宋_GBK"/>
                <w:sz w:val="21"/>
                <w:szCs w:val="21"/>
              </w:rPr>
              <w:t>（四）违反本条例第二十六条第十三项规定的，由城市管理部门处警告、通报批评或者一百元以下的罚款。</w:t>
            </w:r>
          </w:p>
        </w:tc>
      </w:tr>
      <w:tr>
        <w:tblPrEx>
          <w:tblCellMar>
            <w:top w:w="0" w:type="dxa"/>
            <w:left w:w="108" w:type="dxa"/>
            <w:bottom w:w="0" w:type="dxa"/>
            <w:right w:w="108" w:type="dxa"/>
          </w:tblCellMar>
        </w:tblPrEx>
        <w:trPr>
          <w:trHeight w:val="98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9</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对个人随意倾倒、抛洒、堆放或者焚烧生活垃圾的处罚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固体废物污染环境防治法》（2020年修订）第一百一十一条第一款第一项、第二款。违反本法规定，有下列行为之一，由县级以上地方人民政府环境卫生主管部门责令改正，处以罚款，没收违法所得：</w:t>
            </w:r>
          </w:p>
          <w:p>
            <w:pPr>
              <w:rPr>
                <w:rFonts w:ascii="方正仿宋_GBK" w:hAnsi="方正仿宋_GBK" w:cs="方正仿宋_GBK"/>
                <w:sz w:val="21"/>
                <w:szCs w:val="21"/>
              </w:rPr>
            </w:pPr>
            <w:r>
              <w:rPr>
                <w:rFonts w:hint="eastAsia" w:ascii="方正仿宋_GBK" w:hAnsi="方正仿宋_GBK" w:cs="方正仿宋_GBK"/>
                <w:sz w:val="21"/>
                <w:szCs w:val="21"/>
              </w:rPr>
              <w:t>（一）随意倾倒、抛撒、堆放或者焚烧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r>
      <w:tr>
        <w:tblPrEx>
          <w:tblCellMar>
            <w:top w:w="0" w:type="dxa"/>
            <w:left w:w="108" w:type="dxa"/>
            <w:bottom w:w="0" w:type="dxa"/>
            <w:right w:w="108" w:type="dxa"/>
          </w:tblCellMar>
        </w:tblPrEx>
        <w:trPr>
          <w:trHeight w:val="9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10</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对违反《重庆市市容环境卫生管理条例》第十八条规定的处罚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《重庆市市容环境卫生管理条例》（2018年修正）第十八条第一款、第二款。</w:t>
            </w:r>
          </w:p>
          <w:p>
            <w:pPr>
              <w:rPr>
                <w:rFonts w:ascii="方正仿宋_GBK" w:hAnsi="方正仿宋_GBK" w:cs="方正仿宋_GBK"/>
                <w:sz w:val="21"/>
                <w:szCs w:val="21"/>
              </w:rPr>
            </w:pPr>
            <w:r>
              <w:rPr>
                <w:rFonts w:hint="eastAsia" w:ascii="方正仿宋_GBK" w:hAnsi="方正仿宋_GBK" w:cs="方正仿宋_GBK"/>
                <w:sz w:val="21"/>
                <w:szCs w:val="21"/>
              </w:rPr>
              <w:t>道路上禁止下列行为：（一）在主干道、距主干道道缘石五十米范围内的次干道及其两侧设置停车场和经营性摊点、亭、棚；（二）在次干道及其两侧从事产生油烟的餐饮经营活动；</w:t>
            </w:r>
          </w:p>
        </w:tc>
      </w:tr>
      <w:tr>
        <w:tblPrEx>
          <w:tblCellMar>
            <w:top w:w="0" w:type="dxa"/>
            <w:left w:w="108" w:type="dxa"/>
            <w:bottom w:w="0" w:type="dxa"/>
            <w:right w:w="108" w:type="dxa"/>
          </w:tblCellMar>
        </w:tblPrEx>
        <w:trPr>
          <w:trHeight w:val="1327"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11</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对霓虹灯、电子显示屏（牌）、灯箱等形式的户外广告未保持完好、有破损、污迹和严重褪色，未显示完好的处罚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《重庆市市容环境卫生管理条例》（2018年修正）第三十六条。</w:t>
            </w:r>
          </w:p>
          <w:p>
            <w:pPr>
              <w:rPr>
                <w:rFonts w:ascii="方正仿宋_GBK" w:hAnsi="方正仿宋_GBK" w:cs="方正仿宋_GBK"/>
                <w:sz w:val="21"/>
                <w:szCs w:val="21"/>
              </w:rPr>
            </w:pPr>
            <w:r>
              <w:rPr>
                <w:rFonts w:hint="eastAsia" w:ascii="方正仿宋_GBK" w:hAnsi="方正仿宋_GBK" w:cs="方正仿宋_GBK"/>
                <w:sz w:val="21"/>
                <w:szCs w:val="21"/>
              </w:rPr>
              <w:t>户外广告应保持安全完好，无破损、污迹和严重褪色；霓虹灯、电子显示屏（牌）、灯箱等形式的户外广告应保持显示完好。违反前款规定的，责令十五日内改正，逾期未改正的，责令停止使用，拒不停止使用的，处以每日五十元罚款。</w:t>
            </w:r>
          </w:p>
        </w:tc>
      </w:tr>
      <w:tr>
        <w:tblPrEx>
          <w:tblCellMar>
            <w:top w:w="0" w:type="dxa"/>
            <w:left w:w="108" w:type="dxa"/>
            <w:bottom w:w="0" w:type="dxa"/>
            <w:right w:w="108" w:type="dxa"/>
          </w:tblCellMar>
        </w:tblPrEx>
        <w:trPr>
          <w:trHeight w:val="144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12</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对在道路上的通讯、邮政、电力、有线电视、公交客运、环境卫生等设施出现污损、残缺未及时清洗或修复的处罚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《重庆市市容环境卫生管理条例》（2018年修正）第十六条。</w:t>
            </w:r>
          </w:p>
          <w:p>
            <w:pPr>
              <w:rPr>
                <w:rFonts w:ascii="方正仿宋_GBK" w:hAnsi="方正仿宋_GBK" w:cs="方正仿宋_GBK"/>
                <w:sz w:val="21"/>
                <w:szCs w:val="21"/>
              </w:rPr>
            </w:pPr>
            <w:r>
              <w:rPr>
                <w:rFonts w:hint="eastAsia" w:ascii="方正仿宋_GBK" w:hAnsi="方正仿宋_GBK" w:cs="方正仿宋_GBK"/>
                <w:sz w:val="21"/>
                <w:szCs w:val="21"/>
              </w:rPr>
              <w:t>在道路上的通讯、邮政、电力、有线电视、公交客运、环境卫生等设施，应保持完好、整洁。出现污损、残缺的，管理单位应当及时清洗或修复。未及时清洗或修复的，市容环境卫生主管部门应责令限期清洗或修复，逾期不清洗或修复的，处以每日五十元的罚款。</w:t>
            </w:r>
          </w:p>
        </w:tc>
      </w:tr>
      <w:tr>
        <w:tblPrEx>
          <w:tblCellMar>
            <w:top w:w="0" w:type="dxa"/>
            <w:left w:w="108" w:type="dxa"/>
            <w:bottom w:w="0" w:type="dxa"/>
            <w:right w:w="108" w:type="dxa"/>
          </w:tblCellMar>
        </w:tblPrEx>
        <w:trPr>
          <w:cantSplit/>
          <w:trHeight w:val="102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13</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对经批准临时占用道路堆放建筑材料未放置整齐，散体、流体物料未使用围挡存放的处罚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《重庆市市容环境卫生管理条例》（2018年修正）第二十八条。</w:t>
            </w:r>
          </w:p>
          <w:p>
            <w:pPr>
              <w:rPr>
                <w:rFonts w:ascii="方正仿宋_GBK" w:hAnsi="方正仿宋_GBK" w:cs="方正仿宋_GBK"/>
                <w:sz w:val="21"/>
                <w:szCs w:val="21"/>
              </w:rPr>
            </w:pPr>
            <w:r>
              <w:rPr>
                <w:rFonts w:hint="eastAsia" w:ascii="方正仿宋_GBK" w:hAnsi="方正仿宋_GBK" w:cs="方正仿宋_GBK"/>
                <w:sz w:val="21"/>
                <w:szCs w:val="21"/>
              </w:rPr>
              <w:t>经市政设施主管部门批准临时占用道路堆放建筑材料的，应当放置整齐，散体、流体物料应当围挡存放。违反前款规定的，责令改正，并处五百元以上二千元以下罚款。</w:t>
            </w:r>
          </w:p>
        </w:tc>
      </w:tr>
      <w:tr>
        <w:tblPrEx>
          <w:tblCellMar>
            <w:top w:w="0" w:type="dxa"/>
            <w:left w:w="108" w:type="dxa"/>
            <w:bottom w:w="0" w:type="dxa"/>
            <w:right w:w="108" w:type="dxa"/>
          </w:tblCellMar>
        </w:tblPrEx>
        <w:trPr>
          <w:trHeight w:val="144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14</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对集贸摊区市场、临街门店的业主或经营者未按市容环境卫生主管部门要求设置垃圾收集容器，及时清运垃圾，保持环境整洁的处罚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《重庆市市容环境卫生管理条例》（2018年修正）第四十三条。</w:t>
            </w:r>
          </w:p>
          <w:p>
            <w:pPr>
              <w:rPr>
                <w:rFonts w:ascii="方正仿宋_GBK" w:hAnsi="方正仿宋_GBK" w:cs="方正仿宋_GBK"/>
                <w:sz w:val="21"/>
                <w:szCs w:val="21"/>
              </w:rPr>
            </w:pPr>
            <w:r>
              <w:rPr>
                <w:rFonts w:hint="eastAsia" w:ascii="方正仿宋_GBK" w:hAnsi="方正仿宋_GBK" w:cs="方正仿宋_GBK"/>
                <w:sz w:val="21"/>
                <w:szCs w:val="21"/>
              </w:rPr>
              <w:t>集贸摊区市场、临街门店的业主或经营者应当按市容环境卫生主管部门要求设置垃圾收集容器，及时清运垃圾，保持环境整洁。违反前款规定的，处五十元以上五百元以下罚款</w:t>
            </w:r>
          </w:p>
        </w:tc>
      </w:tr>
      <w:tr>
        <w:tblPrEx>
          <w:tblCellMar>
            <w:top w:w="0" w:type="dxa"/>
            <w:left w:w="108" w:type="dxa"/>
            <w:bottom w:w="0" w:type="dxa"/>
            <w:right w:w="108" w:type="dxa"/>
          </w:tblCellMar>
        </w:tblPrEx>
        <w:trPr>
          <w:trHeight w:val="1083"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15</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对违反《重庆市市容环境卫生管理条例》第四十五条规定情形的处罚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《重庆市市容环境卫生管理条例》（2018年修正）第四十五条。</w:t>
            </w:r>
          </w:p>
          <w:p>
            <w:pPr>
              <w:rPr>
                <w:rFonts w:ascii="方正仿宋_GBK" w:hAnsi="方正仿宋_GBK" w:cs="方正仿宋_GBK"/>
                <w:sz w:val="21"/>
                <w:szCs w:val="21"/>
              </w:rPr>
            </w:pPr>
            <w:r>
              <w:rPr>
                <w:rFonts w:hint="eastAsia" w:ascii="方正仿宋_GBK" w:hAnsi="方正仿宋_GBK" w:cs="方正仿宋_GBK"/>
                <w:sz w:val="21"/>
                <w:szCs w:val="21"/>
              </w:rPr>
              <w:t>一切单位和个人应当爱护市容环境卫生，遵守下列规定：（一）不随地吐痰、吐口香糖、便溺；（二）不乱丢果皮、纸屑、烟头及食品包装等废弃物；（三）不将污水排放或倾倒在街面；（四）不在非指定地点焚烧树叶、垃圾；（五）不在住宅楼、居民社区饲养鸡、鸭、鹅、兔、羊、猪、食用鸽等家畜家禽。违反前款规定的，责令改正，并对个人处五十元以上二百元以下的罚款，对单位处二百元以上二千元以下罚款</w:t>
            </w:r>
          </w:p>
        </w:tc>
      </w:tr>
      <w:tr>
        <w:tblPrEx>
          <w:tblCellMar>
            <w:top w:w="0" w:type="dxa"/>
            <w:left w:w="108" w:type="dxa"/>
            <w:bottom w:w="0" w:type="dxa"/>
            <w:right w:w="108" w:type="dxa"/>
          </w:tblCellMar>
        </w:tblPrEx>
        <w:trPr>
          <w:cantSplit/>
          <w:trHeight w:val="375" w:hRule="atLeast"/>
        </w:trPr>
        <w:tc>
          <w:tcPr>
            <w:tcW w:w="10047" w:type="dxa"/>
            <w:gridSpan w:val="5"/>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（二）自选赋权事项（22项）</w:t>
            </w:r>
          </w:p>
        </w:tc>
      </w:tr>
      <w:tr>
        <w:tblPrEx>
          <w:tblCellMar>
            <w:top w:w="0" w:type="dxa"/>
            <w:left w:w="108" w:type="dxa"/>
            <w:bottom w:w="0" w:type="dxa"/>
            <w:right w:w="108" w:type="dxa"/>
          </w:tblCellMar>
        </w:tblPrEx>
        <w:trPr>
          <w:cantSplit/>
          <w:trHeight w:val="144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对制造、销售封建迷信殡葬用品的处罚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民社办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《殡葬管理条例》（2012年修订）第二十二条第二款；制造、销售封建迷信殡葬用品的，由民政部门会同工商行政管理部门予以没收，可以并处制造、销售金额1倍以上3倍以下的罚款。</w:t>
            </w:r>
          </w:p>
          <w:p>
            <w:pPr>
              <w:rPr>
                <w:rFonts w:ascii="方正仿宋_GBK" w:hAnsi="方正仿宋_GBK" w:cs="方正仿宋_GBK"/>
                <w:sz w:val="21"/>
                <w:szCs w:val="21"/>
              </w:rPr>
            </w:pPr>
            <w:r>
              <w:rPr>
                <w:rFonts w:hint="eastAsia" w:ascii="方正仿宋_GBK" w:hAnsi="方正仿宋_GBK" w:cs="方正仿宋_GBK"/>
                <w:sz w:val="21"/>
                <w:szCs w:val="21"/>
              </w:rPr>
              <w:t>《重庆市殡葬管理条例》（2022年修正）第二十六条第二款。制造、销售封建迷信殡葬用品的，由区县（自治县）民政部门会同市场监督管理部门予以没收，可以并处制造、销售金额一倍以上三倍以下的罚款。</w:t>
            </w:r>
          </w:p>
        </w:tc>
      </w:tr>
      <w:tr>
        <w:tblPrEx>
          <w:tblCellMar>
            <w:top w:w="0" w:type="dxa"/>
            <w:left w:w="108" w:type="dxa"/>
            <w:bottom w:w="0" w:type="dxa"/>
            <w:right w:w="108" w:type="dxa"/>
          </w:tblCellMar>
        </w:tblPrEx>
        <w:trPr>
          <w:cantSplit/>
          <w:trHeight w:val="87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对殡仪馆、殡仪服务站以外的单位和个人从事经营性殡葬服务活动的处罚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民社办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殡葬管理条例》（2022年修正）第二十五条。殡仪馆、殡仪服务站以外的单位和个人从事经营性的遗体运送、防腐、整容、冷藏及火化业务活动，或者在规定的制造、销售场所以外从事经营活动的，由区县（自治县）民政部门责令停止经营活动，并处五百元以上三千元以下的罚款。</w:t>
            </w:r>
          </w:p>
        </w:tc>
      </w:tr>
      <w:tr>
        <w:tblPrEx>
          <w:tblCellMar>
            <w:top w:w="0" w:type="dxa"/>
            <w:left w:w="108" w:type="dxa"/>
            <w:bottom w:w="0" w:type="dxa"/>
            <w:right w:w="108" w:type="dxa"/>
          </w:tblCellMar>
        </w:tblPrEx>
        <w:trPr>
          <w:cantSplit/>
          <w:trHeight w:val="157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3</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对擅自设置、移动、涂改或者损毁历史文化街区、名镇、名村、传统风貌区和历史建筑标志牌的处罚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历史文化名城名镇名村保护条例》（2017年修订）第四十五条；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p>
            <w:pPr>
              <w:rPr>
                <w:rFonts w:ascii="方正仿宋_GBK" w:hAnsi="方正仿宋_GBK" w:cs="方正仿宋_GBK"/>
                <w:sz w:val="21"/>
                <w:szCs w:val="21"/>
              </w:rPr>
            </w:pPr>
            <w:r>
              <w:rPr>
                <w:rFonts w:hint="eastAsia" w:ascii="方正仿宋_GBK" w:hAnsi="方正仿宋_GBK" w:cs="方正仿宋_GBK"/>
                <w:sz w:val="21"/>
                <w:szCs w:val="21"/>
              </w:rPr>
              <w:t>《重庆市历史文化名城名镇名村保护条例》（2018年施行）第六十三条。违反本条例规定，擅自设置、移动、遮挡、涂改或者损毁保护标志牌的，由城乡规划主管部门责令限期改正；逾期不改正的，对单位处一万元以上五万元以下的罚款，对个人处一千元以上一万元以下的罚款。</w:t>
            </w:r>
          </w:p>
        </w:tc>
      </w:tr>
      <w:tr>
        <w:tblPrEx>
          <w:tblCellMar>
            <w:top w:w="0" w:type="dxa"/>
            <w:left w:w="108" w:type="dxa"/>
            <w:bottom w:w="0" w:type="dxa"/>
            <w:right w:w="108" w:type="dxa"/>
          </w:tblCellMar>
        </w:tblPrEx>
        <w:trPr>
          <w:cantSplit/>
          <w:trHeight w:val="63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4</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对违反《基本农田保护条例》规定，破坏或者擅自改变基本农田保护区标志的处罚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基本农田保护条例》（2011年修订）第三十二条。违反本条例规定，破坏或者擅自改变基本农田保护区标志的，由县级以上地方人民政府土地行政主管部门或者农业行政主管部门责令恢复原状，可以处1000元以下罚款。</w:t>
            </w:r>
          </w:p>
        </w:tc>
      </w:tr>
      <w:tr>
        <w:tblPrEx>
          <w:tblCellMar>
            <w:top w:w="0" w:type="dxa"/>
            <w:left w:w="108" w:type="dxa"/>
            <w:bottom w:w="0" w:type="dxa"/>
            <w:right w:w="108" w:type="dxa"/>
          </w:tblCellMar>
        </w:tblPrEx>
        <w:trPr>
          <w:cantSplit/>
          <w:trHeight w:val="63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5</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对违反《历史文化名城名镇名村保护条例》规定，在历史建筑上刻划、涂污的处罚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《历史文化名城名镇名村保护条例》（2017年修订）第四十二条。违反本条例规定，在历史建筑上刻划、涂污的，由城市、县人民政府城乡规划主管部门责令恢复原状或者采取其他补救措施，处50元的罚款。</w:t>
            </w:r>
          </w:p>
        </w:tc>
      </w:tr>
      <w:tr>
        <w:tblPrEx>
          <w:tblCellMar>
            <w:top w:w="0" w:type="dxa"/>
            <w:left w:w="108" w:type="dxa"/>
            <w:bottom w:w="0" w:type="dxa"/>
            <w:right w:w="108" w:type="dxa"/>
          </w:tblCellMar>
        </w:tblPrEx>
        <w:trPr>
          <w:cantSplit/>
          <w:trHeight w:val="126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6</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对在城市建成区、人口集中区域露天焚烧电子废物、油毡、沥青、橡胶、塑料、皮革以及其他产生有毒有害烟尘和恶臭气体的物质的处罚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《中华人民共和国大气污染防治法》（2018年修正）第一百一十九条第二款；</w:t>
            </w:r>
          </w:p>
          <w:p>
            <w:pPr>
              <w:rPr>
                <w:rFonts w:ascii="方正仿宋_GBK" w:hAnsi="方正仿宋_GBK" w:cs="方正仿宋_GBK"/>
                <w:sz w:val="21"/>
                <w:szCs w:val="21"/>
              </w:rPr>
            </w:pPr>
            <w:r>
              <w:rPr>
                <w:rFonts w:hint="eastAsia" w:ascii="方正仿宋_GBK" w:hAnsi="方正仿宋_GBK" w:cs="方正仿宋_GBK"/>
                <w:sz w:val="21"/>
                <w:szCs w:val="21"/>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rPr>
                <w:rFonts w:ascii="方正仿宋_GBK" w:hAnsi="方正仿宋_GBK" w:cs="方正仿宋_GBK"/>
                <w:sz w:val="21"/>
                <w:szCs w:val="21"/>
              </w:rPr>
            </w:pPr>
            <w:r>
              <w:rPr>
                <w:rFonts w:hint="eastAsia" w:ascii="方正仿宋_GBK" w:hAnsi="方正仿宋_GBK" w:cs="方正仿宋_GBK"/>
                <w:sz w:val="21"/>
                <w:szCs w:val="21"/>
              </w:rPr>
              <w:t>《重庆市大气污染防治条例》（2021年修正）第九十条第一款。</w:t>
            </w:r>
          </w:p>
          <w:p>
            <w:pPr>
              <w:rPr>
                <w:rFonts w:ascii="方正仿宋_GBK" w:hAnsi="方正仿宋_GBK" w:cs="方正仿宋_GBK"/>
                <w:sz w:val="21"/>
                <w:szCs w:val="21"/>
              </w:rPr>
            </w:pPr>
            <w:r>
              <w:rPr>
                <w:rFonts w:hint="eastAsia" w:ascii="方正仿宋_GBK" w:hAnsi="方正仿宋_GBK" w:cs="方正仿宋_GBK"/>
                <w:sz w:val="21"/>
                <w:szCs w:val="21"/>
              </w:rPr>
              <w:t>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r>
      <w:tr>
        <w:tblPrEx>
          <w:tblCellMar>
            <w:top w:w="0" w:type="dxa"/>
            <w:left w:w="108" w:type="dxa"/>
            <w:bottom w:w="0" w:type="dxa"/>
            <w:right w:w="108" w:type="dxa"/>
          </w:tblCellMar>
        </w:tblPrEx>
        <w:trPr>
          <w:trHeight w:val="107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7</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对露天堆场、仓库、消纳场、填埋场未采取措施防治扬尘污染的处罚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行政处罚权（责令停产停业除外）以及与其行政处罚权有关的行政检查、行政强制措施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《重庆市大气污染防治条例》（2021年修正）第八十六条。</w:t>
            </w:r>
          </w:p>
          <w:p>
            <w:pPr>
              <w:rPr>
                <w:rFonts w:ascii="方正仿宋_GBK" w:hAnsi="方正仿宋_GBK" w:cs="方正仿宋_GBK"/>
                <w:sz w:val="21"/>
                <w:szCs w:val="21"/>
              </w:rPr>
            </w:pPr>
            <w:r>
              <w:rPr>
                <w:rFonts w:hint="eastAsia" w:ascii="方正仿宋_GBK" w:hAnsi="方正仿宋_GBK" w:cs="方正仿宋_GBK"/>
                <w:sz w:val="21"/>
                <w:szCs w:val="21"/>
              </w:rPr>
              <w:t>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tc>
      </w:tr>
      <w:tr>
        <w:tblPrEx>
          <w:tblCellMar>
            <w:top w:w="0" w:type="dxa"/>
            <w:left w:w="108" w:type="dxa"/>
            <w:bottom w:w="0" w:type="dxa"/>
            <w:right w:w="108" w:type="dxa"/>
          </w:tblCellMar>
        </w:tblPrEx>
        <w:trPr>
          <w:trHeight w:val="144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8</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对在居民住宅楼、未配套设立专用烟道的商住综合楼、商住综合楼内与居住层相邻的商业楼层内新建、改建、扩建产生油烟、异味、废气的餐饮服务、加工服务、服装干洗和机动车维修等项目的处罚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行政处罚权（责令关闭除外）以及与其行政处罚权有关的行政检查、行政强制措施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《中华人民共和国大气污染防治法》（2018年修正）第一百一十八条第二款；</w:t>
            </w:r>
          </w:p>
          <w:p>
            <w:pPr>
              <w:rPr>
                <w:rFonts w:ascii="方正仿宋_GBK" w:hAnsi="方正仿宋_GBK" w:cs="方正仿宋_GBK"/>
                <w:sz w:val="21"/>
                <w:szCs w:val="21"/>
              </w:rPr>
            </w:pPr>
            <w:r>
              <w:rPr>
                <w:rFonts w:hint="eastAsia" w:ascii="方正仿宋_GBK" w:hAnsi="方正仿宋_GBK" w:cs="方正仿宋_GBK"/>
                <w:sz w:val="21"/>
                <w:szCs w:val="21"/>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rPr>
                <w:rFonts w:ascii="方正仿宋_GBK" w:hAnsi="方正仿宋_GBK" w:cs="方正仿宋_GBK"/>
                <w:sz w:val="21"/>
                <w:szCs w:val="21"/>
              </w:rPr>
            </w:pPr>
            <w:r>
              <w:rPr>
                <w:rFonts w:hint="eastAsia" w:ascii="方正仿宋_GBK" w:hAnsi="方正仿宋_GBK" w:cs="方正仿宋_GBK"/>
                <w:sz w:val="21"/>
                <w:szCs w:val="21"/>
              </w:rPr>
              <w:t>《重庆市大气污染防治条例》（2021年修正）第八十九条第三款。</w:t>
            </w:r>
          </w:p>
          <w:p>
            <w:pPr>
              <w:rPr>
                <w:rFonts w:ascii="方正仿宋_GBK" w:hAnsi="方正仿宋_GBK" w:cs="方正仿宋_GBK"/>
                <w:sz w:val="21"/>
                <w:szCs w:val="21"/>
              </w:rPr>
            </w:pPr>
            <w:r>
              <w:rPr>
                <w:rFonts w:hint="eastAsia" w:ascii="方正仿宋_GBK" w:hAnsi="方正仿宋_GBK" w:cs="方正仿宋_GBK"/>
                <w:sz w:val="21"/>
                <w:szCs w:val="21"/>
              </w:rPr>
              <w:t>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p>
        </w:tc>
      </w:tr>
      <w:tr>
        <w:tblPrEx>
          <w:tblCellMar>
            <w:top w:w="0" w:type="dxa"/>
            <w:left w:w="108" w:type="dxa"/>
            <w:bottom w:w="0" w:type="dxa"/>
            <w:right w:w="108" w:type="dxa"/>
          </w:tblCellMar>
        </w:tblPrEx>
        <w:trPr>
          <w:trHeight w:val="122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9</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对物业服务企业违反《重庆市物业管理条例》第五十四条、第六十一条规定情形的处罚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物业管理服务中心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《重庆市物业管理条例》（2021年修正）第一百零一条第四项。第一百零一条物业服务企业有下列行为之一的，由物业所在地区县（自治县）住房城乡建设主管部门予以处罚：</w:t>
            </w:r>
          </w:p>
          <w:p>
            <w:pPr>
              <w:rPr>
                <w:rFonts w:ascii="方正仿宋_GBK" w:hAnsi="方正仿宋_GBK" w:cs="方正仿宋_GBK"/>
                <w:sz w:val="21"/>
                <w:szCs w:val="21"/>
              </w:rPr>
            </w:pPr>
            <w:r>
              <w:rPr>
                <w:rFonts w:hint="eastAsia" w:ascii="方正仿宋_GBK" w:hAnsi="方正仿宋_GBK" w:cs="方正仿宋_GBK"/>
                <w:sz w:val="21"/>
                <w:szCs w:val="21"/>
              </w:rPr>
              <w:t>（四）违反本条例第五十四条、第六十一条，未按照规定填报或者公示信息的，责令限期改正；逾期未改正的，处一万元以上三万元以下罚款。</w:t>
            </w:r>
          </w:p>
        </w:tc>
      </w:tr>
      <w:tr>
        <w:tblPrEx>
          <w:tblCellMar>
            <w:top w:w="0" w:type="dxa"/>
            <w:left w:w="108" w:type="dxa"/>
            <w:bottom w:w="0" w:type="dxa"/>
            <w:right w:w="108" w:type="dxa"/>
          </w:tblCellMar>
        </w:tblPrEx>
        <w:trPr>
          <w:trHeight w:val="161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10</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对擅自在路内停车位内设置地桩、地锁等障碍物或者以其他方式侵占路内停车设施影响路内停车设施的正常使用的处罚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《重庆市停车场管理办法》（2020年修正）第二十五条第一项。</w:t>
            </w:r>
          </w:p>
          <w:p>
            <w:pPr>
              <w:rPr>
                <w:rFonts w:ascii="方正仿宋_GBK" w:hAnsi="方正仿宋_GBK" w:cs="方正仿宋_GBK"/>
                <w:sz w:val="21"/>
                <w:szCs w:val="21"/>
              </w:rPr>
            </w:pPr>
            <w:r>
              <w:rPr>
                <w:rFonts w:hint="eastAsia" w:ascii="方正仿宋_GBK" w:hAnsi="方正仿宋_GBK" w:cs="方正仿宋_GBK"/>
                <w:sz w:val="21"/>
                <w:szCs w:val="21"/>
              </w:rPr>
              <w:t>违反本办法规定，有下列情形之一的，由市政主管部门按照以下规定处罚：</w:t>
            </w:r>
          </w:p>
          <w:p>
            <w:pPr>
              <w:rPr>
                <w:rFonts w:ascii="方正仿宋_GBK" w:hAnsi="方正仿宋_GBK" w:cs="方正仿宋_GBK"/>
                <w:sz w:val="21"/>
                <w:szCs w:val="21"/>
              </w:rPr>
            </w:pPr>
            <w:r>
              <w:rPr>
                <w:rFonts w:hint="eastAsia" w:ascii="方正仿宋_GBK" w:hAnsi="方正仿宋_GBK" w:cs="方正仿宋_GBK"/>
                <w:sz w:val="21"/>
                <w:szCs w:val="21"/>
              </w:rPr>
              <w:t>（一）违反本办法第十九条第一款规定的，责令限期改正；逾期未改的，按每车位500元进行罚款；</w:t>
            </w:r>
          </w:p>
        </w:tc>
      </w:tr>
      <w:tr>
        <w:tblPrEx>
          <w:tblCellMar>
            <w:top w:w="0" w:type="dxa"/>
            <w:left w:w="108" w:type="dxa"/>
            <w:bottom w:w="0" w:type="dxa"/>
            <w:right w:w="108" w:type="dxa"/>
          </w:tblCellMar>
        </w:tblPrEx>
        <w:trPr>
          <w:trHeight w:val="120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11</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对违反《重庆市市政设施管理条例》第四十九条第一款的处罚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《重庆市市政设施管理条例》（2022年修正）第六十七条第二款第六项。违反本条例规定，有下列情形之一的，由城市管理主管部门按照设施管理权限责令改正，并视情节轻重程度按照以下规定处以罚款：</w:t>
            </w:r>
          </w:p>
          <w:p>
            <w:pPr>
              <w:rPr>
                <w:rFonts w:ascii="方正仿宋_GBK" w:hAnsi="方正仿宋_GBK" w:cs="方正仿宋_GBK"/>
                <w:sz w:val="21"/>
                <w:szCs w:val="21"/>
              </w:rPr>
            </w:pPr>
            <w:r>
              <w:rPr>
                <w:rFonts w:hint="eastAsia" w:ascii="方正仿宋_GBK" w:hAnsi="方正仿宋_GBK" w:cs="方正仿宋_GBK"/>
                <w:sz w:val="21"/>
                <w:szCs w:val="21"/>
              </w:rPr>
              <w:t>（六）违反第四十五条第一款、第四十九条第一款规定的，处一千元以上五千元以下的罚款，由于工作人员的失职导致停放车辆被盗、受损的，经营管理主体依法承担赔偿责任。</w:t>
            </w:r>
          </w:p>
        </w:tc>
      </w:tr>
      <w:tr>
        <w:tblPrEx>
          <w:tblCellMar>
            <w:top w:w="0" w:type="dxa"/>
            <w:left w:w="108" w:type="dxa"/>
            <w:bottom w:w="0" w:type="dxa"/>
            <w:right w:w="108" w:type="dxa"/>
          </w:tblCellMar>
        </w:tblPrEx>
        <w:trPr>
          <w:trHeight w:val="122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12</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对井盖等附属设施出现破损、移位或者丢失，有关产权单位或者其委托的管理单位未及时修复、正位或者补缺的处罚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市政设施管理条例》（2022年修正）第六十八条。违反本条例第十五条规定，对井盖等附属设施出现破损、移位或者丢失，有关产权单位或者其委托的管理单位未及时修复、正位或者补缺的，由城市管理主管部门责令限期改正；逾期未改正的，应当代为修复、正位或者补缺，所需费用由产权单位或者其委托的管理单位承担，可以并处一千元以上五千元以下罚款。</w:t>
            </w:r>
          </w:p>
        </w:tc>
      </w:tr>
      <w:tr>
        <w:tblPrEx>
          <w:tblCellMar>
            <w:top w:w="0" w:type="dxa"/>
            <w:left w:w="108" w:type="dxa"/>
            <w:bottom w:w="0" w:type="dxa"/>
            <w:right w:w="108" w:type="dxa"/>
          </w:tblCellMar>
        </w:tblPrEx>
        <w:trPr>
          <w:trHeight w:val="109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13</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对在城市建成区、人口集中区域露天焚烧树叶、枯草、垃圾的处罚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《中华人民共和国大气污染防治法》（2018年修正）第一百一十九条第一款；</w:t>
            </w:r>
          </w:p>
          <w:p>
            <w:pPr>
              <w:rPr>
                <w:rFonts w:ascii="方正仿宋_GBK" w:hAnsi="方正仿宋_GBK" w:cs="方正仿宋_GBK"/>
                <w:sz w:val="21"/>
                <w:szCs w:val="21"/>
              </w:rPr>
            </w:pPr>
            <w:r>
              <w:rPr>
                <w:rFonts w:hint="eastAsia" w:ascii="方正仿宋_GBK" w:hAnsi="方正仿宋_GBK" w:cs="方正仿宋_GBK"/>
                <w:sz w:val="21"/>
                <w:szCs w:val="21"/>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rPr>
                <w:rFonts w:ascii="方正仿宋_GBK" w:hAnsi="方正仿宋_GBK" w:cs="方正仿宋_GBK"/>
                <w:sz w:val="21"/>
                <w:szCs w:val="21"/>
              </w:rPr>
            </w:pPr>
            <w:r>
              <w:rPr>
                <w:rFonts w:hint="eastAsia" w:ascii="方正仿宋_GBK" w:hAnsi="方正仿宋_GBK" w:cs="方正仿宋_GBK"/>
                <w:sz w:val="21"/>
                <w:szCs w:val="21"/>
              </w:rPr>
              <w:t>《重庆市大气污染防治条例》（2021修正）第九十条第一款。</w:t>
            </w:r>
          </w:p>
          <w:p>
            <w:pPr>
              <w:rPr>
                <w:rFonts w:ascii="方正仿宋_GBK" w:hAnsi="方正仿宋_GBK" w:cs="方正仿宋_GBK"/>
                <w:sz w:val="21"/>
                <w:szCs w:val="21"/>
              </w:rPr>
            </w:pPr>
            <w:r>
              <w:rPr>
                <w:rFonts w:hint="eastAsia" w:ascii="方正仿宋_GBK" w:hAnsi="方正仿宋_GBK" w:cs="方正仿宋_GBK"/>
                <w:sz w:val="21"/>
                <w:szCs w:val="21"/>
              </w:rPr>
              <w:t>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r>
      <w:tr>
        <w:tblPrEx>
          <w:tblCellMar>
            <w:top w:w="0" w:type="dxa"/>
            <w:left w:w="108" w:type="dxa"/>
            <w:bottom w:w="0" w:type="dxa"/>
            <w:right w:w="108" w:type="dxa"/>
          </w:tblCellMar>
        </w:tblPrEx>
        <w:trPr>
          <w:trHeight w:val="63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14</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对在城市河道弃置、倾倒矿渣、石渣、煤灰、泥土、垃圾等废弃物的处罚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河道管理条例》（2022年修正）第三十八条。违反本条例第十一条、第十四条、第十九条第二款、第二十三条第二款、第二十五条第二款、第三十一条规定之一的，由区县（自治县）水行政主管部门责令停止违法行为，限期清除、恢复原状或者采取其他补救措施，并处一万元以上五万元以下罚款；造成损失的，应当赔偿损失。</w:t>
            </w:r>
          </w:p>
        </w:tc>
      </w:tr>
      <w:tr>
        <w:tblPrEx>
          <w:tblCellMar>
            <w:top w:w="0" w:type="dxa"/>
            <w:left w:w="108" w:type="dxa"/>
            <w:bottom w:w="0" w:type="dxa"/>
            <w:right w:w="108" w:type="dxa"/>
          </w:tblCellMar>
        </w:tblPrEx>
        <w:trPr>
          <w:trHeight w:val="1929"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15</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对在人口集中地区、机场周围、交通干线附近以及市人民政府划定的其他禁止区域内露天焚烧秸秆的处罚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规建办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《重庆市大气污染防治条例》（2021年修正）第九十条第二款。</w:t>
            </w:r>
          </w:p>
          <w:p>
            <w:pPr>
              <w:rPr>
                <w:rFonts w:ascii="方正仿宋_GBK" w:hAnsi="方正仿宋_GBK" w:cs="方正仿宋_GBK"/>
                <w:sz w:val="21"/>
                <w:szCs w:val="21"/>
              </w:rPr>
            </w:pPr>
            <w:r>
              <w:rPr>
                <w:rFonts w:hint="eastAsia" w:ascii="方正仿宋_GBK" w:hAnsi="方正仿宋_GBK" w:cs="方正仿宋_GBK"/>
                <w:sz w:val="21"/>
                <w:szCs w:val="21"/>
              </w:rPr>
              <w:t>在人口集中地区、机场周围、交通干线附近以及市人民政府划定的其他禁止区域内露天焚烧秸秆的，由农业农村主管部门责令改正，并可以处五百元以上二千元以下罚款。</w:t>
            </w:r>
          </w:p>
        </w:tc>
      </w:tr>
      <w:tr>
        <w:tblPrEx>
          <w:tblCellMar>
            <w:top w:w="0" w:type="dxa"/>
            <w:left w:w="108" w:type="dxa"/>
            <w:bottom w:w="0" w:type="dxa"/>
            <w:right w:w="108" w:type="dxa"/>
          </w:tblCellMar>
        </w:tblPrEx>
        <w:trPr>
          <w:trHeight w:val="1218"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16</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对歌舞娱乐场所违反《娱乐场所管理条例》规定接纳未成年人的处罚</w:t>
            </w:r>
          </w:p>
        </w:tc>
        <w:tc>
          <w:tcPr>
            <w:tcW w:w="145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文化服务中心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行政处罚权（责令停产停业除外）以及与其行政处罚权有关的行政检查、行政强制措施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《娱乐场所管理条例》（2020年修订）第四十八条第三项。</w:t>
            </w:r>
          </w:p>
          <w:p>
            <w:pPr>
              <w:rPr>
                <w:rFonts w:ascii="方正仿宋_GBK" w:hAnsi="方正仿宋_GBK" w:cs="方正仿宋_GBK"/>
                <w:sz w:val="21"/>
                <w:szCs w:val="21"/>
              </w:rPr>
            </w:pPr>
            <w:r>
              <w:rPr>
                <w:rFonts w:hint="eastAsia" w:ascii="方正仿宋_GBK" w:hAnsi="方正仿宋_GBK" w:cs="方正仿宋_GBK"/>
                <w:sz w:val="21"/>
                <w:szCs w:val="21"/>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tc>
      </w:tr>
      <w:tr>
        <w:tblPrEx>
          <w:tblCellMar>
            <w:top w:w="0" w:type="dxa"/>
            <w:left w:w="108" w:type="dxa"/>
            <w:bottom w:w="0" w:type="dxa"/>
            <w:right w:w="108" w:type="dxa"/>
          </w:tblCellMar>
        </w:tblPrEx>
        <w:trPr>
          <w:trHeight w:val="176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17</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对娱乐场所未在显著位置悬挂娱乐经营许可证、未成年人禁入或者限入标志以及标志未注明举报电话的处罚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文化服务中心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《娱乐场所管理办法》（2022年修订）第三十三条。</w:t>
            </w:r>
          </w:p>
          <w:p>
            <w:pPr>
              <w:rPr>
                <w:rFonts w:ascii="方正仿宋_GBK" w:hAnsi="方正仿宋_GBK" w:cs="方正仿宋_GBK"/>
                <w:sz w:val="21"/>
                <w:szCs w:val="21"/>
              </w:rPr>
            </w:pPr>
            <w:r>
              <w:rPr>
                <w:rFonts w:hint="eastAsia" w:ascii="方正仿宋_GBK" w:hAnsi="方正仿宋_GBK" w:cs="方正仿宋_GBK"/>
                <w:sz w:val="21"/>
                <w:szCs w:val="21"/>
              </w:rPr>
              <w:t>娱乐场所违反本办法第二十四条规定的，由县级以上人民政府文化和旅游主管部门责令改正，予以警告。</w:t>
            </w:r>
          </w:p>
        </w:tc>
      </w:tr>
      <w:tr>
        <w:tblPrEx>
          <w:tblCellMar>
            <w:top w:w="0" w:type="dxa"/>
            <w:left w:w="108" w:type="dxa"/>
            <w:bottom w:w="0" w:type="dxa"/>
            <w:right w:w="108" w:type="dxa"/>
          </w:tblCellMar>
        </w:tblPrEx>
        <w:trPr>
          <w:trHeight w:val="1160"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18</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对擅自安装和使用卫星地面接收设施的处罚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文化服务中心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《卫星电视广播地面接收设施管理规定》（2018年修订）第十条第三款。</w:t>
            </w:r>
          </w:p>
          <w:p>
            <w:pPr>
              <w:rPr>
                <w:rFonts w:ascii="方正仿宋_GBK" w:hAnsi="方正仿宋_GBK" w:cs="方正仿宋_GBK"/>
                <w:sz w:val="21"/>
                <w:szCs w:val="21"/>
              </w:rPr>
            </w:pPr>
            <w:r>
              <w:rPr>
                <w:rFonts w:hint="eastAsia" w:ascii="方正仿宋_GBK" w:hAnsi="方正仿宋_GBK" w:cs="方正仿宋_GBK"/>
                <w:sz w:val="21"/>
                <w:szCs w:val="21"/>
              </w:rPr>
              <w:t>违反本规定，擅自安装和使用卫星地面接收设施的，由广播电视行政管理部门没收其安装和使用的卫星地面接收设施，对个人可以并处5000元以下的罚款，对单位可以并处5万元以下的罚款。</w:t>
            </w:r>
          </w:p>
        </w:tc>
      </w:tr>
      <w:tr>
        <w:tblPrEx>
          <w:tblCellMar>
            <w:top w:w="0" w:type="dxa"/>
            <w:left w:w="108" w:type="dxa"/>
            <w:bottom w:w="0" w:type="dxa"/>
            <w:right w:w="108" w:type="dxa"/>
          </w:tblCellMar>
        </w:tblPrEx>
        <w:trPr>
          <w:trHeight w:val="1465"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19</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对《重庆市公共场所控制吸烟条例》第二十条、第二十一条规定情形的处罚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卫键办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《重庆市公共场所控制吸烟条例》（2021年施行）第二十条、第二十一条。</w:t>
            </w:r>
          </w:p>
          <w:p>
            <w:pPr>
              <w:rPr>
                <w:rFonts w:ascii="方正仿宋_GBK" w:hAnsi="方正仿宋_GBK" w:cs="方正仿宋_GBK"/>
                <w:sz w:val="21"/>
                <w:szCs w:val="21"/>
              </w:rPr>
            </w:pPr>
            <w:r>
              <w:rPr>
                <w:rFonts w:hint="eastAsia" w:ascii="方正仿宋_GBK" w:hAnsi="方正仿宋_GBK" w:cs="方正仿宋_GBK"/>
                <w:sz w:val="21"/>
                <w:szCs w:val="21"/>
              </w:rPr>
              <w:t>第二十条公共场所经营者或者管理者违反本条例规定，不设置吸烟区又不禁止吸烟的，由相关监督管理部门责令限期改正；逾期不改正的，处五千元以上二万元以下罚款。违反本条例规定，吸烟区的设置不符合要求的，由相关监督管理部门责令限期改正；逾期不改正的，处二千元以上一万元以下罚款。第二十一条公共场所经营者或管理者违反本条例规定，在禁止吸烟公共场所内提供吸烟有关器具或者附有烟草广告的物品的，或者未在醒目位置设置禁烟标识、举报电话的，由相关监督管理部门责令限期改正；逾期不改正的，处二千元以上一万元以下罚款。</w:t>
            </w:r>
          </w:p>
        </w:tc>
      </w:tr>
      <w:tr>
        <w:tblPrEx>
          <w:tblCellMar>
            <w:top w:w="0" w:type="dxa"/>
            <w:left w:w="108" w:type="dxa"/>
            <w:bottom w:w="0" w:type="dxa"/>
            <w:right w:w="108" w:type="dxa"/>
          </w:tblCellMar>
        </w:tblPrEx>
        <w:trPr>
          <w:trHeight w:val="1502"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20</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对《重庆市公共场所控制吸烟条例》第十九条第一款规定情形的处罚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卫键办</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行政处罚权（公安机关依法行使的除外）以及与其行政处罚权有关的行政检查、行政强制措施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《重庆市公共场所控制吸烟条例》（2021年施行）第十九条第一款。</w:t>
            </w:r>
          </w:p>
          <w:p>
            <w:pPr>
              <w:rPr>
                <w:rFonts w:ascii="方正仿宋_GBK" w:hAnsi="方正仿宋_GBK" w:cs="方正仿宋_GBK"/>
                <w:sz w:val="21"/>
                <w:szCs w:val="21"/>
              </w:rPr>
            </w:pPr>
            <w:r>
              <w:rPr>
                <w:rFonts w:hint="eastAsia" w:ascii="方正仿宋_GBK" w:hAnsi="方正仿宋_GBK" w:cs="方正仿宋_GBK"/>
                <w:sz w:val="21"/>
                <w:szCs w:val="21"/>
              </w:rPr>
              <w:t>违反本条例规定，在禁止吸烟公共场所吸烟</w:t>
            </w:r>
          </w:p>
          <w:p>
            <w:pPr>
              <w:rPr>
                <w:rFonts w:ascii="方正仿宋_GBK" w:hAnsi="方正仿宋_GBK" w:cs="方正仿宋_GBK"/>
                <w:sz w:val="21"/>
                <w:szCs w:val="21"/>
              </w:rPr>
            </w:pPr>
            <w:r>
              <w:rPr>
                <w:rFonts w:hint="eastAsia" w:ascii="方正仿宋_GBK" w:hAnsi="方正仿宋_GBK" w:cs="方正仿宋_GBK"/>
                <w:sz w:val="21"/>
                <w:szCs w:val="21"/>
              </w:rPr>
              <w:t>的，由相关监督管理部门责令改正，可以处五十元罚款；拒不改正的，处两百元罚款；不听劝阻，且有扰乱社会秩序或者妨碍执行公务等违反治安管理规定行为的，由公安机关依法予以处罚。</w:t>
            </w:r>
          </w:p>
        </w:tc>
      </w:tr>
      <w:tr>
        <w:tblPrEx>
          <w:tblCellMar>
            <w:top w:w="0" w:type="dxa"/>
            <w:left w:w="108" w:type="dxa"/>
            <w:bottom w:w="0" w:type="dxa"/>
            <w:right w:w="108" w:type="dxa"/>
          </w:tblCellMar>
        </w:tblPrEx>
        <w:trPr>
          <w:trHeight w:val="1062" w:hRule="atLeast"/>
        </w:trPr>
        <w:tc>
          <w:tcPr>
            <w:tcW w:w="834"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21</w:t>
            </w:r>
          </w:p>
        </w:tc>
        <w:tc>
          <w:tcPr>
            <w:tcW w:w="2136"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对擅自移动或破坏界桩、界标的处罚</w:t>
            </w: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250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《重庆市林地保护管理条例》（2018年修正）第三十条第四项。</w:t>
            </w:r>
          </w:p>
          <w:p>
            <w:pPr>
              <w:rPr>
                <w:rFonts w:ascii="方正仿宋_GBK" w:hAnsi="方正仿宋_GBK" w:cs="方正仿宋_GBK"/>
                <w:sz w:val="21"/>
                <w:szCs w:val="21"/>
              </w:rPr>
            </w:pPr>
            <w:r>
              <w:rPr>
                <w:rFonts w:hint="eastAsia" w:ascii="方正仿宋_GBK" w:hAnsi="方正仿宋_GBK" w:cs="方正仿宋_GBK"/>
                <w:sz w:val="21"/>
                <w:szCs w:val="21"/>
              </w:rPr>
              <w:t>违反本条例有下列行为之一的，由林业主管部门给予处罚：（四）擅自移动或破坏界桩、界标的，责令限期恢复。不能恢复的，责令赔偿损失，并处以一百元至五百元罚款；</w:t>
            </w:r>
          </w:p>
        </w:tc>
      </w:tr>
      <w:tr>
        <w:tblPrEx>
          <w:tblCellMar>
            <w:top w:w="0" w:type="dxa"/>
            <w:left w:w="108" w:type="dxa"/>
            <w:bottom w:w="0" w:type="dxa"/>
            <w:right w:w="108" w:type="dxa"/>
          </w:tblCellMar>
        </w:tblPrEx>
        <w:trPr>
          <w:trHeight w:val="1414"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22</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cs="方正仿宋_GBK"/>
                <w:sz w:val="21"/>
                <w:szCs w:val="21"/>
              </w:rPr>
            </w:pPr>
            <w:r>
              <w:rPr>
                <w:rFonts w:hint="eastAsia" w:ascii="方正仿宋_GBK" w:hAnsi="方正仿宋_GBK" w:cs="方正仿宋_GBK"/>
                <w:sz w:val="21"/>
                <w:szCs w:val="21"/>
              </w:rPr>
              <w:t>对森林防火期内未经批准在森林防火区内进行实弹演习、爆破等活动的处罚</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方正仿宋_GBK" w:hAnsi="方正仿宋_GBK" w:cs="方正仿宋_GBK"/>
                <w:sz w:val="21"/>
                <w:szCs w:val="21"/>
              </w:rPr>
            </w:pPr>
            <w:r>
              <w:rPr>
                <w:rFonts w:hint="eastAsia" w:ascii="方正仿宋_GBK" w:hAnsi="方正仿宋_GBK" w:cs="方正仿宋_GBK"/>
                <w:sz w:val="21"/>
                <w:szCs w:val="21"/>
              </w:rPr>
              <w:t>社区事务服务中心</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行政处罚权以及与其行政处罚权有关的行政检查、行政强制措施</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方正仿宋_GBK" w:hAnsi="方正仿宋_GBK" w:cs="方正仿宋_GBK"/>
                <w:sz w:val="21"/>
                <w:szCs w:val="21"/>
              </w:rPr>
            </w:pPr>
            <w:r>
              <w:rPr>
                <w:rFonts w:hint="eastAsia" w:ascii="方正仿宋_GBK" w:hAnsi="方正仿宋_GBK" w:cs="方正仿宋_GBK"/>
                <w:sz w:val="21"/>
                <w:szCs w:val="21"/>
              </w:rPr>
              <w:t>《森林防火条例》（2008修订）第五十一条。</w:t>
            </w:r>
          </w:p>
          <w:p>
            <w:pPr>
              <w:rPr>
                <w:rFonts w:ascii="方正仿宋_GBK" w:hAnsi="方正仿宋_GBK" w:cs="方正仿宋_GBK"/>
                <w:sz w:val="21"/>
                <w:szCs w:val="21"/>
              </w:rPr>
            </w:pPr>
            <w:r>
              <w:rPr>
                <w:rFonts w:hint="eastAsia" w:ascii="方正仿宋_GBK" w:hAnsi="方正仿宋_GBK" w:cs="方正仿宋_GBK"/>
                <w:sz w:val="21"/>
                <w:szCs w:val="21"/>
              </w:rPr>
              <w:t>违反本条例规定，森林防火期内未经批准在森林防火区内进行实弹演习、爆破等活动的，由县级以上地方人民政府林业主管部门责令停止违法行为，给予警告，并处5万元以上10万元以下罚款。</w:t>
            </w:r>
          </w:p>
        </w:tc>
      </w:tr>
    </w:tbl>
    <w:p>
      <w:pPr>
        <w:rPr>
          <w:rFonts w:ascii="方正仿宋_GBK" w:hAnsi="方正仿宋_GBK" w:cs="方正仿宋_GBK"/>
          <w:sz w:val="21"/>
          <w:szCs w:val="21"/>
        </w:rPr>
      </w:pPr>
      <w:r>
        <w:rPr>
          <w:rFonts w:hint="eastAsia" w:ascii="方正仿宋_GBK" w:hAnsi="方正仿宋_GBK" w:cs="方正仿宋_GBK"/>
          <w:sz w:val="21"/>
          <w:szCs w:val="21"/>
        </w:rPr>
        <w:t>三、委托行政执法事项清单（31项）</w:t>
      </w:r>
    </w:p>
    <w:tbl>
      <w:tblPr>
        <w:tblStyle w:val="6"/>
        <w:tblW w:w="10047" w:type="dxa"/>
        <w:jc w:val="center"/>
        <w:tblLayout w:type="fixed"/>
        <w:tblCellMar>
          <w:top w:w="0" w:type="dxa"/>
          <w:left w:w="108" w:type="dxa"/>
          <w:bottom w:w="0" w:type="dxa"/>
          <w:right w:w="108" w:type="dxa"/>
        </w:tblCellMar>
      </w:tblPr>
      <w:tblGrid>
        <w:gridCol w:w="735"/>
        <w:gridCol w:w="2115"/>
        <w:gridCol w:w="1605"/>
        <w:gridCol w:w="2474"/>
        <w:gridCol w:w="3118"/>
      </w:tblGrid>
      <w:tr>
        <w:tblPrEx>
          <w:tblCellMar>
            <w:top w:w="0" w:type="dxa"/>
            <w:left w:w="108" w:type="dxa"/>
            <w:bottom w:w="0" w:type="dxa"/>
            <w:right w:w="108" w:type="dxa"/>
          </w:tblCellMar>
        </w:tblPrEx>
        <w:trPr>
          <w:cantSplit/>
          <w:trHeight w:val="660" w:hRule="atLeast"/>
          <w:tblHeader/>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委托事项名称</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牵头部门</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委托范围</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委托事项的执法依据</w:t>
            </w:r>
          </w:p>
        </w:tc>
      </w:tr>
      <w:tr>
        <w:tblPrEx>
          <w:tblCellMar>
            <w:top w:w="0" w:type="dxa"/>
            <w:left w:w="108" w:type="dxa"/>
            <w:bottom w:w="0" w:type="dxa"/>
            <w:right w:w="108" w:type="dxa"/>
          </w:tblCellMar>
        </w:tblPrEx>
        <w:trPr>
          <w:trHeight w:val="1383"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对用人单位违反劳动报酬、最低工资、经济补偿、加班费支付相关规定的处罚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1.《劳动合同法》第八十五条；</w:t>
            </w:r>
          </w:p>
          <w:p>
            <w:pPr>
              <w:rPr>
                <w:rFonts w:ascii="方正仿宋_GBK" w:hAnsi="方正仿宋_GBK" w:cs="方正仿宋_GBK"/>
                <w:sz w:val="21"/>
                <w:szCs w:val="21"/>
              </w:rPr>
            </w:pPr>
            <w:r>
              <w:rPr>
                <w:rFonts w:hint="eastAsia" w:ascii="方正仿宋_GBK" w:hAnsi="方正仿宋_GBK" w:cs="方正仿宋_GBK"/>
                <w:sz w:val="21"/>
                <w:szCs w:val="21"/>
              </w:rPr>
              <w:t>【未依法支付劳动报酬、经济补偿等的法律责任】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rPr>
                <w:rFonts w:ascii="方正仿宋_GBK" w:hAnsi="方正仿宋_GBK" w:cs="方正仿宋_GBK"/>
                <w:sz w:val="21"/>
                <w:szCs w:val="21"/>
              </w:rPr>
            </w:pPr>
            <w:r>
              <w:rPr>
                <w:rFonts w:hint="eastAsia" w:ascii="方正仿宋_GBK" w:hAnsi="方正仿宋_GBK" w:cs="方正仿宋_GBK"/>
                <w:sz w:val="21"/>
                <w:szCs w:val="21"/>
              </w:rPr>
              <w:t>（一）未按照劳动合同的约定或者国家规定及时足额支付劳动者劳动报酬的；</w:t>
            </w:r>
          </w:p>
          <w:p>
            <w:pPr>
              <w:rPr>
                <w:rFonts w:ascii="方正仿宋_GBK" w:hAnsi="方正仿宋_GBK" w:cs="方正仿宋_GBK"/>
                <w:sz w:val="21"/>
                <w:szCs w:val="21"/>
              </w:rPr>
            </w:pPr>
            <w:r>
              <w:rPr>
                <w:rFonts w:hint="eastAsia" w:ascii="方正仿宋_GBK" w:hAnsi="方正仿宋_GBK" w:cs="方正仿宋_GBK"/>
                <w:sz w:val="21"/>
                <w:szCs w:val="21"/>
              </w:rPr>
              <w:t>（二）低于当地最低工资标准支付劳动者工资的；</w:t>
            </w:r>
          </w:p>
          <w:p>
            <w:pPr>
              <w:rPr>
                <w:rFonts w:ascii="方正仿宋_GBK" w:hAnsi="方正仿宋_GBK" w:cs="方正仿宋_GBK"/>
                <w:sz w:val="21"/>
                <w:szCs w:val="21"/>
              </w:rPr>
            </w:pPr>
            <w:r>
              <w:rPr>
                <w:rFonts w:hint="eastAsia" w:ascii="方正仿宋_GBK" w:hAnsi="方正仿宋_GBK" w:cs="方正仿宋_GBK"/>
                <w:sz w:val="21"/>
                <w:szCs w:val="21"/>
              </w:rPr>
              <w:t>（三）安排加班不支付加班费的；</w:t>
            </w:r>
          </w:p>
          <w:p>
            <w:pPr>
              <w:rPr>
                <w:rFonts w:ascii="方正仿宋_GBK" w:hAnsi="方正仿宋_GBK" w:cs="方正仿宋_GBK"/>
                <w:sz w:val="21"/>
                <w:szCs w:val="21"/>
              </w:rPr>
            </w:pPr>
            <w:r>
              <w:rPr>
                <w:rFonts w:hint="eastAsia" w:ascii="方正仿宋_GBK" w:hAnsi="方正仿宋_GBK" w:cs="方正仿宋_GBK"/>
                <w:sz w:val="21"/>
                <w:szCs w:val="21"/>
              </w:rPr>
              <w:t>（四）解除或者终止劳动合同，未依照本法规定向劳动者支付经济补偿的。</w:t>
            </w:r>
          </w:p>
          <w:p>
            <w:pPr>
              <w:rPr>
                <w:rFonts w:ascii="方正仿宋_GBK" w:hAnsi="方正仿宋_GBK" w:cs="方正仿宋_GBK"/>
                <w:sz w:val="21"/>
                <w:szCs w:val="21"/>
              </w:rPr>
            </w:pPr>
            <w:r>
              <w:rPr>
                <w:rFonts w:hint="eastAsia" w:ascii="方正仿宋_GBK" w:hAnsi="方正仿宋_GBK" w:cs="方正仿宋_GBK"/>
                <w:sz w:val="21"/>
                <w:szCs w:val="21"/>
              </w:rPr>
              <w:t>2.《劳动保障监察条例》第四条。县级、设区的市级人民政府劳动保障行政部门可以委托符合监察执法条件的组织实施劳动保障监察。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tc>
      </w:tr>
      <w:tr>
        <w:tblPrEx>
          <w:tblCellMar>
            <w:top w:w="0" w:type="dxa"/>
            <w:left w:w="108" w:type="dxa"/>
            <w:bottom w:w="0" w:type="dxa"/>
            <w:right w:w="108" w:type="dxa"/>
          </w:tblCellMar>
        </w:tblPrEx>
        <w:trPr>
          <w:trHeight w:val="1599"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对用人单位未按规定向劳动者出具解除或者终止劳动合同证明的处罚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1.《劳动合同法》第八十九条；</w:t>
            </w:r>
          </w:p>
          <w:p>
            <w:pPr>
              <w:rPr>
                <w:rFonts w:ascii="方正仿宋_GBK" w:hAnsi="方正仿宋_GBK" w:cs="方正仿宋_GBK"/>
                <w:sz w:val="21"/>
                <w:szCs w:val="21"/>
              </w:rPr>
            </w:pPr>
            <w:r>
              <w:rPr>
                <w:rFonts w:hint="eastAsia" w:ascii="方正仿宋_GBK" w:hAnsi="方正仿宋_GBK" w:cs="方正仿宋_GBK"/>
                <w:sz w:val="21"/>
                <w:szCs w:val="21"/>
              </w:rPr>
              <w:t>【不出具解除、终止书面证明的法律责任】用人单位违反本法规定未向劳动者出具解除或者终止劳动合同的书面证明，由劳动行政部门责令改正；给劳动者造成损害的，应当承担赔偿责任。</w:t>
            </w:r>
          </w:p>
          <w:p>
            <w:pPr>
              <w:rPr>
                <w:rFonts w:ascii="方正仿宋_GBK" w:hAnsi="方正仿宋_GBK" w:cs="方正仿宋_GBK"/>
                <w:sz w:val="21"/>
                <w:szCs w:val="21"/>
              </w:rPr>
            </w:pPr>
            <w:r>
              <w:rPr>
                <w:rFonts w:hint="eastAsia" w:ascii="方正仿宋_GBK" w:hAnsi="方正仿宋_GBK" w:cs="方正仿宋_GBK"/>
                <w:sz w:val="21"/>
                <w:szCs w:val="21"/>
              </w:rPr>
              <w:t>2.《重庆市职工权益保障条例》第五十条；用人单位未给职工出具终止、解除劳动关系书面证明，或者未将职工的档案等相关资料分送社会保险机构和就业服务管理机构的，由人力资源和社会保障行政部门责令限期改正，给劳动者造成损害的，应当承担赔偿责任；逾期不改正的，由人力资源和社会保障行政部门申请人民法院强制执行，并按照未出具证明或者未送达相关资料的人数，以每人五百元计算，对用人单位处以罚款。</w:t>
            </w:r>
          </w:p>
          <w:p>
            <w:pPr>
              <w:rPr>
                <w:rFonts w:ascii="方正仿宋_GBK" w:hAnsi="方正仿宋_GBK" w:cs="方正仿宋_GBK"/>
                <w:sz w:val="21"/>
                <w:szCs w:val="21"/>
              </w:rPr>
            </w:pPr>
            <w:r>
              <w:rPr>
                <w:rFonts w:hint="eastAsia" w:ascii="方正仿宋_GBK" w:hAnsi="方正仿宋_GBK" w:cs="方正仿宋_GBK"/>
                <w:sz w:val="21"/>
                <w:szCs w:val="21"/>
              </w:rPr>
              <w:t>3.《劳动保障监察条例》第四条。县级、设区的市级人民政府劳动保障行政部门可以委托符合监察执法条件的组织实施劳动保障监察。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tc>
      </w:tr>
      <w:tr>
        <w:tblPrEx>
          <w:tblCellMar>
            <w:top w:w="0" w:type="dxa"/>
            <w:left w:w="108" w:type="dxa"/>
            <w:bottom w:w="0" w:type="dxa"/>
            <w:right w:w="108" w:type="dxa"/>
          </w:tblCellMar>
        </w:tblPrEx>
        <w:trPr>
          <w:trHeight w:val="145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3</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对用人单位违反禁止使用童工规定的处罚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1.《劳动法》第九十四条；用人单位非法招用未满十六周岁的未成年人的，由劳动行政部门责令改正，处以罚款；情节严重的，由市场监督管理部门吊销营业执照。</w:t>
            </w:r>
          </w:p>
          <w:p>
            <w:pPr>
              <w:rPr>
                <w:rFonts w:ascii="方正仿宋_GBK" w:hAnsi="方正仿宋_GBK" w:cs="方正仿宋_GBK"/>
                <w:sz w:val="21"/>
                <w:szCs w:val="21"/>
              </w:rPr>
            </w:pPr>
            <w:r>
              <w:rPr>
                <w:rFonts w:hint="eastAsia" w:ascii="方正仿宋_GBK" w:hAnsi="方正仿宋_GBK" w:cs="方正仿宋_GBK"/>
                <w:sz w:val="21"/>
                <w:szCs w:val="21"/>
              </w:rPr>
              <w:t>2.《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rPr>
                <w:rFonts w:ascii="方正仿宋_GBK" w:hAnsi="方正仿宋_GBK" w:cs="方正仿宋_GBK"/>
                <w:sz w:val="21"/>
                <w:szCs w:val="21"/>
              </w:rPr>
            </w:pPr>
            <w:r>
              <w:rPr>
                <w:rFonts w:hint="eastAsia" w:ascii="方正仿宋_GBK" w:hAnsi="方正仿宋_GBK" w:cs="方正仿宋_GBK"/>
                <w:sz w:val="21"/>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rPr>
                <w:rFonts w:ascii="方正仿宋_GBK" w:hAnsi="方正仿宋_GBK" w:cs="方正仿宋_GBK"/>
                <w:sz w:val="21"/>
                <w:szCs w:val="21"/>
              </w:rPr>
            </w:pPr>
            <w:r>
              <w:rPr>
                <w:rFonts w:hint="eastAsia" w:ascii="方正仿宋_GBK" w:hAnsi="方正仿宋_GBK" w:cs="方正仿宋_GBK"/>
                <w:sz w:val="21"/>
                <w:szCs w:val="21"/>
              </w:rPr>
              <w:t>3.《劳动保障监察条例》第四条。县级、设区的市级人民政府劳动保障行政部门可以委托符合监察执法条件的组织实施劳动保障监察。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tc>
      </w:tr>
      <w:tr>
        <w:tblPrEx>
          <w:tblCellMar>
            <w:top w:w="0" w:type="dxa"/>
            <w:left w:w="108" w:type="dxa"/>
            <w:bottom w:w="0" w:type="dxa"/>
            <w:right w:w="108" w:type="dxa"/>
          </w:tblCellMar>
        </w:tblPrEx>
        <w:trPr>
          <w:trHeight w:val="182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4</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对用人单位违反工作时间、休息休假及年休假有关规定的处罚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1.《劳动法》第九十条；用人单位违反本法规定，延长劳动者工作时间的，由劳动行政部门给予警告，责令改正，并可以处以罚款。</w:t>
            </w:r>
          </w:p>
          <w:p>
            <w:pPr>
              <w:rPr>
                <w:rFonts w:ascii="方正仿宋_GBK" w:hAnsi="方正仿宋_GBK" w:cs="方正仿宋_GBK"/>
                <w:sz w:val="21"/>
                <w:szCs w:val="21"/>
              </w:rPr>
            </w:pPr>
            <w:r>
              <w:rPr>
                <w:rFonts w:hint="eastAsia" w:ascii="方正仿宋_GBK" w:hAnsi="方正仿宋_GBK" w:cs="方正仿宋_GBK"/>
                <w:sz w:val="21"/>
                <w:szCs w:val="21"/>
              </w:rPr>
              <w:t>2.《劳动保障监察条例》第四条；县级、设区的市级人民政府劳动保障行政部门可以委托符合监察执法条件的组织实施劳动保障监察。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p>
            <w:pPr>
              <w:rPr>
                <w:rFonts w:ascii="方正仿宋_GBK" w:hAnsi="方正仿宋_GBK" w:cs="方正仿宋_GBK"/>
                <w:sz w:val="21"/>
                <w:szCs w:val="21"/>
              </w:rPr>
            </w:pPr>
            <w:r>
              <w:rPr>
                <w:rFonts w:hint="eastAsia" w:ascii="方正仿宋_GBK" w:hAnsi="方正仿宋_GBK" w:cs="方正仿宋_GBK"/>
                <w:sz w:val="21"/>
                <w:szCs w:val="21"/>
              </w:rPr>
              <w:t>3.《劳动保障监察条例》第二十五条；用人单位违反劳动保障法律、法规或者规章延长劳动者工作时间的，由劳动保障行政部门给予警告，责令限期改正，并可以按照受侵害的劳动者每人100元以上500元以下的标准计算，处以罚款。</w:t>
            </w:r>
          </w:p>
          <w:p>
            <w:pPr>
              <w:rPr>
                <w:rFonts w:ascii="方正仿宋_GBK" w:hAnsi="方正仿宋_GBK" w:cs="方正仿宋_GBK"/>
                <w:sz w:val="21"/>
                <w:szCs w:val="21"/>
              </w:rPr>
            </w:pPr>
            <w:r>
              <w:rPr>
                <w:rFonts w:hint="eastAsia" w:ascii="方正仿宋_GBK" w:hAnsi="方正仿宋_GBK" w:cs="方正仿宋_GBK"/>
                <w:sz w:val="21"/>
                <w:szCs w:val="21"/>
              </w:rPr>
              <w:t>4.《重庆市职工权益保障条例》第五十一条。 用人单位延长工作时间每日超过三小时或每月超过三十六小时的，由人力资源和社会保障行政部门给予警告，责令改正，并可处以五千元以上一万元以下罚款。</w:t>
            </w:r>
          </w:p>
        </w:tc>
      </w:tr>
      <w:tr>
        <w:tblPrEx>
          <w:tblCellMar>
            <w:top w:w="0" w:type="dxa"/>
            <w:left w:w="108" w:type="dxa"/>
            <w:bottom w:w="0" w:type="dxa"/>
            <w:right w:w="108" w:type="dxa"/>
          </w:tblCellMar>
        </w:tblPrEx>
        <w:trPr>
          <w:trHeight w:val="2551"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5</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对用人单位扣押劳动者证件、档案或者其他物品，以担保、入股、集资或者其他名义向劳动者收取财物的处罚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1.《劳动合同法》第八十四条；【扣押劳动者身份等证件的法律责任】用人单位违反本法规定，扣押劳动者居民身份证等证件的，由劳动行政部门责令限期退还劳动者本人，并依照有关法律规定给予处罚。</w:t>
            </w:r>
          </w:p>
          <w:p>
            <w:pPr>
              <w:rPr>
                <w:rFonts w:ascii="方正仿宋_GBK" w:hAnsi="方正仿宋_GBK" w:cs="方正仿宋_GBK"/>
                <w:sz w:val="21"/>
                <w:szCs w:val="21"/>
              </w:rPr>
            </w:pPr>
            <w:r>
              <w:rPr>
                <w:rFonts w:hint="eastAsia" w:ascii="方正仿宋_GBK" w:hAnsi="方正仿宋_GBK" w:cs="方正仿宋_GBK"/>
                <w:sz w:val="21"/>
                <w:szCs w:val="21"/>
              </w:rPr>
              <w:t>用人单位违反本法规定，以担保或者其他名义向劳动者收取财物的，由劳动行政部门责令限期退还劳动者本人，并以每人五百元以上二千元以下的标准处以罚款；给劳动者造成损害的，应当承担赔偿责任。</w:t>
            </w:r>
          </w:p>
          <w:p>
            <w:pPr>
              <w:rPr>
                <w:rFonts w:ascii="方正仿宋_GBK" w:hAnsi="方正仿宋_GBK" w:cs="方正仿宋_GBK"/>
                <w:sz w:val="21"/>
                <w:szCs w:val="21"/>
              </w:rPr>
            </w:pPr>
            <w:r>
              <w:rPr>
                <w:rFonts w:hint="eastAsia" w:ascii="方正仿宋_GBK" w:hAnsi="方正仿宋_GBK" w:cs="方正仿宋_GBK"/>
                <w:sz w:val="21"/>
                <w:szCs w:val="21"/>
              </w:rPr>
              <w:t xml:space="preserve">2.《重庆市职工权益保障条例》第四十九条；用人单位以缴纳抵押金、抵押物、保证金、股金、集资款或者其他名义的费用作为录用、接收职工的条件的，由人力资源和社会保障行政部门责令改正，逾期不改正的，处以五千元以下的罚款；收取职工钱物的，责令退还；由人力资源和社会保障行政部门申请人民法院强制执行，并可对用人单位处以每人五百元以上二千元以下的罚款。在劳动合同履行过程中，用人单位因职工不入股、不集资和不缴纳抵押性钱物而解除劳动合同的，解除决定无效，并由人力资源和社会保障行政部门按照违法解除合同的人数，以每人五百元以上二千元以下的标准计算，对用人单位处以罚款。 </w:t>
            </w:r>
          </w:p>
          <w:p>
            <w:pPr>
              <w:rPr>
                <w:rFonts w:ascii="方正仿宋_GBK" w:hAnsi="方正仿宋_GBK" w:cs="方正仿宋_GBK"/>
                <w:sz w:val="21"/>
                <w:szCs w:val="21"/>
              </w:rPr>
            </w:pPr>
            <w:r>
              <w:rPr>
                <w:rFonts w:hint="eastAsia" w:ascii="方正仿宋_GBK" w:hAnsi="方正仿宋_GBK" w:cs="方正仿宋_GBK"/>
                <w:sz w:val="21"/>
                <w:szCs w:val="21"/>
              </w:rPr>
              <w:t xml:space="preserve">3.《就业服务与就业管理规定》（人力资源和社会保障部令2014年第23号）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 </w:t>
            </w:r>
          </w:p>
          <w:p>
            <w:pPr>
              <w:rPr>
                <w:rFonts w:ascii="方正仿宋_GBK" w:hAnsi="方正仿宋_GBK" w:cs="方正仿宋_GBK"/>
                <w:sz w:val="21"/>
                <w:szCs w:val="21"/>
              </w:rPr>
            </w:pPr>
            <w:r>
              <w:rPr>
                <w:rFonts w:hint="eastAsia" w:ascii="方正仿宋_GBK" w:hAnsi="方正仿宋_GBK" w:cs="方正仿宋_GBK"/>
                <w:sz w:val="21"/>
                <w:szCs w:val="21"/>
              </w:rPr>
              <w:t>4.《劳动保障监察条例》第四条。县级、设区的市级人民政府劳动保障行政部门可以委托符合监察执法条件的组织实施劳动保障监察。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tc>
      </w:tr>
      <w:tr>
        <w:tblPrEx>
          <w:tblCellMar>
            <w:top w:w="0" w:type="dxa"/>
            <w:left w:w="108" w:type="dxa"/>
            <w:bottom w:w="0" w:type="dxa"/>
            <w:right w:w="108" w:type="dxa"/>
          </w:tblCellMar>
        </w:tblPrEx>
        <w:trPr>
          <w:trHeight w:val="21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6</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对用人单位提供虚假招聘信息发布虚假招聘广告，以招用人员为名牟取不正当利益或进行其他违法活动，招用无合法身份证件人员的处罚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《就业服务与就业管理规定》（人力资源和社会保障部令2014年第23号）第十四条、第六十七条；用人单位招用人员不得有下列行为：</w:t>
            </w:r>
          </w:p>
          <w:p>
            <w:pPr>
              <w:rPr>
                <w:rFonts w:ascii="方正仿宋_GBK" w:hAnsi="方正仿宋_GBK" w:cs="方正仿宋_GBK"/>
                <w:sz w:val="21"/>
                <w:szCs w:val="21"/>
              </w:rPr>
            </w:pPr>
            <w:r>
              <w:rPr>
                <w:rFonts w:hint="eastAsia" w:ascii="方正仿宋_GBK" w:hAnsi="方正仿宋_GBK" w:cs="方正仿宋_GBK"/>
                <w:sz w:val="21"/>
                <w:szCs w:val="21"/>
              </w:rPr>
              <w:t>（一）提供虚假招聘信息，发布虚假招聘广告；</w:t>
            </w:r>
          </w:p>
          <w:p>
            <w:pPr>
              <w:rPr>
                <w:rFonts w:ascii="方正仿宋_GBK" w:hAnsi="方正仿宋_GBK" w:cs="方正仿宋_GBK"/>
                <w:sz w:val="21"/>
                <w:szCs w:val="21"/>
              </w:rPr>
            </w:pPr>
            <w:r>
              <w:rPr>
                <w:rFonts w:hint="eastAsia" w:ascii="方正仿宋_GBK" w:hAnsi="方正仿宋_GBK" w:cs="方正仿宋_GBK"/>
                <w:sz w:val="21"/>
                <w:szCs w:val="21"/>
              </w:rPr>
              <w:t>（二）扣押被录用人员的居民身份证和其他证件；</w:t>
            </w:r>
          </w:p>
          <w:p>
            <w:pPr>
              <w:rPr>
                <w:rFonts w:ascii="方正仿宋_GBK" w:hAnsi="方正仿宋_GBK" w:cs="方正仿宋_GBK"/>
                <w:sz w:val="21"/>
                <w:szCs w:val="21"/>
              </w:rPr>
            </w:pPr>
            <w:r>
              <w:rPr>
                <w:rFonts w:hint="eastAsia" w:ascii="方正仿宋_GBK" w:hAnsi="方正仿宋_GBK" w:cs="方正仿宋_GBK"/>
                <w:sz w:val="21"/>
                <w:szCs w:val="21"/>
              </w:rPr>
              <w:t>（三）以担保或者其他名义向劳动者收取财物；</w:t>
            </w:r>
          </w:p>
          <w:p>
            <w:pPr>
              <w:rPr>
                <w:rFonts w:ascii="方正仿宋_GBK" w:hAnsi="方正仿宋_GBK" w:cs="方正仿宋_GBK"/>
                <w:sz w:val="21"/>
                <w:szCs w:val="21"/>
              </w:rPr>
            </w:pPr>
            <w:r>
              <w:rPr>
                <w:rFonts w:hint="eastAsia" w:ascii="方正仿宋_GBK" w:hAnsi="方正仿宋_GBK" w:cs="方正仿宋_GBK"/>
                <w:sz w:val="21"/>
                <w:szCs w:val="21"/>
              </w:rPr>
              <w:t>（四）招用未满16周岁的未成年人以及国家法律、行政法规规定不得招用的其他人员；</w:t>
            </w:r>
          </w:p>
          <w:p>
            <w:pPr>
              <w:rPr>
                <w:rFonts w:ascii="方正仿宋_GBK" w:hAnsi="方正仿宋_GBK" w:cs="方正仿宋_GBK"/>
                <w:sz w:val="21"/>
                <w:szCs w:val="21"/>
              </w:rPr>
            </w:pPr>
            <w:r>
              <w:rPr>
                <w:rFonts w:hint="eastAsia" w:ascii="方正仿宋_GBK" w:hAnsi="方正仿宋_GBK" w:cs="方正仿宋_GBK"/>
                <w:sz w:val="21"/>
                <w:szCs w:val="21"/>
              </w:rPr>
              <w:t>（五）招用无合法身份证件的人员；</w:t>
            </w:r>
          </w:p>
          <w:p>
            <w:pPr>
              <w:rPr>
                <w:rFonts w:ascii="方正仿宋_GBK" w:hAnsi="方正仿宋_GBK" w:cs="方正仿宋_GBK"/>
                <w:sz w:val="21"/>
                <w:szCs w:val="21"/>
              </w:rPr>
            </w:pPr>
            <w:r>
              <w:rPr>
                <w:rFonts w:hint="eastAsia" w:ascii="方正仿宋_GBK" w:hAnsi="方正仿宋_GBK" w:cs="方正仿宋_GBK"/>
                <w:sz w:val="21"/>
                <w:szCs w:val="21"/>
              </w:rPr>
              <w:t>（六）以招用人员为名牟取不正当利益或进行其他违法活动。</w:t>
            </w:r>
          </w:p>
          <w:p>
            <w:pPr>
              <w:rPr>
                <w:rFonts w:ascii="方正仿宋_GBK" w:hAnsi="方正仿宋_GBK" w:cs="方正仿宋_GBK"/>
                <w:sz w:val="21"/>
                <w:szCs w:val="21"/>
              </w:rPr>
            </w:pPr>
            <w:r>
              <w:rPr>
                <w:rFonts w:hint="eastAsia" w:ascii="方正仿宋_GBK" w:hAnsi="方正仿宋_GBK" w:cs="方正仿宋_GBK"/>
                <w:sz w:val="21"/>
                <w:szCs w:val="21"/>
              </w:rPr>
              <w:t>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rPr>
                <w:rFonts w:ascii="方正仿宋_GBK" w:hAnsi="方正仿宋_GBK" w:cs="方正仿宋_GBK"/>
                <w:sz w:val="21"/>
                <w:szCs w:val="21"/>
              </w:rPr>
            </w:pPr>
            <w:r>
              <w:rPr>
                <w:rFonts w:hint="eastAsia" w:ascii="方正仿宋_GBK" w:hAnsi="方正仿宋_GBK" w:cs="方正仿宋_GBK"/>
                <w:sz w:val="21"/>
                <w:szCs w:val="21"/>
              </w:rPr>
              <w:t>2.《劳动保障监察条例》第四条。县级、设区的市级人民政府劳动保障行政部门可以委托符合监察执法条件的组织实施劳动保障监察。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tc>
      </w:tr>
      <w:tr>
        <w:tblPrEx>
          <w:tblCellMar>
            <w:top w:w="0" w:type="dxa"/>
            <w:left w:w="108" w:type="dxa"/>
            <w:bottom w:w="0" w:type="dxa"/>
            <w:right w:w="108" w:type="dxa"/>
          </w:tblCellMar>
        </w:tblPrEx>
        <w:trPr>
          <w:trHeight w:val="111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7</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对用人单位的规章制度违反劳动保障法律、法规规定的处罚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1.《劳动合同法》第八十条；</w:t>
            </w:r>
          </w:p>
          <w:p>
            <w:pPr>
              <w:rPr>
                <w:rFonts w:ascii="方正仿宋_GBK" w:hAnsi="方正仿宋_GBK" w:cs="方正仿宋_GBK"/>
                <w:sz w:val="21"/>
                <w:szCs w:val="21"/>
              </w:rPr>
            </w:pPr>
            <w:r>
              <w:rPr>
                <w:rFonts w:hint="eastAsia" w:ascii="方正仿宋_GBK" w:hAnsi="方正仿宋_GBK" w:cs="方正仿宋_GBK"/>
                <w:sz w:val="21"/>
                <w:szCs w:val="21"/>
              </w:rPr>
              <w:t>【规章制度违法的法律责任】用人单位直接涉及劳动者切身利益的规章制度违反法律、法规规定的，由劳动行政部门责令改正，给予警告；给劳动者造成损害的，应当承担赔偿责任。</w:t>
            </w:r>
          </w:p>
          <w:p>
            <w:pPr>
              <w:rPr>
                <w:rFonts w:ascii="方正仿宋_GBK" w:hAnsi="方正仿宋_GBK" w:cs="方正仿宋_GBK"/>
                <w:sz w:val="21"/>
                <w:szCs w:val="21"/>
              </w:rPr>
            </w:pPr>
            <w:r>
              <w:rPr>
                <w:rFonts w:hint="eastAsia" w:ascii="方正仿宋_GBK" w:hAnsi="方正仿宋_GBK" w:cs="方正仿宋_GBK"/>
                <w:sz w:val="21"/>
                <w:szCs w:val="21"/>
              </w:rPr>
              <w:t>2.《劳动保障监察条例》第四条。县级、设区的市级人民政府劳动保障行政部门可以委托符合监察执法条件的组织实施劳动保障监察。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tc>
      </w:tr>
      <w:tr>
        <w:tblPrEx>
          <w:tblCellMar>
            <w:top w:w="0" w:type="dxa"/>
            <w:left w:w="108" w:type="dxa"/>
            <w:bottom w:w="0" w:type="dxa"/>
            <w:right w:w="108" w:type="dxa"/>
          </w:tblCellMar>
        </w:tblPrEx>
        <w:trPr>
          <w:trHeight w:val="130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8</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对妨碍执行公务的处罚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p>
            <w:pPr>
              <w:rPr>
                <w:rFonts w:ascii="方正仿宋_GBK" w:hAnsi="方正仿宋_GBK" w:cs="方正仿宋_GBK"/>
                <w:sz w:val="21"/>
                <w:szCs w:val="21"/>
              </w:rPr>
            </w:pPr>
            <w:r>
              <w:rPr>
                <w:rFonts w:hint="eastAsia" w:ascii="方正仿宋_GBK" w:hAnsi="方正仿宋_GBK" w:cs="方正仿宋_GBK"/>
                <w:sz w:val="21"/>
                <w:szCs w:val="21"/>
              </w:rPr>
              <w:t>2.《劳动保障监察条例》（中华人民共和国国务院令第423号）第三十条。　有下列行为之一的，由劳动保障行政部门责令改正；对有第（一）项、第（二）项或者第（三）项规定的行为的，处2000元以上2万元以下的罚款：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（一）无理抗拒、阻挠劳动保障行政部门依照本条例的规定实施劳动保障监察的；</w:t>
            </w:r>
          </w:p>
          <w:p>
            <w:pPr>
              <w:rPr>
                <w:rFonts w:ascii="方正仿宋_GBK" w:hAnsi="方正仿宋_GBK" w:cs="方正仿宋_GBK"/>
                <w:sz w:val="21"/>
                <w:szCs w:val="21"/>
              </w:rPr>
            </w:pPr>
            <w:r>
              <w:rPr>
                <w:rFonts w:hint="eastAsia" w:ascii="方正仿宋_GBK" w:hAnsi="方正仿宋_GBK" w:cs="方正仿宋_GBK"/>
                <w:sz w:val="21"/>
                <w:szCs w:val="21"/>
              </w:rPr>
              <w:t>（二）不按照劳动保障行政部门的要求报送书面材料，隐瞒事实真相，出具伪证或者隐匿、毁灭证据的；</w:t>
            </w:r>
          </w:p>
          <w:p>
            <w:pPr>
              <w:rPr>
                <w:rFonts w:ascii="方正仿宋_GBK" w:hAnsi="方正仿宋_GBK" w:cs="方正仿宋_GBK"/>
                <w:sz w:val="21"/>
                <w:szCs w:val="21"/>
              </w:rPr>
            </w:pPr>
            <w:r>
              <w:rPr>
                <w:rFonts w:hint="eastAsia" w:ascii="方正仿宋_GBK" w:hAnsi="方正仿宋_GBK" w:cs="方正仿宋_GBK"/>
                <w:sz w:val="21"/>
                <w:szCs w:val="21"/>
              </w:rPr>
              <w:t>（三）经劳动保障行政部门责令改正拒不改正，或者拒不履行劳动保障行政部门的行政处理决定的；</w:t>
            </w:r>
          </w:p>
          <w:p>
            <w:pPr>
              <w:rPr>
                <w:rFonts w:ascii="方正仿宋_GBK" w:hAnsi="方正仿宋_GBK" w:cs="方正仿宋_GBK"/>
                <w:sz w:val="21"/>
                <w:szCs w:val="21"/>
              </w:rPr>
            </w:pPr>
            <w:r>
              <w:rPr>
                <w:rFonts w:hint="eastAsia" w:ascii="方正仿宋_GBK" w:hAnsi="方正仿宋_GBK" w:cs="方正仿宋_GBK"/>
                <w:sz w:val="21"/>
                <w:szCs w:val="21"/>
              </w:rPr>
              <w:t>（四）打击报复举报人、投诉人的。</w:t>
            </w:r>
          </w:p>
          <w:p>
            <w:pPr>
              <w:rPr>
                <w:rFonts w:ascii="方正仿宋_GBK" w:hAnsi="方正仿宋_GBK" w:cs="方正仿宋_GBK"/>
                <w:sz w:val="21"/>
                <w:szCs w:val="21"/>
              </w:rPr>
            </w:pPr>
            <w:r>
              <w:rPr>
                <w:rFonts w:hint="eastAsia" w:ascii="方正仿宋_GBK" w:hAnsi="方正仿宋_GBK" w:cs="方正仿宋_GBK"/>
                <w:sz w:val="21"/>
                <w:szCs w:val="21"/>
              </w:rPr>
              <w:t>违反前款规定，构成违反治安管理行为的，由公安机关依法给予治安管理处罚；构成犯罪的，依法追究刑事责任。</w:t>
            </w:r>
          </w:p>
        </w:tc>
      </w:tr>
      <w:tr>
        <w:tblPrEx>
          <w:tblCellMar>
            <w:top w:w="0" w:type="dxa"/>
            <w:left w:w="108" w:type="dxa"/>
            <w:bottom w:w="0" w:type="dxa"/>
            <w:right w:w="108" w:type="dxa"/>
          </w:tblCellMar>
        </w:tblPrEx>
        <w:trPr>
          <w:trHeight w:val="223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9</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对用人单位扣押农民工工资卡、未按规定编制农民工工资表及工资支付台账、拒不提供工程施工合同和农民工专用账户有关资料的处罚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劳保所</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行政处罚权（责令停工除外）以及与其行政处罚权有关的行政检查措施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1.《保障农民工工资支付条例》（国务院令第724号）第五十四条、第五十六条、第五十七条；</w:t>
            </w:r>
          </w:p>
          <w:p>
            <w:pPr>
              <w:rPr>
                <w:rFonts w:ascii="方正仿宋_GBK" w:hAnsi="方正仿宋_GBK" w:cs="方正仿宋_GBK"/>
                <w:sz w:val="21"/>
                <w:szCs w:val="21"/>
              </w:rPr>
            </w:pPr>
            <w:r>
              <w:rPr>
                <w:rFonts w:hint="eastAsia" w:ascii="方正仿宋_GBK" w:hAnsi="方正仿宋_GBK" w:cs="方正仿宋_GBK"/>
                <w:sz w:val="21"/>
                <w:szCs w:val="21"/>
              </w:rPr>
              <w:t>第五十四条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（一）以实物、有价证券等形式代替货币支付农民工工资；</w:t>
            </w:r>
          </w:p>
          <w:p>
            <w:pPr>
              <w:rPr>
                <w:rFonts w:ascii="方正仿宋_GBK" w:hAnsi="方正仿宋_GBK" w:cs="方正仿宋_GBK"/>
                <w:sz w:val="21"/>
                <w:szCs w:val="21"/>
              </w:rPr>
            </w:pPr>
            <w:r>
              <w:rPr>
                <w:rFonts w:hint="eastAsia" w:ascii="方正仿宋_GBK" w:hAnsi="方正仿宋_GBK" w:cs="方正仿宋_GBK"/>
                <w:sz w:val="21"/>
                <w:szCs w:val="21"/>
              </w:rPr>
              <w:t>（二）未编制工资支付台账并依法保存，或者未向农民工提供工资清单；</w:t>
            </w:r>
          </w:p>
          <w:p>
            <w:pPr>
              <w:rPr>
                <w:rFonts w:ascii="方正仿宋_GBK" w:hAnsi="方正仿宋_GBK" w:cs="方正仿宋_GBK"/>
                <w:sz w:val="21"/>
                <w:szCs w:val="21"/>
              </w:rPr>
            </w:pPr>
            <w:r>
              <w:rPr>
                <w:rFonts w:hint="eastAsia" w:ascii="方正仿宋_GBK" w:hAnsi="方正仿宋_GBK" w:cs="方正仿宋_GBK"/>
                <w:sz w:val="21"/>
                <w:szCs w:val="21"/>
              </w:rPr>
              <w:t>（三）扣押或者变相扣押用于支付农民工工资的银行账户所绑定的农民工本人社会保障卡或者银行卡。</w:t>
            </w:r>
          </w:p>
          <w:p>
            <w:pPr>
              <w:rPr>
                <w:rFonts w:ascii="方正仿宋_GBK" w:hAnsi="方正仿宋_GBK" w:cs="方正仿宋_GBK"/>
                <w:sz w:val="21"/>
                <w:szCs w:val="21"/>
              </w:rPr>
            </w:pPr>
            <w:r>
              <w:rPr>
                <w:rFonts w:hint="eastAsia" w:ascii="方正仿宋_GBK" w:hAnsi="方正仿宋_GBK" w:cs="方正仿宋_GBK"/>
                <w:sz w:val="21"/>
                <w:szCs w:val="21"/>
              </w:rPr>
              <w:t>第五十六条　有下列情形之一的，由人力资源社会保障行政部门、相关行业工程建设主管部门按照职责责令限期改正；逾期不改正的，处5万元以上10万元以下的罚款：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（一）分包单位未按月考核农民工工作量、编制工资支付表并经农民工本人签字确认；</w:t>
            </w:r>
          </w:p>
          <w:p>
            <w:pPr>
              <w:rPr>
                <w:rFonts w:ascii="方正仿宋_GBK" w:hAnsi="方正仿宋_GBK" w:cs="方正仿宋_GBK"/>
                <w:sz w:val="21"/>
                <w:szCs w:val="21"/>
              </w:rPr>
            </w:pPr>
            <w:r>
              <w:rPr>
                <w:rFonts w:hint="eastAsia" w:ascii="方正仿宋_GBK" w:hAnsi="方正仿宋_GBK" w:cs="方正仿宋_GBK"/>
                <w:sz w:val="21"/>
                <w:szCs w:val="21"/>
              </w:rPr>
              <w:t>（二）施工总承包单位未对分包单位劳动用工实施监督管理；</w:t>
            </w:r>
          </w:p>
          <w:p>
            <w:pPr>
              <w:rPr>
                <w:rFonts w:ascii="方正仿宋_GBK" w:hAnsi="方正仿宋_GBK" w:cs="方正仿宋_GBK"/>
                <w:sz w:val="21"/>
                <w:szCs w:val="21"/>
              </w:rPr>
            </w:pPr>
            <w:r>
              <w:rPr>
                <w:rFonts w:hint="eastAsia" w:ascii="方正仿宋_GBK" w:hAnsi="方正仿宋_GBK" w:cs="方正仿宋_GBK"/>
                <w:sz w:val="21"/>
                <w:szCs w:val="21"/>
              </w:rPr>
              <w:t>（三）分包单位未配合施工总承包单位对其劳动用工进行监督管理；</w:t>
            </w:r>
          </w:p>
          <w:p>
            <w:pPr>
              <w:rPr>
                <w:rFonts w:ascii="方正仿宋_GBK" w:hAnsi="方正仿宋_GBK" w:cs="方正仿宋_GBK"/>
                <w:sz w:val="21"/>
                <w:szCs w:val="21"/>
              </w:rPr>
            </w:pPr>
            <w:r>
              <w:rPr>
                <w:rFonts w:hint="eastAsia" w:ascii="方正仿宋_GBK" w:hAnsi="方正仿宋_GBK" w:cs="方正仿宋_GBK"/>
                <w:sz w:val="21"/>
                <w:szCs w:val="21"/>
              </w:rPr>
              <w:t>（四）施工总承包单位未实行施工现场维权信息公示制度。</w:t>
            </w:r>
          </w:p>
          <w:p>
            <w:pPr>
              <w:rPr>
                <w:rFonts w:ascii="方正仿宋_GBK" w:hAnsi="方正仿宋_GBK" w:cs="方正仿宋_GBK"/>
                <w:sz w:val="21"/>
                <w:szCs w:val="21"/>
              </w:rPr>
            </w:pPr>
            <w:r>
              <w:rPr>
                <w:rFonts w:hint="eastAsia" w:ascii="方正仿宋_GBK" w:hAnsi="方正仿宋_GBK" w:cs="方正仿宋_GBK"/>
                <w:sz w:val="21"/>
                <w:szCs w:val="21"/>
              </w:rPr>
              <w:t>第五十七条　有下列情形之一的，由人力资源社会保障行政部门、相关行业工程建设主管部门按照职责责令限期改正；逾期不改正的，责令项目停工，并处5万元以上10万元以下的罚款：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（一）建设单位未依法提供工程款支付担保；</w:t>
            </w:r>
          </w:p>
          <w:p>
            <w:pPr>
              <w:rPr>
                <w:rFonts w:ascii="方正仿宋_GBK" w:hAnsi="方正仿宋_GBK" w:cs="方正仿宋_GBK"/>
                <w:sz w:val="21"/>
                <w:szCs w:val="21"/>
              </w:rPr>
            </w:pPr>
            <w:r>
              <w:rPr>
                <w:rFonts w:hint="eastAsia" w:ascii="方正仿宋_GBK" w:hAnsi="方正仿宋_GBK" w:cs="方正仿宋_GBK"/>
                <w:sz w:val="21"/>
                <w:szCs w:val="21"/>
              </w:rPr>
              <w:t>（二）建设单位未按约定及时足额向农民工工资专用账户拨付工程款中的人工费用；</w:t>
            </w:r>
          </w:p>
          <w:p>
            <w:pPr>
              <w:rPr>
                <w:rFonts w:ascii="方正仿宋_GBK" w:hAnsi="方正仿宋_GBK" w:cs="方正仿宋_GBK"/>
                <w:sz w:val="21"/>
                <w:szCs w:val="21"/>
              </w:rPr>
            </w:pPr>
            <w:r>
              <w:rPr>
                <w:rFonts w:hint="eastAsia" w:ascii="方正仿宋_GBK" w:hAnsi="方正仿宋_GBK" w:cs="方正仿宋_GBK"/>
                <w:sz w:val="21"/>
                <w:szCs w:val="21"/>
              </w:rPr>
              <w:t>（三）建设单位或者施工总承包单位拒不提供或者无法提供工程施工合同、农民工工资专用账户有关资料。</w:t>
            </w:r>
          </w:p>
          <w:p>
            <w:pPr>
              <w:rPr>
                <w:rFonts w:ascii="方正仿宋_GBK" w:hAnsi="方正仿宋_GBK" w:cs="方正仿宋_GBK"/>
                <w:sz w:val="21"/>
                <w:szCs w:val="21"/>
              </w:rPr>
            </w:pPr>
          </w:p>
          <w:p>
            <w:pPr>
              <w:rPr>
                <w:rFonts w:ascii="方正仿宋_GBK" w:hAnsi="方正仿宋_GBK" w:cs="方正仿宋_GBK"/>
                <w:sz w:val="21"/>
                <w:szCs w:val="21"/>
              </w:rPr>
            </w:pPr>
            <w:r>
              <w:rPr>
                <w:rFonts w:hint="eastAsia" w:ascii="方正仿宋_GBK" w:hAnsi="方正仿宋_GBK" w:cs="方正仿宋_GBK"/>
                <w:sz w:val="21"/>
                <w:szCs w:val="21"/>
              </w:rPr>
              <w:t>2.《劳动保障监察条例》第四条。县级、设区的市级人民政府劳动保障行政部门可以委托符合监察执法条件的组织实施劳动保障监察。</w:t>
            </w:r>
          </w:p>
          <w:p>
            <w:pPr>
              <w:rPr>
                <w:rFonts w:ascii="方正仿宋_GBK" w:hAnsi="方正仿宋_GBK" w:cs="方正仿宋_GBK"/>
                <w:sz w:val="21"/>
                <w:szCs w:val="21"/>
              </w:rPr>
            </w:pPr>
            <w:r>
              <w:rPr>
                <w:rFonts w:hint="eastAsia" w:ascii="方正仿宋_GBK" w:hAnsi="方正仿宋_GBK" w:cs="方正仿宋_GBK"/>
                <w:sz w:val="21"/>
                <w:szCs w:val="21"/>
              </w:rPr>
              <w:t>劳动保障行政部门和受委托实施劳动保障监察的组织中的劳动保障监察员应当经过相应的考核或者考试录用。</w:t>
            </w:r>
          </w:p>
          <w:p>
            <w:pPr>
              <w:rPr>
                <w:rFonts w:ascii="方正仿宋_GBK" w:hAnsi="方正仿宋_GBK" w:cs="方正仿宋_GBK"/>
                <w:sz w:val="21"/>
                <w:szCs w:val="21"/>
              </w:rPr>
            </w:pPr>
            <w:r>
              <w:rPr>
                <w:rFonts w:hint="eastAsia" w:ascii="方正仿宋_GBK" w:hAnsi="方正仿宋_GBK" w:cs="方正仿宋_GBK"/>
                <w:sz w:val="21"/>
                <w:szCs w:val="21"/>
              </w:rPr>
              <w:t>劳动保障监察证件由国务院劳动保障行政部门监制。</w:t>
            </w:r>
          </w:p>
        </w:tc>
      </w:tr>
      <w:tr>
        <w:tblPrEx>
          <w:tblCellMar>
            <w:top w:w="0" w:type="dxa"/>
            <w:left w:w="108" w:type="dxa"/>
            <w:bottom w:w="0" w:type="dxa"/>
            <w:right w:w="108" w:type="dxa"/>
          </w:tblCellMar>
        </w:tblPrEx>
        <w:trPr>
          <w:trHeight w:val="1341"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10</w:t>
            </w:r>
          </w:p>
          <w:p>
            <w:pPr>
              <w:rPr>
                <w:rFonts w:ascii="方正仿宋_GBK" w:hAnsi="方正仿宋_GBK" w:cs="方正仿宋_GBK"/>
                <w:sz w:val="21"/>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对生产经营单位未按照规定对从业人员、被派遣劳动者、实习学生进行安全生产教育和培训，或者未按照规定如实告知有关的安全生产事项的处罚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七条第三项；第九十七条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三）未按照规定对从业人员、被派遣劳动者、实习学生进行安全生产教育和培训，或者未按照规定如实告知有关的安全生产事项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25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p>
          <w:p>
            <w:pPr>
              <w:rPr>
                <w:rFonts w:ascii="方正仿宋_GBK" w:hAnsi="方正仿宋_GBK" w:cs="方正仿宋_GBK"/>
                <w:sz w:val="21"/>
                <w:szCs w:val="21"/>
              </w:rPr>
            </w:pPr>
            <w:r>
              <w:rPr>
                <w:rFonts w:hint="eastAsia" w:ascii="方正仿宋_GBK" w:hAnsi="方正仿宋_GBK" w:cs="方正仿宋_GBK"/>
                <w:sz w:val="21"/>
                <w:szCs w:val="21"/>
              </w:rPr>
              <w:t>11</w:t>
            </w:r>
          </w:p>
          <w:p>
            <w:pPr>
              <w:rPr>
                <w:rFonts w:ascii="方正仿宋_GBK" w:hAnsi="方正仿宋_GBK" w:cs="方正仿宋_GBK"/>
                <w:sz w:val="21"/>
                <w:szCs w:val="21"/>
              </w:rPr>
            </w:pP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对生产经营单位未如实记录安全生产教育和培训情况的处罚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1.《中华人民共和国安全生产法》第九十七条第四项；生产经营单位有下列行为之一的，责令限期改正，处十万元以下的罚款；逾期未改正的，责令停产停业整顿，并处十万元以上二十万元以下的罚款，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w:t>
            </w:r>
          </w:p>
          <w:p>
            <w:pPr>
              <w:rPr>
                <w:rFonts w:ascii="方正仿宋_GBK" w:hAnsi="方正仿宋_GBK" w:cs="方正仿宋_GBK"/>
                <w:sz w:val="21"/>
                <w:szCs w:val="21"/>
              </w:rPr>
            </w:pPr>
            <w:r>
              <w:rPr>
                <w:rFonts w:hint="eastAsia" w:ascii="方正仿宋_GBK" w:hAnsi="方正仿宋_GBK" w:cs="方正仿宋_GBK"/>
                <w:sz w:val="21"/>
                <w:szCs w:val="21"/>
              </w:rPr>
              <w:t>（四）未如实记录安全生产教育和培训情况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42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12</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对生产经营单位未将事故隐患排查治理情况如实记录或者未向从业人员通报的处罚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1.《中华人民共和国安全生产法》第九十七条第五项；生产经营单位有下列行为之一的，责令限期改正，处十万元以下的罚款；逾期未改正的，责令停产停业整顿，并处十万元以上二十万元以下的罚款，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对其直接负责的主管人员和其他直接责任人员处二万元以上五万元以下的罚款：（五）未将事故隐患排查治理情况如实记录或者未向从业人员通报的；</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34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13</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对生产经营单位未按照规定制定生产安全事故应急救援预案或者未定期组织演练的处罚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1.《中华人民共和国安全生产法》第九十七条第六项；生产经营单位有下列行为之一的，责令限期改正，处十万元以下的罚款；逾期未改正的，责令停产停业整顿，并处十万元以上二十万元以下的罚款，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六）未按照规定制定生产安全事故应急救援预案或者未定期组织演练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69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14</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对特种作业人员未按照规定经专门的安全作业培训并取得相应资格，上岗作业的处罚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1.《中华人民共和国安全生产法》第九十七条第七项；生产经营单位有下列行为之一的，责令限期改正，处十万元以下的罚款；逾期未改正的，责令停产停业整顿，并处十万元以上二十万元以下的罚款，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七）特种作业人员未按照规定经专门的安全作业培训并取得相应资格，上岗作业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5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15</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对生产经营单未在有较大危险因素的生产经营场所和有关设施、设备上设置明显的安全警示标志的处罚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一）未在有较大危险因素的生产经营场所和有关设施、设备上设置明显的安全警示标志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33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16</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安全设备的安装、使用、检测、改造和报废不符合国家标准或者行业标准的处罚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九条第二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二）安全设备的安装、使用、检测、改造和报废不符合国家标准或者行业标准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97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17</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未对安全设备进行经常性维护、保养和定期检测的处罚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九条第三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三）未对安全设备进行经常性维护、保养和定期检测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403"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18</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对生产经营单位未为作业人员提供符合国家标准或者行业标准的劳动防护用品的处罚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五）未为从业人员提供符合国家标准或者行业标准的劳动防护用品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837"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19</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生产、经营、运输、储存、使用危险物品或者处置废弃物品，未建立专门安全管理制度、未采取可靠的安全措施的处罚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一百零一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一）生产、经营、运输、储存、使用危险物品或者处置废弃危险物品，未建立专门安全管理制度、未采取可靠的安全措施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74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20</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对生产经营单位未建立事故隐患排查治理制度，或者重大事故隐患排查治理情况未按照规定报告的处罚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一百零一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22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21</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对生产经营单位未采取措施消除事故隐患的处罚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《中华人民共和国安全生产法》第一百零二条；生产经营单位未采取措施消除事故隐患的，责令立即消除或者限期消除，处五万元以下的罚款；生产经营单位拒不执行的，责令停产停业整顿；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282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22</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对生产经营场所和员工宿舍未设有符合紧急疏散需要、标志明显、保持畅通的出口、疏散通道，或者占用、锁闭、封堵生产经营场所或者员工 宿舍出口、疏散通道的处罚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一百零五条第二项；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（二）生产经营场所和员工宿舍未设有符合紧急疏散需要、标志明显、保持畅通的出口、疏散通道，或者占用、锁闭、封堵生产经营场所或者员工宿舍出口、疏散通道的。</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65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23</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对已经取得经营许可证的危险化学品经营企业未依照规定申请变更的处罚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危险化学品经营许可证管理办法》（原国家安监总局令第55号，第79号修正）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rPr>
                <w:rFonts w:ascii="方正仿宋_GBK" w:hAnsi="方正仿宋_GBK" w:cs="方正仿宋_GBK"/>
                <w:sz w:val="21"/>
                <w:szCs w:val="21"/>
              </w:rPr>
            </w:pPr>
            <w:r>
              <w:rPr>
                <w:rFonts w:hint="eastAsia" w:ascii="方正仿宋_GBK" w:hAnsi="方正仿宋_GBK" w:cs="方正仿宋_GBK"/>
                <w:sz w:val="21"/>
                <w:szCs w:val="21"/>
              </w:rPr>
              <w:t>（一）经营许可证变更申请书；</w:t>
            </w:r>
          </w:p>
          <w:p>
            <w:pPr>
              <w:rPr>
                <w:rFonts w:ascii="方正仿宋_GBK" w:hAnsi="方正仿宋_GBK" w:cs="方正仿宋_GBK"/>
                <w:sz w:val="21"/>
                <w:szCs w:val="21"/>
              </w:rPr>
            </w:pPr>
            <w:r>
              <w:rPr>
                <w:rFonts w:hint="eastAsia" w:ascii="方正仿宋_GBK" w:hAnsi="方正仿宋_GBK" w:cs="方正仿宋_GBK"/>
                <w:sz w:val="21"/>
                <w:szCs w:val="21"/>
              </w:rPr>
              <w:t>（二）变更后的工商营业执照副本（复制件）；</w:t>
            </w:r>
          </w:p>
          <w:p>
            <w:pPr>
              <w:rPr>
                <w:rFonts w:ascii="方正仿宋_GBK" w:hAnsi="方正仿宋_GBK" w:cs="方正仿宋_GBK"/>
                <w:sz w:val="21"/>
                <w:szCs w:val="21"/>
              </w:rPr>
            </w:pPr>
            <w:r>
              <w:rPr>
                <w:rFonts w:hint="eastAsia" w:ascii="方正仿宋_GBK" w:hAnsi="方正仿宋_GBK" w:cs="方正仿宋_GBK"/>
                <w:sz w:val="21"/>
                <w:szCs w:val="21"/>
              </w:rPr>
              <w:t>（三）变更后的主要负责人安全资格证书（复制件）；</w:t>
            </w:r>
          </w:p>
          <w:p>
            <w:pPr>
              <w:rPr>
                <w:rFonts w:ascii="方正仿宋_GBK" w:hAnsi="方正仿宋_GBK" w:cs="方正仿宋_GBK"/>
                <w:sz w:val="21"/>
                <w:szCs w:val="21"/>
              </w:rPr>
            </w:pPr>
            <w:r>
              <w:rPr>
                <w:rFonts w:hint="eastAsia" w:ascii="方正仿宋_GBK" w:hAnsi="方正仿宋_GBK" w:cs="方正仿宋_GBK"/>
                <w:sz w:val="21"/>
                <w:szCs w:val="21"/>
              </w:rPr>
              <w:t>（四）变更注册地址的相关证明材料；</w:t>
            </w:r>
          </w:p>
          <w:p>
            <w:pPr>
              <w:rPr>
                <w:rFonts w:ascii="方正仿宋_GBK" w:hAnsi="方正仿宋_GBK" w:cs="方正仿宋_GBK"/>
                <w:sz w:val="21"/>
                <w:szCs w:val="21"/>
              </w:rPr>
            </w:pPr>
            <w:r>
              <w:rPr>
                <w:rFonts w:hint="eastAsia" w:ascii="方正仿宋_GBK" w:hAnsi="方正仿宋_GBK" w:cs="方正仿宋_GBK"/>
                <w:sz w:val="21"/>
                <w:szCs w:val="21"/>
              </w:rPr>
              <w:t>（五）变更后的危险化学品储存设施及其监控措施的专项安全评价报告。</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72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24</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对零售经营者变更零售点名称、主要负责人或者经营场所，未重新办理零售许可证的处罚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1.《烟花爆竹经营许可实施办法》（国家安监总局令第65号）第三十五条第一项；零售经营者有下列行为之一的，责令其限期改正，处1000元以上5000元以下的罚款；情节严重的，处5000元以上30000元以下的罚款：</w:t>
            </w:r>
          </w:p>
          <w:p>
            <w:pPr>
              <w:rPr>
                <w:rFonts w:ascii="方正仿宋_GBK" w:hAnsi="方正仿宋_GBK" w:cs="方正仿宋_GBK"/>
                <w:sz w:val="21"/>
                <w:szCs w:val="21"/>
              </w:rPr>
            </w:pPr>
            <w:r>
              <w:rPr>
                <w:rFonts w:hint="eastAsia" w:ascii="方正仿宋_GBK" w:hAnsi="方正仿宋_GBK" w:cs="方正仿宋_GBK"/>
                <w:sz w:val="21"/>
                <w:szCs w:val="21"/>
              </w:rPr>
              <w:t>（一）变更零售点名称、主要负责人或者经营场所，未重新办理零售许可证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36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25</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对烟花爆竹零售经营者到批发企业仓库自行提取烟花爆竹的处罚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烟花爆竹生产经营安全规定》（原家安监总局令第93号）第三十六条；零售经营者有下列行为之一的，责令其限期改正，可以处一千元以上五千元以下的罚款；逾期未改正的，处五千元以上一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（一）超越许可证载明限量储存烟花爆竹的；</w:t>
            </w:r>
          </w:p>
          <w:p>
            <w:pPr>
              <w:rPr>
                <w:rFonts w:ascii="方正仿宋_GBK" w:hAnsi="方正仿宋_GBK" w:cs="方正仿宋_GBK"/>
                <w:sz w:val="21"/>
                <w:szCs w:val="21"/>
              </w:rPr>
            </w:pPr>
            <w:r>
              <w:rPr>
                <w:rFonts w:hint="eastAsia" w:ascii="方正仿宋_GBK" w:hAnsi="方正仿宋_GBK" w:cs="方正仿宋_GBK"/>
                <w:sz w:val="21"/>
                <w:szCs w:val="21"/>
              </w:rPr>
              <w:t>（二）到批发企业仓库自行提取烟花爆竹的。</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51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26</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对生产经营单位未对事故隐患进行排查治理擅自生产经营的处罚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1.《安全生产事故隐患排查治理暂行规定》（原国家安监总局令第16号）第二十六条第五项；生产经营单位违反本规定，有下列行为之一的，由安全监管监察部门给予警告，并处三万元以下的罚款：</w:t>
            </w:r>
          </w:p>
          <w:p>
            <w:pPr>
              <w:rPr>
                <w:rFonts w:ascii="方正仿宋_GBK" w:hAnsi="方正仿宋_GBK" w:cs="方正仿宋_GBK"/>
                <w:sz w:val="21"/>
                <w:szCs w:val="21"/>
              </w:rPr>
            </w:pPr>
            <w:r>
              <w:rPr>
                <w:rFonts w:hint="eastAsia" w:ascii="方正仿宋_GBK" w:hAnsi="方正仿宋_GBK" w:cs="方正仿宋_GBK"/>
                <w:sz w:val="21"/>
                <w:szCs w:val="21"/>
              </w:rPr>
              <w:t>（五）未对事故隐患进行排查治理擅自生产经营的；</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242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27</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对危险物品的生产、经营、储存、装卸单位以及矿山、金属冶炼、建筑施工、运输单位的主要负责人和安全生产管理人员未按照规定经考核合格的处罚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1.《中华人民共和国安全生产法》第九十七条第二项；生产经营单位有下列行为之一的，责令限期改正，处十万元以下的罚款；逾期未改正的，责令停产停业整顿，并处十万元以上二十万元以下的罚款，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w:t>
            </w:r>
          </w:p>
          <w:p>
            <w:pPr>
              <w:rPr>
                <w:rFonts w:ascii="方正仿宋_GBK" w:hAnsi="方正仿宋_GBK" w:cs="方正仿宋_GBK"/>
                <w:sz w:val="21"/>
                <w:szCs w:val="21"/>
              </w:rPr>
            </w:pPr>
            <w:r>
              <w:rPr>
                <w:rFonts w:hint="eastAsia" w:ascii="方正仿宋_GBK" w:hAnsi="方正仿宋_GBK" w:cs="方正仿宋_GBK"/>
                <w:sz w:val="21"/>
                <w:szCs w:val="21"/>
              </w:rPr>
              <w:t>（二）危险物品的生产、经营、储存、装卸单位以及矿山、金属冶炼、建筑施工、运输单位的主要负责人和安全生产管理人员未按照规定经考核合格的；</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220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28</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对生产经营单位关闭、破坏直接关系生产安全的监控、报警、防护、救生设备、设施，或者篡改、隐瞒、销毁其相关数据、信息的处罚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中华人民共和国安全生产法》第九十九条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ascii="方正仿宋_GBK" w:hAnsi="方正仿宋_GBK" w:cs="方正仿宋_GBK"/>
                <w:sz w:val="21"/>
                <w:szCs w:val="21"/>
              </w:rPr>
            </w:pPr>
            <w:r>
              <w:rPr>
                <w:rFonts w:hint="eastAsia" w:ascii="方正仿宋_GBK" w:hAnsi="方正仿宋_GBK" w:cs="方正仿宋_GBK"/>
                <w:sz w:val="21"/>
                <w:szCs w:val="21"/>
              </w:rPr>
              <w:t>（四）关闭、破坏直接关系生产安全的监控、报警、防护、救生设备、设施，或者篡改、隐瞒、销毁其相关数据、信息的；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63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29</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对生产经营单位及其主要负责人或其他人员发现从业人员违章作业不加制止的处罚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安全生产违法行为行政处罚办法》（原国家安监总局令第77号）第四十五条第三项；生产经营单位及其主要负责人或者其他人员有下列行为之一的，给予警告，并可以对生产经营单位处1万元以上3万元以下罚款，对其主要负责人、其他有关人员处1千元以上1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（三）发现从业人员违章作业不加制止的；</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915"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30</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对工贸企业未按规定对有限空间作业进行辨识、提出防范措施、建立有限空间管理台账的处罚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工贸企业有限空间作业安全管理与监督暂行规定》（原国家安监总局令第59号，第80号修正）第三十条第一项；工贸企业有下列情形之一的，由县级以上安全生产监督管理部门责令限期改正，可以处3万元以下的罚款，对其直接负责的主管人员和其他直接责任人员处1万元以下的罚款：</w:t>
            </w:r>
          </w:p>
          <w:p>
            <w:pPr>
              <w:rPr>
                <w:rFonts w:ascii="方正仿宋_GBK" w:hAnsi="方正仿宋_GBK" w:cs="方正仿宋_GBK"/>
                <w:sz w:val="21"/>
                <w:szCs w:val="21"/>
              </w:rPr>
            </w:pPr>
            <w:r>
              <w:rPr>
                <w:rFonts w:hint="eastAsia" w:ascii="方正仿宋_GBK" w:hAnsi="方正仿宋_GBK" w:cs="方正仿宋_GBK"/>
                <w:sz w:val="21"/>
                <w:szCs w:val="21"/>
              </w:rPr>
              <w:t>（一）未按照本规定对有限空间作业进行辨识、提出防范措施、建立有限空间管理台账的；</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r>
        <w:tblPrEx>
          <w:tblCellMar>
            <w:top w:w="0" w:type="dxa"/>
            <w:left w:w="108" w:type="dxa"/>
            <w:bottom w:w="0" w:type="dxa"/>
            <w:right w:w="108" w:type="dxa"/>
          </w:tblCellMar>
        </w:tblPrEx>
        <w:trPr>
          <w:trHeight w:val="1830" w:hRule="atLeast"/>
          <w:jc w:val="center"/>
        </w:trPr>
        <w:tc>
          <w:tcPr>
            <w:tcW w:w="735"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31</w:t>
            </w:r>
          </w:p>
        </w:tc>
        <w:tc>
          <w:tcPr>
            <w:tcW w:w="211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对工贸企业未按规定对有限空间作业制定作业方案或者方案未经审批擅自作业的处罚</w:t>
            </w:r>
          </w:p>
        </w:tc>
        <w:tc>
          <w:tcPr>
            <w:tcW w:w="1605"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应急办</w:t>
            </w:r>
          </w:p>
        </w:tc>
        <w:tc>
          <w:tcPr>
            <w:tcW w:w="2474"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cs="方正仿宋_GBK"/>
                <w:sz w:val="21"/>
                <w:szCs w:val="21"/>
              </w:rPr>
            </w:pPr>
            <w:r>
              <w:rPr>
                <w:rFonts w:hint="eastAsia" w:ascii="方正仿宋_GBK" w:hAnsi="方正仿宋_GBK" w:cs="方正仿宋_GBK"/>
                <w:sz w:val="21"/>
                <w:szCs w:val="21"/>
              </w:rPr>
              <w:t>行政处罚权以及与其行政处罚权有关的行政检查措施</w:t>
            </w:r>
          </w:p>
        </w:tc>
        <w:tc>
          <w:tcPr>
            <w:tcW w:w="3118" w:type="dxa"/>
            <w:tcBorders>
              <w:top w:val="single" w:color="000000" w:sz="4" w:space="0"/>
              <w:left w:val="single" w:color="000000" w:sz="4" w:space="0"/>
              <w:bottom w:val="single" w:color="000000" w:sz="4" w:space="0"/>
              <w:right w:val="single" w:color="000000" w:sz="4" w:space="0"/>
            </w:tcBorders>
            <w:noWrap/>
            <w:vAlign w:val="center"/>
          </w:tcPr>
          <w:p>
            <w:pPr>
              <w:rPr>
                <w:rFonts w:ascii="方正仿宋_GBK" w:hAnsi="方正仿宋_GBK" w:cs="方正仿宋_GBK"/>
                <w:sz w:val="21"/>
                <w:szCs w:val="21"/>
              </w:rPr>
            </w:pPr>
            <w:r>
              <w:rPr>
                <w:rFonts w:hint="eastAsia" w:ascii="方正仿宋_GBK" w:hAnsi="方正仿宋_GBK" w:cs="方正仿宋_GBK"/>
                <w:sz w:val="21"/>
                <w:szCs w:val="21"/>
              </w:rPr>
              <w:t>1.《工贸企业有限空间作业安全管理与监督暂行规定》（原国家安监总局令第59号，第80号修正）第三十条第二项；工贸企业有下列情形之一的，由县级以上安全生产监督管理部门责令限期改正，可以处3万元以下的罚款，对其直接负责的主管人员和其他直接责任人员处1万元以下的罚款：</w:t>
            </w:r>
          </w:p>
          <w:p>
            <w:pPr>
              <w:rPr>
                <w:rFonts w:ascii="方正仿宋_GBK" w:hAnsi="方正仿宋_GBK" w:cs="方正仿宋_GBK"/>
                <w:sz w:val="21"/>
                <w:szCs w:val="21"/>
              </w:rPr>
            </w:pPr>
            <w:r>
              <w:rPr>
                <w:rFonts w:hint="eastAsia" w:ascii="方正仿宋_GBK" w:hAnsi="方正仿宋_GBK" w:cs="方正仿宋_GBK"/>
                <w:sz w:val="21"/>
                <w:szCs w:val="21"/>
              </w:rPr>
              <w:t>（二）未按照本规定对有限空间作业制定作业方案或者方案未经审批擅自作业的</w:t>
            </w:r>
          </w:p>
          <w:p>
            <w:pPr>
              <w:rPr>
                <w:rFonts w:ascii="方正仿宋_GBK" w:hAnsi="方正仿宋_GBK" w:cs="方正仿宋_GBK"/>
                <w:sz w:val="21"/>
                <w:szCs w:val="21"/>
              </w:rPr>
            </w:pPr>
            <w:r>
              <w:rPr>
                <w:rFonts w:hint="eastAsia" w:ascii="方正仿宋_GBK" w:hAnsi="方正仿宋_GBK" w:cs="方正仿宋_GBK"/>
                <w:sz w:val="21"/>
                <w:szCs w:val="21"/>
              </w:rPr>
              <w:t>2.《安全生产违法行为行政处罚办法》第十二条。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rPr>
                <w:rFonts w:ascii="方正仿宋_GBK" w:hAnsi="方正仿宋_GBK" w:cs="方正仿宋_GBK"/>
                <w:sz w:val="21"/>
                <w:szCs w:val="21"/>
              </w:rPr>
            </w:pPr>
            <w:r>
              <w:rPr>
                <w:rFonts w:hint="eastAsia" w:ascii="方正仿宋_GBK" w:hAnsi="方正仿宋_GBK" w:cs="方正仿宋_GBK"/>
                <w:sz w:val="21"/>
                <w:szCs w:val="21"/>
              </w:rPr>
              <w:t>委托的安全监管监察部门应当监督检查受委托的单位实施行政处罚，并对其实施行政处罚的后果承担法律责任。</w:t>
            </w:r>
          </w:p>
        </w:tc>
      </w:tr>
    </w:tbl>
    <w:p>
      <w:pPr>
        <w:rPr>
          <w:rFonts w:ascii="方正仿宋_GBK" w:hAnsi="方正仿宋_GBK" w:cs="方正仿宋_GBK"/>
          <w:sz w:val="21"/>
          <w:szCs w:val="21"/>
        </w:rPr>
      </w:pPr>
      <w:r>
        <w:rPr>
          <w:rFonts w:ascii="方正仿宋_GBK" w:hAnsi="方正仿宋_GBK" w:cs="方正仿宋_GBK"/>
          <w:sz w:val="21"/>
          <w:szCs w:val="21"/>
        </w:rPr>
        <w:br w:type="page"/>
      </w:r>
    </w:p>
    <w:tbl>
      <w:tblPr>
        <w:tblStyle w:val="6"/>
        <w:tblpPr w:horzAnchor="page" w:tblpX="1549" w:tblpYSpec="bottom"/>
        <w:tblOverlap w:val="never"/>
        <w:tblW w:w="8931"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65"/>
        <w:gridCol w:w="4366"/>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4565" w:type="dxa"/>
            <w:vAlign w:val="center"/>
          </w:tcPr>
          <w:p>
            <w:pPr>
              <w:pStyle w:val="2"/>
              <w:ind w:left="0" w:leftChars="0" w:right="0" w:rightChars="0" w:firstLine="280" w:firstLineChars="100"/>
              <w:jc w:val="both"/>
              <w:textAlignment w:val="center"/>
              <w:rPr>
                <w:rFonts w:hint="default" w:ascii="Times New Roman" w:hAnsi="Times New Roman" w:eastAsia="方正仿宋_GBK" w:cs="Times New Roman"/>
                <w:b w:val="0"/>
                <w:bCs w:val="0"/>
                <w:sz w:val="28"/>
                <w:szCs w:val="28"/>
              </w:rPr>
            </w:pPr>
            <w:bookmarkStart w:id="0" w:name="_GoBack"/>
            <w:bookmarkEnd w:id="0"/>
            <w:r>
              <w:rPr>
                <w:rFonts w:hint="default" w:ascii="Times New Roman" w:hAnsi="Times New Roman" w:eastAsia="方正仿宋_GBK" w:cs="Times New Roman"/>
                <w:b w:val="0"/>
                <w:bCs w:val="0"/>
                <w:sz w:val="28"/>
                <w:szCs w:val="28"/>
              </w:rPr>
              <w:t>重庆市渝北区王家街道党政办</w:t>
            </w:r>
          </w:p>
        </w:tc>
        <w:tc>
          <w:tcPr>
            <w:tcW w:w="4366" w:type="dxa"/>
            <w:vAlign w:val="center"/>
          </w:tcPr>
          <w:p>
            <w:pPr>
              <w:pStyle w:val="2"/>
              <w:ind w:left="0" w:leftChars="0" w:right="278" w:rightChars="0"/>
              <w:jc w:val="right"/>
              <w:textAlignment w:val="center"/>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2024年</w:t>
            </w:r>
            <w:r>
              <w:rPr>
                <w:rFonts w:hint="default" w:ascii="Times New Roman" w:hAnsi="Times New Roman" w:eastAsia="方正仿宋_GBK" w:cs="Times New Roman"/>
                <w:b w:val="0"/>
                <w:bCs w:val="0"/>
                <w:sz w:val="28"/>
                <w:szCs w:val="28"/>
                <w:lang w:val="en-US" w:eastAsia="zh-CN"/>
              </w:rPr>
              <w:t>2</w:t>
            </w:r>
            <w:r>
              <w:rPr>
                <w:rFonts w:hint="default" w:ascii="Times New Roman" w:hAnsi="Times New Roman" w:eastAsia="方正仿宋_GBK" w:cs="Times New Roman"/>
                <w:b w:val="0"/>
                <w:bCs w:val="0"/>
                <w:sz w:val="28"/>
                <w:szCs w:val="28"/>
              </w:rPr>
              <w:t>月</w:t>
            </w:r>
            <w:r>
              <w:rPr>
                <w:rFonts w:hint="default" w:ascii="Times New Roman" w:hAnsi="Times New Roman" w:eastAsia="方正仿宋_GBK" w:cs="Times New Roman"/>
                <w:b w:val="0"/>
                <w:bCs w:val="0"/>
                <w:sz w:val="28"/>
                <w:szCs w:val="28"/>
                <w:lang w:val="en-US" w:eastAsia="zh-CN"/>
              </w:rPr>
              <w:t>6</w:t>
            </w:r>
            <w:r>
              <w:rPr>
                <w:rFonts w:hint="default" w:ascii="Times New Roman" w:hAnsi="Times New Roman" w:eastAsia="方正仿宋_GBK" w:cs="Times New Roman"/>
                <w:b w:val="0"/>
                <w:bCs w:val="0"/>
                <w:sz w:val="28"/>
                <w:szCs w:val="28"/>
              </w:rPr>
              <w:t>日印发</w:t>
            </w:r>
          </w:p>
        </w:tc>
      </w:tr>
    </w:tbl>
    <w:p>
      <w:pPr>
        <w:rPr>
          <w:rFonts w:ascii="方正仿宋_GBK" w:hAnsi="方正仿宋_GBK" w:cs="方正仿宋_GBK"/>
          <w:sz w:val="21"/>
          <w:szCs w:val="21"/>
        </w:rPr>
      </w:pPr>
    </w:p>
    <w:sectPr>
      <w:footerReference r:id="rId3" w:type="default"/>
      <w:pgSz w:w="11906" w:h="16838"/>
      <w:pgMar w:top="2098" w:right="1474" w:bottom="1984" w:left="1588" w:header="851" w:footer="1446"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480" w:leftChars="150" w:right="480"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480" w:leftChars="150" w:right="480"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DFiZGJkN2JjMTU3N2FiZWNlNGU5ZmFlZjlmOWMifQ=="/>
    <w:docVar w:name="KSO_WPS_MARK_KEY" w:val="df000260-94c2-41be-96a5-9e0e28f9f2f3"/>
  </w:docVars>
  <w:rsids>
    <w:rsidRoot w:val="25375F35"/>
    <w:rsid w:val="00065F31"/>
    <w:rsid w:val="0057181B"/>
    <w:rsid w:val="09723C5B"/>
    <w:rsid w:val="09924412"/>
    <w:rsid w:val="1D067714"/>
    <w:rsid w:val="25375F35"/>
    <w:rsid w:val="31354E37"/>
    <w:rsid w:val="355A541B"/>
    <w:rsid w:val="51D807A0"/>
    <w:rsid w:val="7F2F430B"/>
    <w:rsid w:val="7F95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楷体_GB2312"/>
      <w:b/>
      <w:bCs/>
      <w:sz w:val="44"/>
      <w:szCs w:val="24"/>
    </w:r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47</Pages>
  <Words>4506</Words>
  <Characters>25686</Characters>
  <Lines>214</Lines>
  <Paragraphs>60</Paragraphs>
  <TotalTime>0</TotalTime>
  <ScaleCrop>false</ScaleCrop>
  <LinksUpToDate>false</LinksUpToDate>
  <CharactersWithSpaces>30132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2024-01-11T07:11:00Z</dcterms:created>
  <dc:creator>开图</dc:creator>
  <cp:lastModifiedBy>榶</cp:lastModifiedBy>
  <cp:lastPrinted>2024-01-30T06:26:00Z</cp:lastPrinted>
  <dcterms:modified xsi:type="dcterms:W3CDTF">2024-02-18T07:26:13Z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CE64E538539B424BAF66BA387A7A0174_11</vt:lpwstr>
  </property>
</Properties>
</file>