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Times New Roman" w:hAnsi="Times New Roman" w:eastAsia="方正小标宋_GBK" w:cs="Times New Roman"/>
          <w:bCs/>
          <w:sz w:val="44"/>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Times New Roman" w:hAnsi="Times New Roman" w:eastAsia="方正小标宋_GBK" w:cs="Times New Roman"/>
          <w:bCs/>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Times New Roman" w:hAnsi="Times New Roman" w:eastAsia="方正小标宋_GBK" w:cs="Times New Roman"/>
          <w:bCs/>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Times New Roman" w:hAnsi="Times New Roman" w:eastAsia="方正小标宋_GBK" w:cs="Times New Roman"/>
          <w:bCs/>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Times New Roman" w:hAnsi="Times New Roman" w:eastAsia="方正小标宋_GBK" w:cs="Times New Roman"/>
          <w:bCs/>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Times New Roman" w:hAnsi="Times New Roman" w:eastAsia="方正小标宋_GBK" w:cs="Times New Roman"/>
          <w:bCs/>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ascii="Times New Roman" w:hAnsi="Times New Roman" w:eastAsia="方正小标宋_GBK" w:cs="Times New Roman"/>
          <w:bCs/>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方正仿宋_GBK"/>
          <w:sz w:val="32"/>
          <w:szCs w:val="32"/>
        </w:rPr>
      </w:pPr>
      <w:r>
        <w:rPr>
          <w:rFonts w:ascii="Times New Roman" w:hAnsi="Times New Roman" w:eastAsia="方正仿宋_GBK"/>
          <w:sz w:val="32"/>
          <w:szCs w:val="32"/>
        </w:rPr>
        <w:t>王家</w:t>
      </w:r>
      <w:r>
        <w:rPr>
          <w:rFonts w:hint="eastAsia" w:ascii="Times New Roman" w:hAnsi="Times New Roman" w:eastAsia="方正仿宋_GBK"/>
          <w:sz w:val="32"/>
          <w:szCs w:val="32"/>
        </w:rPr>
        <w:t>街</w:t>
      </w:r>
      <w:r>
        <w:rPr>
          <w:rFonts w:ascii="Times New Roman" w:hAnsi="Times New Roman" w:eastAsia="方正仿宋_GBK"/>
          <w:sz w:val="32"/>
          <w:szCs w:val="32"/>
        </w:rPr>
        <w:t>发</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21</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Times New Roman" w:hAnsi="Times New Roman" w:eastAsia="方正小标宋_GBK" w:cs="Times New Roman"/>
          <w:bCs/>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ascii="Times New Roman" w:hAnsi="Times New Roman" w:eastAsia="方正小标宋_GBK" w:cs="Times New Roman"/>
          <w:bCs/>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Times New Roman" w:hAnsi="Times New Roman" w:eastAsia="方正小标宋_GBK" w:cs="Times New Roman"/>
          <w:bCs/>
          <w:sz w:val="44"/>
          <w:szCs w:val="32"/>
        </w:rPr>
      </w:pPr>
      <w:r>
        <w:rPr>
          <w:rFonts w:ascii="Times New Roman" w:hAnsi="Times New Roman" w:eastAsia="方正小标宋_GBK" w:cs="Times New Roman"/>
          <w:bCs/>
          <w:sz w:val="44"/>
          <w:szCs w:val="32"/>
        </w:rPr>
        <w:t>重庆市渝北区人民政府王家街道办事处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Times New Roman" w:hAnsi="Times New Roman" w:eastAsia="方正小标宋_GBK" w:cs="Times New Roman"/>
          <w:bCs/>
          <w:sz w:val="44"/>
          <w:szCs w:val="32"/>
        </w:rPr>
      </w:pPr>
      <w:r>
        <w:rPr>
          <w:rFonts w:ascii="Times New Roman" w:hAnsi="Times New Roman" w:eastAsia="方正小标宋_GBK" w:cs="Times New Roman"/>
          <w:bCs/>
          <w:sz w:val="44"/>
          <w:szCs w:val="32"/>
        </w:rPr>
        <w:t>关于落实单位防范电信网络诈骗责任的通知</w:t>
      </w:r>
    </w:p>
    <w:p>
      <w:pPr>
        <w:keepNext w:val="0"/>
        <w:keepLines w:val="0"/>
        <w:pageBreakBefore w:val="0"/>
        <w:widowControl w:val="0"/>
        <w:kinsoku/>
        <w:wordWrap/>
        <w:overflowPunct/>
        <w:topLinePunct w:val="0"/>
        <w:autoSpaceDE/>
        <w:autoSpaceDN/>
        <w:bidi w:val="0"/>
        <w:adjustRightInd/>
        <w:snapToGrid/>
        <w:spacing w:line="560" w:lineRule="exact"/>
        <w:textAlignment w:val="center"/>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各村（居）</w:t>
      </w:r>
      <w:r>
        <w:rPr>
          <w:rFonts w:hint="eastAsia" w:ascii="Times New Roman" w:hAnsi="Times New Roman" w:eastAsia="方正仿宋_GBK" w:cs="Times New Roman"/>
          <w:sz w:val="32"/>
          <w:szCs w:val="32"/>
          <w:lang w:eastAsia="zh-CN"/>
        </w:rPr>
        <w:t>委会</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街道</w:t>
      </w:r>
      <w:r>
        <w:rPr>
          <w:rFonts w:ascii="Times New Roman" w:hAnsi="Times New Roman" w:eastAsia="方正仿宋_GBK" w:cs="Times New Roman"/>
          <w:sz w:val="32"/>
          <w:szCs w:val="32"/>
        </w:rPr>
        <w:t>各部门，各驻街单位，各</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rPr>
        <w:t>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为遏制辖区企业、单位电信网络诈骗犯罪多发高发态势，维护人民群众合法权益，保障企业、单位正常生产经营秩序，促进社会大局持续稳定，推进</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全民反诈</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专项行动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《企业事业单位内部治安保卫条例》</w:t>
      </w:r>
      <w:r>
        <w:rPr>
          <w:rFonts w:ascii="Times New Roman" w:hAnsi="Times New Roman" w:eastAsia="方正仿宋_GBK" w:cs="Times New Roman"/>
          <w:sz w:val="32"/>
          <w:szCs w:val="32"/>
        </w:rPr>
        <w:t>等法律法规的规定，现就有关要求通知如下：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以习近平新时代中国特色社会主义思想为指导，深入学习贯彻习近平总书记对打击治理电信网络诈骗犯罪工作的重要指示和李克强总理</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rPr>
        <w:t>批示精神，全面落实中央决策部署和市委、市政府，区委、区政府的工作要求，提高群众防范意识，坚决遏制电信网络诈骗犯罪多发高发态势，开展</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精准滴灌</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式反诈宣传防范工作，提升工作质效，迅速营造全民反诈的人民战争浓厚氛围，切实将打防管控各项措施抓细抓实抓落地。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在全市为期三年的全民反诈专项行动</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打得了、防得住、追得回</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的总体要求上，迅速扭转发案上升的势头，确保年底发案数同比下降10%以上，员工识骗防骗知晓率达100%。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三、工作措施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楷体_GBK" w:cs="Times New Roman"/>
          <w:sz w:val="32"/>
          <w:szCs w:val="32"/>
        </w:rPr>
      </w:pPr>
      <w:r>
        <w:rPr>
          <w:rFonts w:ascii="Times New Roman" w:hAnsi="Times New Roman" w:eastAsia="方正楷体_GBK" w:cs="Times New Roman"/>
          <w:bCs/>
          <w:sz w:val="32"/>
          <w:szCs w:val="32"/>
        </w:rPr>
        <w:t>（一）多种措施宣传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 精准性宣传。派出所要紧盯电信网络诈骗犯罪形势，即时研判辖区内多发高发案件的犯罪手法、被害人群体以及该群体的特征，并掌握全区电信网络诈骗犯罪的基本情况、作案手段及方式，制作防范电信网络诈骗犯罪宣传资料，及时提供宣传素材，便于各单位开展宣传报道。做到入住首宣，由派出所对辖区内企业新入职员工开展不少于一次面对面宣传；上岗即宣，由用工单位对本单位新上岗员工开展</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开工第一课</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力争</w:t>
      </w:r>
      <w:r>
        <w:rPr>
          <w:rFonts w:ascii="Times New Roman" w:hAnsi="Times New Roman" w:eastAsia="方正仿宋_GBK" w:cs="Times New Roman"/>
          <w:sz w:val="32"/>
          <w:szCs w:val="32"/>
        </w:rPr>
        <w:t>每人手机安装</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全民反诈</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lang w:eastAsia="zh-CN"/>
        </w:rPr>
        <w:t>达到</w:t>
      </w:r>
      <w:r>
        <w:rPr>
          <w:rFonts w:hint="eastAsia" w:ascii="Times New Roman" w:hAnsi="Times New Roman" w:eastAsia="方正仿宋_GBK" w:cs="Times New Roman"/>
          <w:sz w:val="32"/>
          <w:szCs w:val="32"/>
          <w:lang w:val="en-US" w:eastAsia="zh-CN"/>
        </w:rPr>
        <w:t>100%</w:t>
      </w:r>
      <w:r>
        <w:rPr>
          <w:rFonts w:ascii="Times New Roman" w:hAnsi="Times New Roman" w:eastAsia="方正仿宋_GBK" w:cs="Times New Roman"/>
          <w:sz w:val="32"/>
          <w:szCs w:val="32"/>
        </w:rPr>
        <w:t>，即时宣传反诈知识；重点复宣，将反复发案区域、反复被预警人员、反复被诈骗受害人等列为重点由派出所、社区、用工单位再次、反复宣传。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 针对性宣传。派出所、村（社区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负责对服务对象的日常反诈骗防范宣传工作。对企业法人代表、财务人员等接触大量财物人员，针对性选择案例宣传，如QQ冒充熟人、猜猜我是谁、冒充</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公检法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等；辖区企事业单位根据自身需要，选取不少于一名品格优秀、学习能力强、责任心强的同志，由派出所进行培训，合格后担任反诈宣传志愿者，对所在单位进行反诈宣传，并担任联络员对接派出所。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3. 创新性宣传。根据现今信息化网络化特点，迎合大众碎片化阅读的习惯，制作一批宣传资料、短</w:t>
      </w:r>
      <w:r>
        <w:rPr>
          <w:rFonts w:hint="eastAsia" w:ascii="Times New Roman" w:hAnsi="Times New Roman" w:eastAsia="方正仿宋_GBK" w:cs="Times New Roman"/>
          <w:sz w:val="32"/>
          <w:szCs w:val="32"/>
        </w:rPr>
        <w:t>视频</w:t>
      </w:r>
      <w:r>
        <w:rPr>
          <w:rFonts w:ascii="Times New Roman" w:hAnsi="Times New Roman" w:eastAsia="方正仿宋_GBK" w:cs="Times New Roman"/>
          <w:sz w:val="32"/>
          <w:szCs w:val="32"/>
        </w:rPr>
        <w:t>，通过大</w:t>
      </w:r>
      <w:r>
        <w:rPr>
          <w:rFonts w:hint="eastAsia" w:ascii="Times New Roman" w:hAnsi="Times New Roman" w:eastAsia="方正仿宋_GBK" w:cs="Times New Roman"/>
          <w:sz w:val="32"/>
          <w:szCs w:val="32"/>
        </w:rPr>
        <w:t>V</w:t>
      </w:r>
      <w:r>
        <w:rPr>
          <w:rFonts w:ascii="Times New Roman" w:hAnsi="Times New Roman" w:eastAsia="方正仿宋_GBK" w:cs="Times New Roman"/>
          <w:sz w:val="32"/>
          <w:szCs w:val="32"/>
        </w:rPr>
        <w:t>宣传代言、网络直播、漫画图解犯罪手法等方式，利用网站、微博、微信、客户端、手机报、抖音等平台，积极开展移动化、可视化、社交化、定制化传播。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（二）完善防范机制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辖区企事业根据公安机关研判通报辖区内高发易发的诈骗案件，将网络刷单、网上赌博、裸聊等违法行为列入厂纪厂规明令禁止参与，并加重对该类行为的处罚力度；法律未禁止，但目前高发且受损金额巨大的网络贷款、网络投资理财等诈骗犯罪，厂纪厂规也应明确引导员工不私自办理，确有需要的，可以在人工柜台，或者让辖区派出所、企业反诈志愿者甄别项目、网站等信息真伪，避免被骗。派出所、反诈志愿者应严格为其保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（三）落实预警劝阻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积极组建预警劝阻平台，建立派出所、社区、企业三级预警劝阻工作体系。搭建预警劝阻微信群，各单位明确联络员及领导各一名，负责本单位预警劝阻工作及人员资质审核。组建由派出所牵头，社区民警、村（社区）干部、网格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企业管理人员、志愿者等社会力量参与的预警劝阻队伍。各单位根据自身情况，合理安排人员，须确保每单位24小时不间断有人值守。对需要开展预警劝阻的人员，由派出所、社区、企业三级联动，与犯罪嫌疑人抢时间，第一时间对潜在受害人开展预警劝阻，维护群众利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（四）严格考核通报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 每季度召开季度分析会，把每个企业的发案情况及最新诈骗信息进行通报，征求各企业的意见建议。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 街道建立全民反诈专项行动通报制度，将该项工作纳入各村（居）平安建设的重点考核内容。对在该工作中表现良好，推动有力的单位进行加分，对工作不到位的单位进行通报、扣分。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3. 结合有奖举报相关规定，对预警劝阻工作成绩突出的个人，宣防工作精准有效、无电诈发案的</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无诈社区</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，100人以上大型企业一个月内无电诈发案的</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无诈企业</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予以奖励，上门颁奖并策动各宣传平合，通报行业主管部门宣传表扬。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630" w:rightChars="300"/>
        <w:jc w:val="right"/>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重庆市渝北区人民政府王家街道办事处</w:t>
      </w:r>
    </w:p>
    <w:p>
      <w:pPr>
        <w:keepNext w:val="0"/>
        <w:keepLines w:val="0"/>
        <w:pageBreakBefore w:val="0"/>
        <w:widowControl w:val="0"/>
        <w:kinsoku/>
        <w:wordWrap/>
        <w:overflowPunct/>
        <w:topLinePunct w:val="0"/>
        <w:autoSpaceDE/>
        <w:autoSpaceDN/>
        <w:bidi w:val="0"/>
        <w:adjustRightInd/>
        <w:snapToGrid/>
        <w:spacing w:line="540" w:lineRule="exact"/>
        <w:ind w:right="2205" w:rightChars="1050"/>
        <w:jc w:val="right"/>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2021年4月</w:t>
      </w:r>
      <w:r>
        <w:rPr>
          <w:rFonts w:hint="eastAsia" w:ascii="Times New Roman" w:hAnsi="Times New Roman" w:eastAsia="方正仿宋_GBK" w:cs="Times New Roman"/>
          <w:sz w:val="32"/>
          <w:szCs w:val="32"/>
          <w:lang w:val="en-US" w:eastAsia="zh-CN"/>
        </w:rPr>
        <w:t>25</w:t>
      </w:r>
      <w:r>
        <w:rPr>
          <w:rFonts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2205" w:rightChars="1050" w:firstLine="640" w:firstLineChars="200"/>
        <w:jc w:val="left"/>
        <w:textAlignment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tbl>
      <w:tblPr>
        <w:tblStyle w:val="4"/>
        <w:tblpPr w:vertAnchor="page" w:horzAnchor="page" w:tblpX="1552" w:tblpY="13987"/>
        <w:tblOverlap w:val="never"/>
        <w:tblW w:w="8845"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3"/>
        <w:gridCol w:w="44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44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315" w:leftChars="150"/>
              <w:jc w:val="left"/>
              <w:textAlignment w:val="center"/>
              <w:rPr>
                <w:rFonts w:hint="eastAsia" w:ascii="方正仿宋_GBK" w:hAnsi="Times New Roman" w:eastAsia="方正仿宋_GBK"/>
                <w:spacing w:val="-10"/>
                <w:sz w:val="28"/>
                <w:szCs w:val="28"/>
              </w:rPr>
            </w:pPr>
            <w:r>
              <w:rPr>
                <w:rFonts w:hint="eastAsia" w:ascii="方正仿宋_GBK" w:hAnsi="Times New Roman" w:eastAsia="方正仿宋_GBK"/>
                <w:spacing w:val="-10"/>
                <w:sz w:val="28"/>
                <w:szCs w:val="28"/>
              </w:rPr>
              <w:t>渝北区王家街道办事处党政办</w:t>
            </w:r>
          </w:p>
        </w:tc>
        <w:tc>
          <w:tcPr>
            <w:tcW w:w="44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315" w:rightChars="150"/>
              <w:jc w:val="right"/>
              <w:textAlignment w:val="center"/>
              <w:rPr>
                <w:rFonts w:hint="eastAsia" w:ascii="方正仿宋_GBK" w:hAnsi="Times New Roman" w:eastAsia="方正仿宋_GBK"/>
                <w:spacing w:val="-10"/>
                <w:sz w:val="28"/>
                <w:szCs w:val="28"/>
              </w:rPr>
            </w:pPr>
            <w:r>
              <w:rPr>
                <w:rFonts w:hint="default" w:ascii="Times New Roman" w:hAnsi="Times New Roman" w:eastAsia="方正仿宋_GBK" w:cs="Times New Roman"/>
                <w:color w:val="000000"/>
                <w:kern w:val="0"/>
                <w:sz w:val="28"/>
                <w:szCs w:val="28"/>
              </w:rPr>
              <w:t>2021年4月</w:t>
            </w:r>
            <w:r>
              <w:rPr>
                <w:rFonts w:hint="default" w:ascii="Times New Roman" w:hAnsi="Times New Roman" w:eastAsia="方正仿宋_GBK" w:cs="Times New Roman"/>
                <w:color w:val="000000"/>
                <w:kern w:val="0"/>
                <w:sz w:val="28"/>
                <w:szCs w:val="28"/>
                <w:lang w:val="en-US" w:eastAsia="zh-CN"/>
              </w:rPr>
              <w:t>25</w:t>
            </w:r>
            <w:r>
              <w:rPr>
                <w:rFonts w:hint="default" w:ascii="Times New Roman" w:hAnsi="Times New Roman" w:eastAsia="方正仿宋_GBK" w:cs="Times New Roman"/>
                <w:color w:val="000000"/>
                <w:kern w:val="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right="2205" w:rightChars="1050"/>
        <w:jc w:val="left"/>
        <w:textAlignment w:val="center"/>
        <w:rPr>
          <w:rFonts w:hint="eastAsia" w:ascii="Times New Roman" w:hAnsi="Times New Roman" w:eastAsia="方正仿宋_GBK" w:cs="Times New Roman"/>
          <w:sz w:val="32"/>
          <w:szCs w:val="32"/>
          <w:lang w:eastAsia="zh-CN"/>
        </w:rPr>
      </w:pPr>
    </w:p>
    <w:sectPr>
      <w:footerReference r:id="rId3" w:type="default"/>
      <w:footerReference r:id="rId4" w:type="even"/>
      <w:pgSz w:w="11906" w:h="16838"/>
      <w:pgMar w:top="2098" w:right="1474" w:bottom="1985" w:left="1588" w:header="851" w:footer="1446"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454763025"/>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396666211"/>
      <w:docPartObj>
        <w:docPartGallery w:val="autotext"/>
      </w:docPartObj>
    </w:sdtPr>
    <w:sdtEndPr>
      <w:rPr>
        <w:rFonts w:ascii="宋体" w:hAnsi="宋体" w:eastAsia="宋体"/>
        <w:sz w:val="28"/>
        <w:szCs w:val="28"/>
      </w:rPr>
    </w:sdtEndPr>
    <w:sdtContent>
      <w:p>
        <w:pPr>
          <w:pStyle w:val="2"/>
          <w:ind w:left="315" w:leftChars="1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DC"/>
    <w:rsid w:val="00134B01"/>
    <w:rsid w:val="00152A08"/>
    <w:rsid w:val="001704E2"/>
    <w:rsid w:val="001A52F2"/>
    <w:rsid w:val="001E12CB"/>
    <w:rsid w:val="0029725D"/>
    <w:rsid w:val="002F2484"/>
    <w:rsid w:val="003A18F7"/>
    <w:rsid w:val="004539B7"/>
    <w:rsid w:val="004C1EC6"/>
    <w:rsid w:val="00550D10"/>
    <w:rsid w:val="00584A23"/>
    <w:rsid w:val="00682838"/>
    <w:rsid w:val="00682B02"/>
    <w:rsid w:val="006D4CD3"/>
    <w:rsid w:val="00711D4E"/>
    <w:rsid w:val="00714EF4"/>
    <w:rsid w:val="00833264"/>
    <w:rsid w:val="0094025C"/>
    <w:rsid w:val="009668A1"/>
    <w:rsid w:val="009D3A62"/>
    <w:rsid w:val="009E57C2"/>
    <w:rsid w:val="00B04F7F"/>
    <w:rsid w:val="00D24B81"/>
    <w:rsid w:val="00E64BDC"/>
    <w:rsid w:val="00EA6EBE"/>
    <w:rsid w:val="025F7622"/>
    <w:rsid w:val="0BD42A8E"/>
    <w:rsid w:val="114B12E1"/>
    <w:rsid w:val="2A2F5BD9"/>
    <w:rsid w:val="36DD3E63"/>
    <w:rsid w:val="39674D53"/>
    <w:rsid w:val="3F854894"/>
    <w:rsid w:val="43734EF4"/>
    <w:rsid w:val="539C3195"/>
    <w:rsid w:val="581160FA"/>
    <w:rsid w:val="62ED3459"/>
    <w:rsid w:val="6E7A0BB8"/>
    <w:rsid w:val="70D941DB"/>
    <w:rsid w:val="75F54F0D"/>
    <w:rsid w:val="7778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1713</Words>
  <Characters>56</Characters>
  <Lines>1</Lines>
  <Paragraphs>3</Paragraphs>
  <TotalTime>2</TotalTime>
  <ScaleCrop>false</ScaleCrop>
  <LinksUpToDate>false</LinksUpToDate>
  <CharactersWithSpaces>1766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杨倩怡</cp:lastModifiedBy>
  <cp:lastPrinted>2021-04-25T09:36:00Z</cp:lastPrinted>
  <dcterms:modified xsi:type="dcterms:W3CDTF">2024-12-09T02:48:19Z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4069C30BED4B4612B0FD7452F5A19465</vt:lpwstr>
  </property>
</Properties>
</file>