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0AD" w:rsidRDefault="00F900AD">
      <w:pPr>
        <w:spacing w:line="600" w:lineRule="exact"/>
        <w:jc w:val="center"/>
        <w:rPr>
          <w:rFonts w:ascii="方正小标宋_GBK" w:eastAsia="方正小标宋_GBK" w:hAnsi="华文中宋" w:cs="华文中宋"/>
          <w:sz w:val="44"/>
          <w:szCs w:val="44"/>
        </w:rPr>
      </w:pPr>
      <w:bookmarkStart w:id="0" w:name="_GoBack"/>
      <w:r>
        <w:rPr>
          <w:rFonts w:ascii="方正小标宋_GBK" w:eastAsia="方正小标宋_GBK" w:hAnsi="华文中宋" w:cs="华文中宋" w:hint="eastAsia"/>
          <w:sz w:val="44"/>
          <w:szCs w:val="44"/>
        </w:rPr>
        <w:t>重庆市渝北区统景镇文化服务中心</w:t>
      </w:r>
    </w:p>
    <w:p w:rsidR="00F900AD" w:rsidRDefault="00F900AD">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2023年部门预算情况说明</w:t>
      </w:r>
    </w:p>
    <w:p w:rsidR="00F900AD" w:rsidRDefault="00F900AD">
      <w:pPr>
        <w:spacing w:line="600" w:lineRule="exact"/>
        <w:ind w:firstLineChars="200" w:firstLine="880"/>
        <w:jc w:val="center"/>
        <w:rPr>
          <w:rFonts w:ascii="华文中宋" w:eastAsia="华文中宋" w:hAnsi="华文中宋" w:cs="华文中宋"/>
          <w:sz w:val="44"/>
          <w:szCs w:val="44"/>
        </w:rPr>
      </w:pPr>
    </w:p>
    <w:p w:rsidR="00F900AD" w:rsidRDefault="00F900AD">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F900AD" w:rsidRDefault="00F900AD">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F900AD" w:rsidRDefault="00F900AD">
      <w:pPr>
        <w:pStyle w:val="a6"/>
        <w:tabs>
          <w:tab w:val="center" w:pos="4153"/>
          <w:tab w:val="left" w:pos="7275"/>
        </w:tabs>
        <w:spacing w:line="600" w:lineRule="exact"/>
        <w:ind w:left="640" w:firstLine="640"/>
        <w:jc w:val="left"/>
        <w:rPr>
          <w:rFonts w:ascii="仿宋_GB2312" w:eastAsia="仿宋_GB2312" w:hAnsi="仿宋_GB2312" w:cs="仿宋_GB2312"/>
          <w:sz w:val="32"/>
        </w:rPr>
      </w:pPr>
      <w:r>
        <w:rPr>
          <w:rFonts w:ascii="仿宋_GB2312" w:eastAsia="仿宋_GB2312" w:hAnsi="仿宋_GB2312" w:cs="仿宋_GB2312" w:hint="eastAsia"/>
          <w:sz w:val="32"/>
        </w:rPr>
        <w:t>主要承担文化、旅游和体育活动组织与指导；公共文化资源配送和流动服务；书籍报刊借阅等免费开放服务；时政法制科普教育宣传；广播管护等职责。</w:t>
      </w:r>
    </w:p>
    <w:p w:rsidR="00F900AD" w:rsidRDefault="00F900AD">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F900AD" w:rsidRDefault="00F900AD">
      <w:pPr>
        <w:pStyle w:val="a6"/>
        <w:tabs>
          <w:tab w:val="center" w:pos="4153"/>
          <w:tab w:val="left" w:pos="7275"/>
        </w:tabs>
        <w:spacing w:line="600" w:lineRule="exact"/>
        <w:ind w:firstLineChars="430" w:firstLine="1376"/>
        <w:jc w:val="left"/>
        <w:rPr>
          <w:rFonts w:ascii="仿宋_GB2312" w:eastAsia="仿宋_GB2312" w:hAnsi="仿宋_GB2312" w:cs="仿宋_GB2312"/>
          <w:sz w:val="32"/>
        </w:rPr>
      </w:pPr>
      <w:r>
        <w:rPr>
          <w:rFonts w:ascii="仿宋_GB2312" w:eastAsia="仿宋_GB2312" w:hAnsi="仿宋_GB2312" w:cs="仿宋_GB2312" w:hint="eastAsia"/>
          <w:sz w:val="32"/>
        </w:rPr>
        <w:t>重庆市渝北区统景镇文化服务中心为独立法人单位，无内设机构。</w:t>
      </w:r>
    </w:p>
    <w:p w:rsidR="00F900AD" w:rsidRDefault="00F900AD">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部门预算总体情况</w:t>
      </w:r>
    </w:p>
    <w:p w:rsidR="00F900AD" w:rsidRDefault="00F900AD">
      <w:pPr>
        <w:spacing w:line="600" w:lineRule="exact"/>
        <w:ind w:firstLineChars="400" w:firstLine="1280"/>
        <w:rPr>
          <w:rFonts w:ascii="仿宋_GB2312" w:eastAsia="仿宋_GB2312" w:hAnsi="仿宋_GB2312" w:cs="仿宋_GB2312"/>
          <w:sz w:val="32"/>
        </w:rPr>
      </w:pPr>
      <w:r>
        <w:rPr>
          <w:rFonts w:ascii="仿宋_GB2312" w:eastAsia="仿宋_GB2312" w:hAnsi="仿宋_GB2312" w:cs="仿宋_GB2312" w:hint="eastAsia"/>
          <w:sz w:val="32"/>
        </w:rPr>
        <w:t>按照综合预算的原则，重庆市渝北区统景镇文化服务中心所有收入和支出均纳入部门预算管理。</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w:t>
      </w:r>
      <w:r>
        <w:rPr>
          <w:rFonts w:ascii="仿宋_GB2312" w:eastAsia="仿宋_GB2312" w:hAnsi="仿宋_GB2312" w:cs="仿宋_GB2312"/>
          <w:sz w:val="32"/>
        </w:rPr>
        <w:t>）</w:t>
      </w:r>
      <w:r>
        <w:rPr>
          <w:rFonts w:ascii="仿宋_GB2312" w:eastAsia="仿宋_GB2312" w:hAnsi="仿宋_GB2312" w:cs="仿宋_GB2312" w:hint="eastAsia"/>
          <w:sz w:val="32"/>
        </w:rPr>
        <w:t>收入预算：2023年年初预算总</w:t>
      </w:r>
      <w:r>
        <w:rPr>
          <w:rFonts w:ascii="仿宋_GB2312" w:eastAsia="仿宋_GB2312" w:hAnsi="仿宋_GB2312" w:cs="仿宋_GB2312"/>
          <w:sz w:val="32"/>
        </w:rPr>
        <w:t>收入</w:t>
      </w:r>
      <w:r>
        <w:rPr>
          <w:rFonts w:ascii="仿宋_GB2312" w:eastAsia="仿宋_GB2312" w:hAnsi="仿宋_GB2312" w:cs="仿宋_GB2312" w:hint="eastAsia"/>
          <w:sz w:val="32"/>
        </w:rPr>
        <w:t>2347392.2元，其中：一般公共预算财政拨款收入2347392.2元占100%。收入预算比上年减少948806.58元，减少了29%。</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支出预算：2023年年初预算总</w:t>
      </w:r>
      <w:r>
        <w:rPr>
          <w:rFonts w:ascii="仿宋_GB2312" w:eastAsia="仿宋_GB2312" w:hAnsi="仿宋_GB2312" w:cs="仿宋_GB2312"/>
          <w:sz w:val="32"/>
        </w:rPr>
        <w:t>支出</w:t>
      </w:r>
      <w:r>
        <w:rPr>
          <w:rFonts w:ascii="仿宋_GB2312" w:eastAsia="仿宋_GB2312" w:hAnsi="仿宋_GB2312" w:cs="仿宋_GB2312" w:hint="eastAsia"/>
          <w:sz w:val="32"/>
        </w:rPr>
        <w:t>2347392.2元，其中：一般公共服务支出</w:t>
      </w:r>
      <w:r>
        <w:rPr>
          <w:rFonts w:ascii="仿宋_GB2312" w:eastAsia="仿宋_GB2312" w:hAnsi="仿宋_GB2312" w:cs="仿宋_GB2312"/>
          <w:sz w:val="32"/>
        </w:rPr>
        <w:t>1</w:t>
      </w:r>
      <w:r>
        <w:rPr>
          <w:rFonts w:ascii="仿宋_GB2312" w:eastAsia="仿宋_GB2312" w:hAnsi="仿宋_GB2312" w:cs="仿宋_GB2312" w:hint="eastAsia"/>
          <w:sz w:val="32"/>
        </w:rPr>
        <w:t>0</w:t>
      </w:r>
      <w:r>
        <w:rPr>
          <w:rFonts w:ascii="仿宋_GB2312" w:eastAsia="仿宋_GB2312" w:hAnsi="仿宋_GB2312" w:cs="仿宋_GB2312"/>
          <w:sz w:val="32"/>
        </w:rPr>
        <w:t>0000</w:t>
      </w:r>
      <w:r>
        <w:rPr>
          <w:rFonts w:ascii="仿宋_GB2312" w:eastAsia="仿宋_GB2312" w:hAnsi="仿宋_GB2312" w:cs="仿宋_GB2312" w:hint="eastAsia"/>
          <w:sz w:val="32"/>
        </w:rPr>
        <w:t>元占4%、文化体育与传媒支出1967654.44元占84%、社会保障和就业支出140941.44元占6%、卫生健康支出68325.6元占3%、住房保障支出70470.72元占3%。支出预算比上年减少948806.58元，减少了29%。</w:t>
      </w:r>
    </w:p>
    <w:p w:rsidR="00F900AD" w:rsidRDefault="00F900AD">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部门预算情况说明</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（一）一般公共预算</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2023年一般公共预算财政拨款收入2347392.2元，一般公共预算财政拨款支出2347392.2元，收入支出预算均比上年减少948806.58元，减少了29%，收支平衡。</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（1）基本支出1645267.2元，占70.08%，其中：人员经费1268355.53元，主要用于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在职人员工资福利及社会保险缴费、离休人员离休费、退休</w:t>
      </w:r>
      <w:r>
        <w:rPr>
          <w:rFonts w:ascii="仿宋_GB2312" w:eastAsia="仿宋_GB2312" w:hAnsi="仿宋_GB2312" w:cs="仿宋_GB2312"/>
          <w:sz w:val="32"/>
        </w:rPr>
        <w:t>人员</w:t>
      </w:r>
      <w:r>
        <w:rPr>
          <w:rFonts w:ascii="仿宋_GB2312" w:eastAsia="仿宋_GB2312" w:hAnsi="仿宋_GB2312" w:cs="仿宋_GB2312" w:hint="eastAsia"/>
          <w:sz w:val="32"/>
        </w:rPr>
        <w:t>补助</w:t>
      </w:r>
      <w:r>
        <w:rPr>
          <w:rFonts w:ascii="仿宋_GB2312" w:eastAsia="仿宋_GB2312" w:hAnsi="仿宋_GB2312" w:cs="仿宋_GB2312"/>
          <w:sz w:val="32"/>
        </w:rPr>
        <w:t>等</w:t>
      </w:r>
      <w:r>
        <w:rPr>
          <w:rFonts w:ascii="仿宋_GB2312" w:eastAsia="仿宋_GB2312" w:hAnsi="仿宋_GB2312" w:cs="仿宋_GB2312" w:hint="eastAsia"/>
          <w:sz w:val="32"/>
        </w:rPr>
        <w:t>，</w:t>
      </w:r>
      <w:r>
        <w:rPr>
          <w:rFonts w:ascii="仿宋_GB2312" w:eastAsia="仿宋_GB2312" w:hAnsi="仿宋_GB2312" w:cs="仿宋_GB2312"/>
          <w:sz w:val="32"/>
        </w:rPr>
        <w:t>主要包括：</w:t>
      </w:r>
      <w:r>
        <w:rPr>
          <w:rFonts w:ascii="仿宋_GB2312" w:eastAsia="仿宋_GB2312" w:hAnsi="仿宋_GB2312" w:cs="仿宋_GB2312" w:hint="eastAsia"/>
          <w:sz w:val="32"/>
        </w:rPr>
        <w:t>基本工资、津贴补贴、奖金、机关事业单位基本养老保险缴费、其他社会保障缴费、住房公积金、其他工资福利；公用经费376911.67元，主要用于保障部门正常运转的各项商品服务支出；</w:t>
      </w:r>
      <w:r>
        <w:rPr>
          <w:rFonts w:ascii="仿宋_GB2312" w:eastAsia="仿宋_GB2312" w:hAnsi="仿宋_GB2312" w:cs="仿宋_GB2312"/>
          <w:sz w:val="32"/>
        </w:rPr>
        <w:t>主要包括：</w:t>
      </w:r>
      <w:r>
        <w:rPr>
          <w:rFonts w:ascii="仿宋_GB2312" w:eastAsia="仿宋_GB2312" w:hAnsi="仿宋_GB2312" w:cs="仿宋_GB2312" w:hint="eastAsia"/>
          <w:sz w:val="32"/>
        </w:rPr>
        <w:t>办公费、印刷费、水费、电费、邮电费、物业管理费、差旅费、其他交通费用、会议费、培训费、公务接待费、公务用车运行维护费；</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（2）项目支出702125元，占29.92%，主要用于新时代文明实践所建设、村级文化室运行经费等重点工作。</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2.按支出功能科目说明</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sz w:val="32"/>
        </w:rPr>
        <w:t>）</w:t>
      </w:r>
      <w:r>
        <w:rPr>
          <w:rFonts w:ascii="仿宋_GB2312" w:eastAsia="仿宋_GB2312" w:hAnsi="仿宋_GB2312" w:cs="仿宋_GB2312" w:hint="eastAsia"/>
          <w:sz w:val="32"/>
        </w:rPr>
        <w:t>一般公共服务支出（类</w:t>
      </w:r>
      <w:r>
        <w:rPr>
          <w:rFonts w:ascii="仿宋_GB2312" w:eastAsia="仿宋_GB2312" w:hAnsi="仿宋_GB2312" w:cs="仿宋_GB2312"/>
          <w:sz w:val="32"/>
        </w:rPr>
        <w:t>）</w:t>
      </w:r>
      <w:r>
        <w:rPr>
          <w:rFonts w:ascii="仿宋_GB2312" w:eastAsia="仿宋_GB2312" w:hAnsi="仿宋_GB2312" w:cs="仿宋_GB2312" w:hint="eastAsia"/>
          <w:sz w:val="32"/>
        </w:rPr>
        <w:t>其他共产党事务支出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其他共产党事务支出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预算数为1</w:t>
      </w:r>
      <w:r>
        <w:rPr>
          <w:rFonts w:ascii="仿宋_GB2312" w:eastAsia="仿宋_GB2312" w:hAnsi="仿宋_GB2312" w:cs="仿宋_GB2312" w:hint="eastAsia"/>
          <w:sz w:val="32"/>
        </w:rPr>
        <w:t>0</w:t>
      </w:r>
      <w:r>
        <w:rPr>
          <w:rFonts w:ascii="仿宋_GB2312" w:eastAsia="仿宋_GB2312" w:hAnsi="仿宋_GB2312" w:cs="仿宋_GB2312"/>
          <w:sz w:val="32"/>
        </w:rPr>
        <w:t>0000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w:t>
      </w:r>
      <w:r>
        <w:rPr>
          <w:rFonts w:ascii="仿宋_GB2312" w:eastAsia="仿宋_GB2312" w:hAnsi="仿宋_GB2312" w:cs="仿宋_GB2312"/>
          <w:sz w:val="32"/>
        </w:rPr>
        <w:t>90000</w:t>
      </w:r>
      <w:r>
        <w:rPr>
          <w:rFonts w:ascii="仿宋_GB2312" w:eastAsia="仿宋_GB2312" w:hAnsi="仿宋_GB2312" w:cs="仿宋_GB2312" w:hint="eastAsia"/>
          <w:sz w:val="32"/>
        </w:rPr>
        <w:t>元，减少47.3%。主要</w:t>
      </w:r>
      <w:r>
        <w:rPr>
          <w:rFonts w:ascii="仿宋_GB2312" w:eastAsia="仿宋_GB2312" w:hAnsi="仿宋_GB2312" w:cs="仿宋_GB2312"/>
          <w:sz w:val="32"/>
        </w:rPr>
        <w:t>原因是</w:t>
      </w:r>
      <w:r>
        <w:rPr>
          <w:rFonts w:ascii="仿宋_GB2312" w:eastAsia="仿宋_GB2312" w:hAnsi="仿宋_GB2312" w:cs="仿宋_GB2312" w:hint="eastAsia"/>
          <w:sz w:val="32"/>
        </w:rPr>
        <w:t>减少了党务宣传经费</w:t>
      </w:r>
      <w:r>
        <w:rPr>
          <w:rFonts w:ascii="仿宋_GB2312" w:eastAsia="仿宋_GB2312" w:hAnsi="仿宋_GB2312" w:cs="仿宋_GB2312"/>
          <w:sz w:val="32"/>
        </w:rPr>
        <w:t>。</w:t>
      </w:r>
    </w:p>
    <w:p w:rsidR="00F900AD" w:rsidRDefault="00F900AD">
      <w:pPr>
        <w:spacing w:line="600" w:lineRule="exact"/>
        <w:ind w:firstLineChars="200" w:firstLine="640"/>
        <w:rPr>
          <w:rFonts w:ascii="仿宋_GB2312" w:eastAsia="仿宋_GB2312" w:hAnsi="仿宋_GB2312" w:cs="仿宋_GB2312"/>
          <w:sz w:val="32"/>
          <w:highlight w:val="yellow"/>
        </w:rPr>
      </w:pP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文化旅游体育与传媒支出（类</w:t>
      </w:r>
      <w:r>
        <w:rPr>
          <w:rFonts w:ascii="仿宋_GB2312" w:eastAsia="仿宋_GB2312" w:hAnsi="仿宋_GB2312" w:cs="仿宋_GB2312"/>
          <w:sz w:val="32"/>
        </w:rPr>
        <w:t>）</w:t>
      </w:r>
      <w:r>
        <w:rPr>
          <w:rFonts w:ascii="仿宋_GB2312" w:eastAsia="仿宋_GB2312" w:hAnsi="仿宋_GB2312" w:cs="仿宋_GB2312" w:hint="eastAsia"/>
          <w:sz w:val="32"/>
        </w:rPr>
        <w:t>文化和旅游</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 文化活动</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10</w:t>
      </w:r>
      <w:r>
        <w:rPr>
          <w:rFonts w:ascii="仿宋_GB2312" w:eastAsia="仿宋_GB2312" w:hAnsi="仿宋_GB2312" w:cs="仿宋_GB2312"/>
          <w:sz w:val="32"/>
        </w:rPr>
        <w:t>0000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减少490000元，减少83.05%。主要</w:t>
      </w:r>
      <w:r>
        <w:rPr>
          <w:rFonts w:ascii="仿宋_GB2312" w:eastAsia="仿宋_GB2312" w:hAnsi="仿宋_GB2312" w:cs="仿宋_GB2312"/>
          <w:sz w:val="32"/>
        </w:rPr>
        <w:t>原因是</w:t>
      </w:r>
      <w:r>
        <w:rPr>
          <w:rFonts w:ascii="仿宋_GB2312" w:eastAsia="仿宋_GB2312" w:hAnsi="仿宋_GB2312" w:cs="仿宋_GB2312" w:hint="eastAsia"/>
          <w:sz w:val="32"/>
        </w:rPr>
        <w:t>减少李花节、柑橘节活动等</w:t>
      </w:r>
      <w:r>
        <w:rPr>
          <w:rFonts w:ascii="仿宋_GB2312" w:eastAsia="仿宋_GB2312" w:hAnsi="仿宋_GB2312" w:cs="仿宋_GB2312" w:hint="eastAsia"/>
          <w:sz w:val="32"/>
        </w:rPr>
        <w:lastRenderedPageBreak/>
        <w:t>经费</w:t>
      </w:r>
      <w:r>
        <w:rPr>
          <w:rFonts w:ascii="仿宋_GB2312" w:eastAsia="仿宋_GB2312" w:hAnsi="仿宋_GB2312" w:cs="仿宋_GB2312"/>
          <w:sz w:val="32"/>
        </w:rPr>
        <w:t>。</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sz w:val="32"/>
        </w:rPr>
        <w:t>）</w:t>
      </w:r>
      <w:r>
        <w:rPr>
          <w:rFonts w:ascii="仿宋_GB2312" w:eastAsia="仿宋_GB2312" w:hAnsi="仿宋_GB2312" w:cs="仿宋_GB2312" w:hint="eastAsia"/>
          <w:sz w:val="32"/>
        </w:rPr>
        <w:t>文化旅游体育与传媒支出（类</w:t>
      </w:r>
      <w:r>
        <w:rPr>
          <w:rFonts w:ascii="仿宋_GB2312" w:eastAsia="仿宋_GB2312" w:hAnsi="仿宋_GB2312" w:cs="仿宋_GB2312"/>
          <w:sz w:val="32"/>
        </w:rPr>
        <w:t>）</w:t>
      </w:r>
      <w:r>
        <w:rPr>
          <w:rFonts w:ascii="仿宋_GB2312" w:eastAsia="仿宋_GB2312" w:hAnsi="仿宋_GB2312" w:cs="仿宋_GB2312" w:hint="eastAsia"/>
          <w:sz w:val="32"/>
        </w:rPr>
        <w:t> 文化和旅游</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群众文化</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1415529.44元，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增加186698.26元，增加15.19%。主要</w:t>
      </w:r>
      <w:r>
        <w:rPr>
          <w:rFonts w:ascii="仿宋_GB2312" w:eastAsia="仿宋_GB2312" w:hAnsi="仿宋_GB2312" w:cs="仿宋_GB2312"/>
          <w:sz w:val="32"/>
        </w:rPr>
        <w:t>原因是</w:t>
      </w:r>
      <w:r>
        <w:rPr>
          <w:rFonts w:ascii="仿宋_GB2312" w:eastAsia="仿宋_GB2312" w:hAnsi="仿宋_GB2312" w:cs="仿宋_GB2312" w:hint="eastAsia"/>
          <w:sz w:val="32"/>
        </w:rPr>
        <w:t>增加传统节日活动等经费</w:t>
      </w:r>
      <w:r>
        <w:rPr>
          <w:rFonts w:ascii="仿宋_GB2312" w:eastAsia="仿宋_GB2312" w:hAnsi="仿宋_GB2312" w:cs="仿宋_GB2312"/>
          <w:sz w:val="32"/>
        </w:rPr>
        <w:t>。</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sz w:val="32"/>
        </w:rPr>
        <w:t>）</w:t>
      </w:r>
      <w:r>
        <w:rPr>
          <w:rFonts w:ascii="仿宋_GB2312" w:eastAsia="仿宋_GB2312" w:hAnsi="仿宋_GB2312" w:cs="仿宋_GB2312" w:hint="eastAsia"/>
          <w:sz w:val="32"/>
        </w:rPr>
        <w:t>文化旅游体育与传媒支出（类</w:t>
      </w:r>
      <w:r>
        <w:rPr>
          <w:rFonts w:ascii="仿宋_GB2312" w:eastAsia="仿宋_GB2312" w:hAnsi="仿宋_GB2312" w:cs="仿宋_GB2312"/>
          <w:sz w:val="32"/>
        </w:rPr>
        <w:t>）</w:t>
      </w:r>
      <w:r>
        <w:rPr>
          <w:rFonts w:ascii="仿宋_GB2312" w:eastAsia="仿宋_GB2312" w:hAnsi="仿宋_GB2312" w:cs="仿宋_GB2312" w:hint="eastAsia"/>
          <w:sz w:val="32"/>
        </w:rPr>
        <w:t>文化和旅游</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旅游宣传</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20000元，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增加20000元，增加100%。主要</w:t>
      </w:r>
      <w:r>
        <w:rPr>
          <w:rFonts w:ascii="仿宋_GB2312" w:eastAsia="仿宋_GB2312" w:hAnsi="仿宋_GB2312" w:cs="仿宋_GB2312"/>
          <w:sz w:val="32"/>
        </w:rPr>
        <w:t>原因是</w:t>
      </w:r>
      <w:r>
        <w:rPr>
          <w:rFonts w:ascii="仿宋_GB2312" w:eastAsia="仿宋_GB2312" w:hAnsi="仿宋_GB2312" w:cs="仿宋_GB2312" w:hint="eastAsia"/>
          <w:sz w:val="32"/>
        </w:rPr>
        <w:t>今年增加旅游宣传预算</w:t>
      </w:r>
      <w:r>
        <w:rPr>
          <w:rFonts w:ascii="仿宋_GB2312" w:eastAsia="仿宋_GB2312" w:hAnsi="仿宋_GB2312" w:cs="仿宋_GB2312"/>
          <w:sz w:val="32"/>
        </w:rPr>
        <w:t>。</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sz w:val="32"/>
        </w:rPr>
        <w:t>）</w:t>
      </w:r>
      <w:r>
        <w:rPr>
          <w:rFonts w:ascii="仿宋_GB2312" w:eastAsia="仿宋_GB2312" w:hAnsi="仿宋_GB2312" w:cs="仿宋_GB2312" w:hint="eastAsia"/>
          <w:sz w:val="32"/>
        </w:rPr>
        <w:t>文化旅游体育与传媒支出（类</w:t>
      </w:r>
      <w:r>
        <w:rPr>
          <w:rFonts w:ascii="仿宋_GB2312" w:eastAsia="仿宋_GB2312" w:hAnsi="仿宋_GB2312" w:cs="仿宋_GB2312"/>
          <w:sz w:val="32"/>
        </w:rPr>
        <w:t>）</w:t>
      </w:r>
      <w:r>
        <w:rPr>
          <w:rFonts w:ascii="仿宋_GB2312" w:eastAsia="仿宋_GB2312" w:hAnsi="仿宋_GB2312" w:cs="仿宋_GB2312" w:hint="eastAsia"/>
          <w:sz w:val="32"/>
        </w:rPr>
        <w:t>文化和旅游</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其他文化和旅游支出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402125元，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减少642671元，减少61.5%。主要</w:t>
      </w:r>
      <w:r>
        <w:rPr>
          <w:rFonts w:ascii="仿宋_GB2312" w:eastAsia="仿宋_GB2312" w:hAnsi="仿宋_GB2312" w:cs="仿宋_GB2312"/>
          <w:sz w:val="32"/>
        </w:rPr>
        <w:t>原因是</w:t>
      </w:r>
      <w:r>
        <w:rPr>
          <w:rFonts w:ascii="仿宋_GB2312" w:eastAsia="仿宋_GB2312" w:hAnsi="仿宋_GB2312" w:cs="仿宋_GB2312" w:hint="eastAsia"/>
          <w:sz w:val="32"/>
        </w:rPr>
        <w:t>减少文明城区宣传、裕华村二亭二场项目建设等经费。</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重庆市渝北区统景镇文化服务中心</w:t>
      </w:r>
      <w:r>
        <w:rPr>
          <w:rFonts w:ascii="仿宋_GB2312" w:eastAsia="仿宋_GB2312" w:hAnsi="仿宋_GB2312" w:cs="仿宋_GB2312"/>
          <w:sz w:val="32"/>
        </w:rPr>
        <w:t>202</w:t>
      </w:r>
      <w:r>
        <w:rPr>
          <w:rFonts w:ascii="仿宋_GB2312" w:eastAsia="仿宋_GB2312" w:hAnsi="仿宋_GB2312" w:cs="仿宋_GB2312" w:hint="eastAsia"/>
          <w:sz w:val="32"/>
        </w:rPr>
        <w:t>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使用政府性基金预算拨款安排的支出</w:t>
      </w:r>
      <w:r>
        <w:rPr>
          <w:rFonts w:ascii="仿宋_GB2312" w:eastAsia="仿宋_GB2312" w:hAnsi="仿宋_GB2312" w:cs="仿宋_GB2312" w:hint="eastAsia"/>
          <w:sz w:val="32"/>
        </w:rPr>
        <w:t>。</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F900AD" w:rsidRDefault="00F900AD">
      <w:pPr>
        <w:numPr>
          <w:ilvl w:val="0"/>
          <w:numId w:val="1"/>
        </w:numPr>
        <w:spacing w:line="600" w:lineRule="exact"/>
        <w:ind w:firstLineChars="200" w:firstLine="640"/>
        <w:rPr>
          <w:rFonts w:ascii="黑体" w:eastAsia="黑体" w:hAnsi="黑体" w:cs="仿宋_GB2312"/>
          <w:sz w:val="32"/>
        </w:rPr>
      </w:pPr>
      <w:r>
        <w:rPr>
          <w:rFonts w:ascii="仿宋_GB2312" w:eastAsia="仿宋_GB2312" w:hAnsi="仿宋_GB2312" w:cs="仿宋_GB2312" w:hint="eastAsia"/>
          <w:sz w:val="32"/>
        </w:rPr>
        <w:t>重庆市渝北区统景镇文化服务中心</w:t>
      </w:r>
      <w:r>
        <w:rPr>
          <w:rFonts w:ascii="仿宋_GB2312" w:eastAsia="仿宋_GB2312" w:hAnsi="仿宋_GB2312" w:cs="仿宋_GB2312"/>
          <w:sz w:val="32"/>
        </w:rPr>
        <w:t>202</w:t>
      </w:r>
      <w:r>
        <w:rPr>
          <w:rFonts w:ascii="仿宋_GB2312" w:eastAsia="仿宋_GB2312" w:hAnsi="仿宋_GB2312" w:cs="仿宋_GB2312" w:hint="eastAsia"/>
          <w:sz w:val="32"/>
        </w:rPr>
        <w:t>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w:t>
      </w:r>
      <w:r>
        <w:rPr>
          <w:rFonts w:ascii="仿宋_GB2312" w:eastAsia="仿宋_GB2312" w:hAnsi="仿宋_GB2312" w:cs="仿宋_GB2312" w:hint="eastAsia"/>
          <w:sz w:val="32"/>
        </w:rPr>
        <w:t>国有资本经营</w:t>
      </w:r>
      <w:r>
        <w:rPr>
          <w:rFonts w:ascii="仿宋_GB2312" w:eastAsia="仿宋_GB2312" w:hAnsi="仿宋_GB2312" w:cs="仿宋_GB2312"/>
          <w:sz w:val="32"/>
        </w:rPr>
        <w:t>预算拨款安排的支出</w:t>
      </w:r>
      <w:r>
        <w:rPr>
          <w:rFonts w:ascii="仿宋_GB2312" w:eastAsia="仿宋_GB2312" w:hAnsi="仿宋_GB2312" w:cs="仿宋_GB2312" w:hint="eastAsia"/>
          <w:sz w:val="32"/>
        </w:rPr>
        <w:t>。</w:t>
      </w:r>
    </w:p>
    <w:p w:rsidR="00F900AD" w:rsidRDefault="00F900AD">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“三公”经费情况说明</w:t>
      </w:r>
    </w:p>
    <w:p w:rsidR="00F900AD" w:rsidRDefault="00F900A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2023年“三公”经费预算20000元，其中：因公出国（境）费用0元，与上年持平；公务接待费20000元，与上年持平；公务用车运行维护费0元，与上年持平；</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0元，与上年持平。</w:t>
      </w:r>
    </w:p>
    <w:p w:rsidR="00F900AD" w:rsidRDefault="00F900AD">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lastRenderedPageBreak/>
        <w:t>其他重要</w:t>
      </w:r>
      <w:r>
        <w:rPr>
          <w:rFonts w:ascii="黑体" w:eastAsia="黑体" w:hAnsi="黑体" w:cs="仿宋_GB2312"/>
          <w:sz w:val="32"/>
        </w:rPr>
        <w:t>事项的情况说明</w:t>
      </w:r>
    </w:p>
    <w:p w:rsidR="00F900AD" w:rsidRDefault="00F900AD">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F900AD" w:rsidRDefault="00F900AD">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F900AD" w:rsidRDefault="00F900AD">
      <w:pPr>
        <w:ind w:firstLineChars="200" w:firstLine="640"/>
        <w:rPr>
          <w:rFonts w:ascii="仿宋_GB2312" w:eastAsia="仿宋_GB2312" w:hAnsi="仿宋_GB2312" w:cs="仿宋_GB2312"/>
          <w:sz w:val="32"/>
        </w:rPr>
      </w:pPr>
      <w:r>
        <w:rPr>
          <w:rFonts w:ascii="仿宋_GB2312" w:eastAsia="仿宋_GB2312" w:hAnsi="仿宋_GB2312" w:cs="仿宋_GB2312"/>
          <w:sz w:val="32"/>
        </w:rPr>
        <w:t>2</w:t>
      </w:r>
      <w:r>
        <w:rPr>
          <w:rFonts w:ascii="仿宋_GB2312" w:eastAsia="仿宋_GB2312" w:hAnsi="仿宋_GB2312" w:cs="仿宋_GB2312" w:hint="eastAsia"/>
          <w:sz w:val="32"/>
        </w:rPr>
        <w:t>．政府采购情况。重庆市渝北区统景镇文化服务中心</w:t>
      </w:r>
      <w:r>
        <w:rPr>
          <w:rFonts w:ascii="仿宋_GB2312" w:eastAsia="仿宋_GB2312" w:hAnsi="仿宋_GB2312" w:cs="仿宋_GB2312"/>
          <w:sz w:val="32"/>
        </w:rPr>
        <w:t>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hint="eastAsia"/>
          <w:sz w:val="32"/>
        </w:rPr>
        <w:t>0元（政府采购货物预算0元、政府采购工程预算0元、政府采购服务预算0元） ；其中一般</w:t>
      </w:r>
      <w:r>
        <w:rPr>
          <w:rFonts w:ascii="仿宋_GB2312" w:eastAsia="仿宋_GB2312" w:hAnsi="仿宋_GB2312" w:cs="仿宋_GB2312"/>
          <w:sz w:val="32"/>
        </w:rPr>
        <w:t>公</w:t>
      </w:r>
      <w:r>
        <w:rPr>
          <w:rFonts w:ascii="仿宋_GB2312" w:eastAsia="仿宋_GB2312" w:hAnsi="仿宋_GB2312" w:cs="仿宋_GB2312" w:hint="eastAsia"/>
          <w:sz w:val="32"/>
        </w:rPr>
        <w:t>共预算财政</w:t>
      </w:r>
      <w:r>
        <w:rPr>
          <w:rFonts w:ascii="仿宋_GB2312" w:eastAsia="仿宋_GB2312" w:hAnsi="仿宋_GB2312" w:cs="仿宋_GB2312"/>
          <w:sz w:val="32"/>
        </w:rPr>
        <w:t>拨款政府采购</w:t>
      </w:r>
      <w:r>
        <w:rPr>
          <w:rFonts w:ascii="仿宋_GB2312" w:eastAsia="仿宋_GB2312" w:hAnsi="仿宋_GB2312" w:cs="仿宋_GB2312" w:hint="eastAsia"/>
          <w:sz w:val="32"/>
        </w:rPr>
        <w:t>0元（政府采购货物预算0元、政府采购工程预算0元、政府采购服务预算0元）。</w:t>
      </w:r>
    </w:p>
    <w:p w:rsidR="00F900AD" w:rsidRDefault="00F900AD">
      <w:pPr>
        <w:ind w:firstLineChars="200" w:firstLine="640"/>
        <w:rPr>
          <w:rFonts w:ascii="仿宋_GB2312" w:eastAsia="仿宋_GB2312" w:hAnsi="仿宋_GB2312" w:cs="仿宋_GB2312"/>
          <w:color w:val="FF0000"/>
          <w:sz w:val="32"/>
        </w:rPr>
      </w:pPr>
      <w:r>
        <w:rPr>
          <w:rFonts w:ascii="仿宋_GB2312" w:eastAsia="仿宋_GB2312" w:hAnsi="仿宋_GB2312" w:cs="仿宋_GB2312" w:hint="eastAsia"/>
          <w:color w:val="000000"/>
          <w:sz w:val="32"/>
        </w:rPr>
        <w:t>3．绩效目标情况。</w:t>
      </w:r>
      <w:r>
        <w:rPr>
          <w:rFonts w:ascii="仿宋_GB2312" w:eastAsia="仿宋_GB2312" w:hAnsi="仿宋_GB2312" w:cs="仿宋_GB2312"/>
          <w:color w:val="000000"/>
          <w:sz w:val="32"/>
        </w:rPr>
        <w:t>202</w:t>
      </w:r>
      <w:r>
        <w:rPr>
          <w:rFonts w:ascii="仿宋_GB2312" w:eastAsia="仿宋_GB2312" w:hAnsi="仿宋_GB2312" w:cs="仿宋_GB2312" w:hint="eastAsia"/>
          <w:color w:val="000000"/>
          <w:sz w:val="32"/>
        </w:rPr>
        <w:t>3年</w:t>
      </w:r>
      <w:r>
        <w:rPr>
          <w:rFonts w:ascii="仿宋_GB2312" w:eastAsia="仿宋_GB2312" w:hAnsi="仿宋_GB2312" w:cs="仿宋_GB2312"/>
          <w:color w:val="000000"/>
          <w:sz w:val="32"/>
        </w:rPr>
        <w:t>项目支出</w:t>
      </w:r>
      <w:r>
        <w:rPr>
          <w:rFonts w:ascii="仿宋_GB2312" w:eastAsia="仿宋_GB2312" w:hAnsi="仿宋_GB2312" w:cs="仿宋_GB2312" w:hint="eastAsia"/>
          <w:color w:val="000000"/>
          <w:sz w:val="32"/>
        </w:rPr>
        <w:t>均实行了</w:t>
      </w:r>
      <w:r>
        <w:rPr>
          <w:rFonts w:ascii="仿宋_GB2312" w:eastAsia="仿宋_GB2312" w:hAnsi="仿宋_GB2312" w:cs="仿宋_GB2312"/>
          <w:color w:val="000000"/>
          <w:sz w:val="32"/>
        </w:rPr>
        <w:t>绩效目标管理</w:t>
      </w:r>
      <w:r>
        <w:rPr>
          <w:rFonts w:ascii="仿宋_GB2312" w:eastAsia="仿宋_GB2312" w:hAnsi="仿宋_GB2312" w:cs="仿宋_GB2312" w:hint="eastAsia"/>
          <w:color w:val="000000"/>
          <w:sz w:val="32"/>
        </w:rPr>
        <w:t>，涉及</w:t>
      </w:r>
      <w:r>
        <w:rPr>
          <w:rFonts w:ascii="仿宋_GB2312" w:eastAsia="仿宋_GB2312" w:hAnsi="仿宋_GB2312" w:cs="仿宋_GB2312"/>
          <w:color w:val="000000"/>
          <w:sz w:val="32"/>
        </w:rPr>
        <w:t>项目</w:t>
      </w:r>
      <w:r>
        <w:rPr>
          <w:rFonts w:ascii="仿宋_GB2312" w:eastAsia="仿宋_GB2312" w:hAnsi="仿宋_GB2312" w:cs="仿宋_GB2312" w:hint="eastAsia"/>
          <w:color w:val="000000"/>
          <w:sz w:val="32"/>
        </w:rPr>
        <w:t>12个</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涉及当年财政拨款702125元（全为一般公共预算财政拨款安排</w:t>
      </w:r>
      <w:r>
        <w:rPr>
          <w:rFonts w:ascii="仿宋_GB2312" w:eastAsia="仿宋_GB2312" w:hAnsi="仿宋_GB2312" w:cs="仿宋_GB2312"/>
          <w:color w:val="000000"/>
          <w:sz w:val="32"/>
        </w:rPr>
        <w:t>项目）</w:t>
      </w:r>
      <w:r>
        <w:rPr>
          <w:rFonts w:ascii="仿宋_GB2312" w:eastAsia="仿宋_GB2312" w:hAnsi="仿宋_GB2312" w:cs="仿宋_GB2312" w:hint="eastAsia"/>
          <w:color w:val="000000"/>
          <w:sz w:val="32"/>
        </w:rPr>
        <w:t>。</w:t>
      </w:r>
    </w:p>
    <w:p w:rsidR="00F900AD" w:rsidRDefault="00F900AD">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4．国有资产占有使用情况。</w:t>
      </w:r>
    </w:p>
    <w:p w:rsidR="00F900AD" w:rsidRDefault="00F900AD">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截至2022年12 月底，重庆市渝北区统景镇文化服务中心共有车辆0辆，其中，领导干部用车（含在职和离退休部级干部用车）0 辆、机要通信用车0 辆、应急保障用车0辆、执法执勤用车0 辆、特种专业技术用车0 辆、其他用车0辆，其他用车主要是所属单位用于机要通信和应急保障之外公务用途的车辆。单位价值50 万元以上通用设备0 台（套），单位价值100 万元以上专用设备0台（套）。</w:t>
      </w:r>
    </w:p>
    <w:p w:rsidR="00F900AD" w:rsidRDefault="00F900AD">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2023年一般公共预算安排购置车辆0 辆，其中，领导干部用车0 辆、机要通信用车0 辆、应急保障用车0辆、执法执勤用车0辆、特种专业技术用车0辆、其他用车0 辆。单位价值50 万</w:t>
      </w:r>
      <w:r>
        <w:rPr>
          <w:rFonts w:ascii="仿宋_GB2312" w:eastAsia="仿宋_GB2312" w:hAnsi="仿宋_GB2312" w:cs="仿宋_GB2312" w:hint="eastAsia"/>
          <w:color w:val="000000"/>
          <w:sz w:val="32"/>
        </w:rPr>
        <w:lastRenderedPageBreak/>
        <w:t>元以上通用设备0台（套），单位价值100 万元以上专用设备0台（套）。</w:t>
      </w:r>
    </w:p>
    <w:p w:rsidR="00F900AD" w:rsidRDefault="00F900AD">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5．巩固脱贫衔接乡村振兴项目资金情况。重庆市渝北区统景镇文化服务中心</w:t>
      </w:r>
      <w:r>
        <w:rPr>
          <w:rFonts w:ascii="仿宋_GB2312" w:eastAsia="仿宋_GB2312" w:hAnsi="仿宋_GB2312" w:cs="仿宋_GB2312"/>
          <w:color w:val="000000"/>
          <w:sz w:val="32"/>
        </w:rPr>
        <w:t>202</w:t>
      </w:r>
      <w:r>
        <w:rPr>
          <w:rFonts w:ascii="仿宋_GB2312" w:eastAsia="仿宋_GB2312" w:hAnsi="仿宋_GB2312" w:cs="仿宋_GB2312" w:hint="eastAsia"/>
          <w:color w:val="000000"/>
          <w:sz w:val="32"/>
        </w:rPr>
        <w:t>3</w:t>
      </w:r>
      <w:r>
        <w:rPr>
          <w:rFonts w:ascii="仿宋_GB2312" w:eastAsia="仿宋_GB2312" w:hAnsi="仿宋_GB2312" w:cs="仿宋_GB2312"/>
          <w:color w:val="000000"/>
          <w:sz w:val="32"/>
        </w:rPr>
        <w:t>年没有使用</w:t>
      </w:r>
      <w:r>
        <w:rPr>
          <w:rFonts w:ascii="仿宋_GB2312" w:eastAsia="仿宋_GB2312" w:hAnsi="仿宋_GB2312" w:cs="仿宋_GB2312" w:hint="eastAsia"/>
          <w:color w:val="000000"/>
          <w:sz w:val="32"/>
        </w:rPr>
        <w:t>巩固脱贫衔接乡村振兴资金</w:t>
      </w:r>
      <w:r>
        <w:rPr>
          <w:rFonts w:ascii="仿宋_GB2312" w:eastAsia="仿宋_GB2312" w:hAnsi="仿宋_GB2312" w:cs="仿宋_GB2312"/>
          <w:color w:val="000000"/>
          <w:sz w:val="32"/>
        </w:rPr>
        <w:t>预算安排的</w:t>
      </w:r>
      <w:r>
        <w:rPr>
          <w:rFonts w:ascii="仿宋_GB2312" w:eastAsia="仿宋_GB2312" w:hAnsi="仿宋_GB2312" w:cs="仿宋_GB2312" w:hint="eastAsia"/>
          <w:color w:val="000000"/>
          <w:sz w:val="32"/>
        </w:rPr>
        <w:t>收入</w:t>
      </w:r>
      <w:r>
        <w:rPr>
          <w:rFonts w:ascii="仿宋_GB2312" w:eastAsia="仿宋_GB2312" w:hAnsi="仿宋_GB2312" w:cs="仿宋_GB2312"/>
          <w:color w:val="000000"/>
          <w:sz w:val="32"/>
        </w:rPr>
        <w:t>和支出</w:t>
      </w:r>
      <w:r>
        <w:rPr>
          <w:rFonts w:ascii="仿宋_GB2312" w:eastAsia="仿宋_GB2312" w:hAnsi="仿宋_GB2312" w:cs="仿宋_GB2312" w:hint="eastAsia"/>
          <w:color w:val="000000"/>
          <w:sz w:val="32"/>
        </w:rPr>
        <w:t>。</w:t>
      </w:r>
    </w:p>
    <w:p w:rsidR="00F900AD" w:rsidRDefault="00F900AD">
      <w:pPr>
        <w:numPr>
          <w:ilvl w:val="0"/>
          <w:numId w:val="1"/>
        </w:numPr>
        <w:spacing w:line="600" w:lineRule="exact"/>
        <w:ind w:firstLine="640"/>
        <w:rPr>
          <w:rFonts w:ascii="黑体" w:eastAsia="黑体" w:hAnsi="黑体" w:cs="仿宋_GB2312"/>
          <w:sz w:val="32"/>
        </w:rPr>
      </w:pPr>
      <w:r>
        <w:rPr>
          <w:rFonts w:ascii="黑体" w:eastAsia="黑体" w:hAnsi="黑体" w:cs="仿宋_GB2312" w:hint="eastAsia"/>
          <w:sz w:val="32"/>
        </w:rPr>
        <w:t>专业性名词</w:t>
      </w:r>
      <w:r>
        <w:rPr>
          <w:rFonts w:ascii="黑体" w:eastAsia="黑体" w:hAnsi="黑体" w:cs="仿宋_GB2312"/>
          <w:sz w:val="32"/>
        </w:rPr>
        <w:t>解释</w:t>
      </w:r>
    </w:p>
    <w:p w:rsidR="00F900AD" w:rsidRDefault="00F900AD">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F900AD" w:rsidRDefault="00F900AD">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F900AD" w:rsidRDefault="00F900AD">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F900AD" w:rsidRDefault="00F900AD">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F900AD" w:rsidRDefault="00F900AD">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900AD" w:rsidRDefault="00F900AD">
      <w:pPr>
        <w:pStyle w:val="a6"/>
        <w:tabs>
          <w:tab w:val="center" w:pos="4153"/>
          <w:tab w:val="left" w:pos="7275"/>
        </w:tabs>
        <w:spacing w:line="600" w:lineRule="exact"/>
        <w:ind w:firstLine="640"/>
        <w:jc w:val="left"/>
        <w:rPr>
          <w:rFonts w:ascii="方正黑体_GBK" w:eastAsia="方正黑体_GBK"/>
          <w:sz w:val="32"/>
          <w:szCs w:val="32"/>
        </w:rPr>
      </w:pPr>
      <w:r>
        <w:rPr>
          <w:rFonts w:ascii="方正黑体_GBK" w:eastAsia="方正黑体_GBK" w:hint="eastAsia"/>
          <w:sz w:val="32"/>
          <w:szCs w:val="32"/>
        </w:rPr>
        <w:lastRenderedPageBreak/>
        <w:t>七、预算公开联系方式及信息反馈</w:t>
      </w:r>
    </w:p>
    <w:p w:rsidR="00F900AD" w:rsidRDefault="00F900AD">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 xml:space="preserve">王立力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023-67280600</w:t>
      </w:r>
    </w:p>
    <w:bookmarkEnd w:id="0"/>
    <w:p w:rsidR="00F900AD" w:rsidRDefault="00F900AD">
      <w:pPr>
        <w:pStyle w:val="a6"/>
        <w:tabs>
          <w:tab w:val="center" w:pos="4153"/>
          <w:tab w:val="left" w:pos="7275"/>
        </w:tabs>
        <w:spacing w:line="600" w:lineRule="exact"/>
        <w:ind w:firstLine="640"/>
        <w:jc w:val="left"/>
        <w:rPr>
          <w:rFonts w:ascii="方正仿宋_GBK" w:eastAsia="方正仿宋_GBK"/>
          <w:sz w:val="32"/>
          <w:szCs w:val="32"/>
        </w:rPr>
      </w:pPr>
    </w:p>
    <w:sectPr w:rsidR="00F900AD" w:rsidSect="004C746A">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89" w:rsidRDefault="00D90589">
      <w:r>
        <w:separator/>
      </w:r>
    </w:p>
  </w:endnote>
  <w:endnote w:type="continuationSeparator" w:id="0">
    <w:p w:rsidR="00D90589" w:rsidRDefault="00D9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AD" w:rsidRDefault="00C81E50">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0AD" w:rsidRDefault="00F900AD">
                          <w:pPr>
                            <w:pStyle w:val="a5"/>
                          </w:pPr>
                          <w:r>
                            <w:rPr>
                              <w:rFonts w:hint="eastAsia"/>
                            </w:rPr>
                            <w:fldChar w:fldCharType="begin"/>
                          </w:r>
                          <w:r>
                            <w:rPr>
                              <w:rFonts w:hint="eastAsia"/>
                            </w:rPr>
                            <w:instrText xml:space="preserve"> PAGE  \* MERGEFORMAT </w:instrText>
                          </w:r>
                          <w:r>
                            <w:rPr>
                              <w:rFonts w:hint="eastAsia"/>
                            </w:rPr>
                            <w:fldChar w:fldCharType="separate"/>
                          </w:r>
                          <w:r w:rsidR="0051442E">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F900AD" w:rsidRDefault="00F900AD">
                    <w:pPr>
                      <w:pStyle w:val="a5"/>
                    </w:pPr>
                    <w:r>
                      <w:rPr>
                        <w:rFonts w:hint="eastAsia"/>
                      </w:rPr>
                      <w:fldChar w:fldCharType="begin"/>
                    </w:r>
                    <w:r>
                      <w:rPr>
                        <w:rFonts w:hint="eastAsia"/>
                      </w:rPr>
                      <w:instrText xml:space="preserve"> PAGE  \* MERGEFORMAT </w:instrText>
                    </w:r>
                    <w:r>
                      <w:rPr>
                        <w:rFonts w:hint="eastAsia"/>
                      </w:rPr>
                      <w:fldChar w:fldCharType="separate"/>
                    </w:r>
                    <w:r w:rsidR="0051442E">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89" w:rsidRDefault="00D90589">
      <w:r>
        <w:separator/>
      </w:r>
    </w:p>
  </w:footnote>
  <w:footnote w:type="continuationSeparator" w:id="0">
    <w:p w:rsidR="00D90589" w:rsidRDefault="00D90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EC"/>
    <w:rsid w:val="00010A4C"/>
    <w:rsid w:val="00011C0A"/>
    <w:rsid w:val="00015C20"/>
    <w:rsid w:val="000177C4"/>
    <w:rsid w:val="00046EAF"/>
    <w:rsid w:val="00092A76"/>
    <w:rsid w:val="000C052C"/>
    <w:rsid w:val="000C7230"/>
    <w:rsid w:val="000D1E2E"/>
    <w:rsid w:val="000E6192"/>
    <w:rsid w:val="000F562D"/>
    <w:rsid w:val="00100357"/>
    <w:rsid w:val="00100AAE"/>
    <w:rsid w:val="001059D1"/>
    <w:rsid w:val="00136E30"/>
    <w:rsid w:val="00155BDF"/>
    <w:rsid w:val="00165A9E"/>
    <w:rsid w:val="001B5681"/>
    <w:rsid w:val="001B72DF"/>
    <w:rsid w:val="001C7AB4"/>
    <w:rsid w:val="001F6746"/>
    <w:rsid w:val="00201568"/>
    <w:rsid w:val="002077C2"/>
    <w:rsid w:val="00213D30"/>
    <w:rsid w:val="00213EBA"/>
    <w:rsid w:val="00232A89"/>
    <w:rsid w:val="00252C96"/>
    <w:rsid w:val="0025506F"/>
    <w:rsid w:val="00263A4D"/>
    <w:rsid w:val="00274A55"/>
    <w:rsid w:val="00283219"/>
    <w:rsid w:val="002A55D2"/>
    <w:rsid w:val="002B0787"/>
    <w:rsid w:val="002B6671"/>
    <w:rsid w:val="002C3EB2"/>
    <w:rsid w:val="003211DB"/>
    <w:rsid w:val="00334601"/>
    <w:rsid w:val="003413F2"/>
    <w:rsid w:val="00342706"/>
    <w:rsid w:val="00365711"/>
    <w:rsid w:val="00371DCB"/>
    <w:rsid w:val="003A3FEA"/>
    <w:rsid w:val="003B6D9E"/>
    <w:rsid w:val="003C3160"/>
    <w:rsid w:val="003D7194"/>
    <w:rsid w:val="00420B5E"/>
    <w:rsid w:val="00421337"/>
    <w:rsid w:val="0043586B"/>
    <w:rsid w:val="0048078B"/>
    <w:rsid w:val="004A2AC5"/>
    <w:rsid w:val="004B4814"/>
    <w:rsid w:val="004C746A"/>
    <w:rsid w:val="004D3BBE"/>
    <w:rsid w:val="004E2BC5"/>
    <w:rsid w:val="0051442E"/>
    <w:rsid w:val="00517851"/>
    <w:rsid w:val="00561B43"/>
    <w:rsid w:val="0057748D"/>
    <w:rsid w:val="00581A78"/>
    <w:rsid w:val="00594787"/>
    <w:rsid w:val="005A5E8E"/>
    <w:rsid w:val="005D2BE5"/>
    <w:rsid w:val="006017EB"/>
    <w:rsid w:val="00603050"/>
    <w:rsid w:val="00621D66"/>
    <w:rsid w:val="00632401"/>
    <w:rsid w:val="006343EF"/>
    <w:rsid w:val="00646B44"/>
    <w:rsid w:val="006528A3"/>
    <w:rsid w:val="006565B8"/>
    <w:rsid w:val="006956B1"/>
    <w:rsid w:val="006A2903"/>
    <w:rsid w:val="006B3188"/>
    <w:rsid w:val="00717BAB"/>
    <w:rsid w:val="00730C25"/>
    <w:rsid w:val="00741A3C"/>
    <w:rsid w:val="00761C0F"/>
    <w:rsid w:val="007C5090"/>
    <w:rsid w:val="007C6F5D"/>
    <w:rsid w:val="007E0F51"/>
    <w:rsid w:val="008154D9"/>
    <w:rsid w:val="00822FF1"/>
    <w:rsid w:val="00830446"/>
    <w:rsid w:val="008373F3"/>
    <w:rsid w:val="00864C9D"/>
    <w:rsid w:val="008709B3"/>
    <w:rsid w:val="008B3A52"/>
    <w:rsid w:val="008C44A4"/>
    <w:rsid w:val="008D37C5"/>
    <w:rsid w:val="00901473"/>
    <w:rsid w:val="00940719"/>
    <w:rsid w:val="009457B6"/>
    <w:rsid w:val="00957F68"/>
    <w:rsid w:val="00965D0C"/>
    <w:rsid w:val="009A0AEA"/>
    <w:rsid w:val="009E5004"/>
    <w:rsid w:val="009F25DE"/>
    <w:rsid w:val="00A23783"/>
    <w:rsid w:val="00A33D0D"/>
    <w:rsid w:val="00A35645"/>
    <w:rsid w:val="00A707FB"/>
    <w:rsid w:val="00AA6F0A"/>
    <w:rsid w:val="00AC4FA6"/>
    <w:rsid w:val="00AC5ADE"/>
    <w:rsid w:val="00B115D5"/>
    <w:rsid w:val="00B1315E"/>
    <w:rsid w:val="00B27F69"/>
    <w:rsid w:val="00B81563"/>
    <w:rsid w:val="00B81EE1"/>
    <w:rsid w:val="00B91A78"/>
    <w:rsid w:val="00B95F42"/>
    <w:rsid w:val="00B977E5"/>
    <w:rsid w:val="00BA1582"/>
    <w:rsid w:val="00BA17E0"/>
    <w:rsid w:val="00BB3DEA"/>
    <w:rsid w:val="00C07310"/>
    <w:rsid w:val="00C21FA4"/>
    <w:rsid w:val="00C34AC1"/>
    <w:rsid w:val="00C65368"/>
    <w:rsid w:val="00C81E50"/>
    <w:rsid w:val="00D106D5"/>
    <w:rsid w:val="00D203EC"/>
    <w:rsid w:val="00D31301"/>
    <w:rsid w:val="00D5004F"/>
    <w:rsid w:val="00D5030C"/>
    <w:rsid w:val="00D55CBC"/>
    <w:rsid w:val="00D6149F"/>
    <w:rsid w:val="00D821A0"/>
    <w:rsid w:val="00D85CC3"/>
    <w:rsid w:val="00D90589"/>
    <w:rsid w:val="00D96E68"/>
    <w:rsid w:val="00DA29EC"/>
    <w:rsid w:val="00DB4259"/>
    <w:rsid w:val="00DD4C9D"/>
    <w:rsid w:val="00DF1090"/>
    <w:rsid w:val="00E0720E"/>
    <w:rsid w:val="00E37820"/>
    <w:rsid w:val="00E50F9E"/>
    <w:rsid w:val="00E64757"/>
    <w:rsid w:val="00E672D9"/>
    <w:rsid w:val="00E85A98"/>
    <w:rsid w:val="00EC349D"/>
    <w:rsid w:val="00EE7A3D"/>
    <w:rsid w:val="00F32F6C"/>
    <w:rsid w:val="00F42379"/>
    <w:rsid w:val="00F4784B"/>
    <w:rsid w:val="00F60F86"/>
    <w:rsid w:val="00F6531A"/>
    <w:rsid w:val="00F759C4"/>
    <w:rsid w:val="00F900AD"/>
    <w:rsid w:val="00F9561B"/>
    <w:rsid w:val="00FB22BD"/>
    <w:rsid w:val="00FD0839"/>
    <w:rsid w:val="00FD68D9"/>
    <w:rsid w:val="00FE34EE"/>
    <w:rsid w:val="00FF083D"/>
    <w:rsid w:val="2A175D05"/>
    <w:rsid w:val="2BD536DD"/>
    <w:rsid w:val="36955E08"/>
    <w:rsid w:val="39805AC3"/>
    <w:rsid w:val="6873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3">
    <w:name w:val="Balloon Text"/>
    <w:basedOn w:val="a"/>
    <w:link w:val="Char"/>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3">
    <w:name w:val="Balloon Text"/>
    <w:basedOn w:val="a"/>
    <w:link w:val="Char"/>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383</Characters>
  <Application>Microsoft Office Word</Application>
  <DocSecurity>0</DocSecurity>
  <PresentationFormat/>
  <Lines>3</Lines>
  <Paragraphs>5</Paragraphs>
  <Slides>0</Slides>
  <Notes>0</Notes>
  <HiddenSlides>0</HiddenSlides>
  <MMClips>0</MMClips>
  <ScaleCrop>false</ScaleCrop>
  <Company>微软中国</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2020-03-16T06:40:00Z</cp:lastPrinted>
  <dcterms:created xsi:type="dcterms:W3CDTF">2023-02-16T08:07:00Z</dcterms:created>
  <dcterms:modified xsi:type="dcterms:W3CDTF">2023-02-16T08:08:00Z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