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hd w:val="clear" w:color="auto" w:fill="auto"/>
        <w:tabs>
          <w:tab w:val="left" w:pos="5040"/>
        </w:tabs>
        <w:adjustRightInd w:val="0"/>
        <w:snapToGrid w:val="0"/>
        <w:spacing w:before="0" w:after="0" w:line="72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渝北区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  <w:t>统景镇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财政预决算领域</w:t>
      </w: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政务公开标准目录</w:t>
      </w:r>
    </w:p>
    <w:p>
      <w:pPr>
        <w:pStyle w:val="12"/>
        <w:shd w:val="clear" w:color="auto" w:fill="auto"/>
        <w:spacing w:before="0" w:after="0" w:line="24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</w:p>
    <w:tbl>
      <w:tblPr>
        <w:tblStyle w:val="4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8080"/>
        <w:gridCol w:w="1276"/>
        <w:gridCol w:w="425"/>
        <w:gridCol w:w="709"/>
        <w:gridCol w:w="850"/>
        <w:gridCol w:w="425"/>
        <w:gridCol w:w="426"/>
        <w:gridCol w:w="425"/>
        <w:gridCol w:w="425"/>
        <w:gridCol w:w="425"/>
        <w:gridCol w:w="426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tblHeader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公开事项</w:t>
            </w:r>
          </w:p>
        </w:tc>
        <w:tc>
          <w:tcPr>
            <w:tcW w:w="8080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公开内容</w:t>
            </w:r>
          </w:p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（要素）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公开依据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公开时限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</w:t>
            </w:r>
          </w:p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主体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公开渠道和载体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公开对象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公开方式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tblHeader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一级事项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二级事项</w:t>
            </w:r>
          </w:p>
        </w:tc>
        <w:tc>
          <w:tcPr>
            <w:tcW w:w="8080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20"/>
                <w:sz w:val="18"/>
                <w:szCs w:val="18"/>
              </w:rPr>
              <w:t>全社会</w:t>
            </w:r>
          </w:p>
        </w:tc>
        <w:tc>
          <w:tcPr>
            <w:tcW w:w="426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特定群体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依申请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市级</w:t>
            </w:r>
          </w:p>
        </w:tc>
        <w:tc>
          <w:tcPr>
            <w:tcW w:w="426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区级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镇</w:t>
            </w:r>
            <w:r>
              <w:rPr>
                <w:rFonts w:hint="eastAsia" w:ascii="Times New Roman" w:hAnsi="Times New Roman" w:eastAsia="方正黑体_GBK" w:cs="Times New Roman"/>
                <w:spacing w:val="0"/>
                <w:sz w:val="18"/>
                <w:szCs w:val="18"/>
              </w:rPr>
              <w:t>（街）</w:t>
            </w: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财政预决算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both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政府预算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一般公共预算：①一般公共预算收支预算表。②一般公共预算本级支出表。③一般公共预算本级基本支出表。④一般公共预算税收返还和转移支付表。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7"/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ind w:left="-107" w:leftChars="-51"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区财政局、</w:t>
            </w:r>
          </w:p>
          <w:p>
            <w:pPr>
              <w:pStyle w:val="12"/>
              <w:shd w:val="clear" w:color="auto" w:fill="auto"/>
              <w:spacing w:before="0" w:after="0" w:line="240" w:lineRule="exact"/>
              <w:ind w:left="-107" w:leftChars="-51"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各镇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（</w:t>
            </w: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街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□政府公报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□两微一端□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发布会/听证会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□广播电视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  <w:lang w:eastAsia="zh-CN"/>
              </w:rPr>
              <w:t>纸质媒体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□公开查阅点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政务服务中心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 xml:space="preserve"> 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□便民服务站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-2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入户/现场宣传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□社区/企事业单位/村公示栏（电 子屏）</w:t>
            </w:r>
          </w:p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□精准推送□其他</w:t>
            </w:r>
          </w:p>
          <w:p>
            <w:pPr>
              <w:pStyle w:val="12"/>
              <w:shd w:val="clear" w:color="auto" w:fill="auto"/>
              <w:spacing w:before="0" w:after="0" w:line="240" w:lineRule="exact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ind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政府性基金预算：①政府性基金预算收支预算表。②政府性基金本级支出表。③政府性基金转移支付表。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国有资本经营预算：①国有资本经营预算收支预算表。②国有资本经营预算本级支出表。③对下安排转移支付的应当公开国有资本经营预算转移支付表。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社会保险基金预算：①社会保险基金收支预算表。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债务信息（以2020年为例）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随同预算公开：①重庆市渝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区2019年地方政府债务限额及余额情况表。②重庆市渝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区2019年和2020年地方政府一般债务余额情况表。③重庆市渝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区2019年和2020年地方政府专项债务余额情况表。④重庆市渝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区地方政府债券发行及还本付息情况表。⑤重庆市渝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区2020年地方政府债务限额提前下达情况表。⑥重庆市渝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区2020年年初新增地方政府债券资金安排表。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随同调整预算公开：①重庆市渝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区2020年地方政府债务限额调整情况表。②重庆市渝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区2020年限额调整地方政府债券资金安排表。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对财政转移支付安排、举借政府债务等重要事项进行解释、说明。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pStyle w:val="12"/>
        <w:shd w:val="clear" w:color="auto" w:fill="auto"/>
        <w:adjustRightInd w:val="0"/>
        <w:snapToGrid w:val="0"/>
        <w:spacing w:before="0" w:after="0" w:line="72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渝北区财政预决算领域</w:t>
      </w: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政务公开标准目录</w:t>
      </w:r>
    </w:p>
    <w:p>
      <w:pPr>
        <w:pStyle w:val="12"/>
        <w:shd w:val="clear" w:color="auto" w:fill="auto"/>
        <w:spacing w:before="0" w:after="0" w:line="24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</w:p>
    <w:tbl>
      <w:tblPr>
        <w:tblStyle w:val="4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7513"/>
        <w:gridCol w:w="1276"/>
        <w:gridCol w:w="708"/>
        <w:gridCol w:w="851"/>
        <w:gridCol w:w="992"/>
        <w:gridCol w:w="425"/>
        <w:gridCol w:w="426"/>
        <w:gridCol w:w="425"/>
        <w:gridCol w:w="425"/>
        <w:gridCol w:w="425"/>
        <w:gridCol w:w="426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tblHeader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公开事项</w:t>
            </w:r>
          </w:p>
        </w:tc>
        <w:tc>
          <w:tcPr>
            <w:tcW w:w="7513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公开内容</w:t>
            </w:r>
          </w:p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（要素）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公开依据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</w:t>
            </w:r>
          </w:p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主体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公开渠道和载体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公开对象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公开方式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tblHeader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一级事项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二级事项</w:t>
            </w:r>
          </w:p>
        </w:tc>
        <w:tc>
          <w:tcPr>
            <w:tcW w:w="7513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20"/>
                <w:sz w:val="18"/>
                <w:szCs w:val="18"/>
              </w:rPr>
              <w:t>全社会</w:t>
            </w:r>
          </w:p>
        </w:tc>
        <w:tc>
          <w:tcPr>
            <w:tcW w:w="426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特定群体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依申请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市级</w:t>
            </w:r>
          </w:p>
        </w:tc>
        <w:tc>
          <w:tcPr>
            <w:tcW w:w="426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区级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镇</w:t>
            </w:r>
            <w:r>
              <w:rPr>
                <w:rFonts w:hint="eastAsia" w:ascii="Times New Roman" w:hAnsi="Times New Roman" w:eastAsia="方正黑体_GBK" w:cs="Times New Roman"/>
                <w:spacing w:val="0"/>
                <w:sz w:val="18"/>
                <w:szCs w:val="18"/>
              </w:rPr>
              <w:t>（街）</w:t>
            </w: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财政预决算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both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政府决算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一般公共预算：①一般公共预算收支决算表。②一般公共预算本级支出表。③一般公共预算本级基本支出表。④一般公共预算税收返还和转移支付表。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7"/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ind w:left="-107" w:leftChars="-51"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区财政局、</w:t>
            </w:r>
          </w:p>
          <w:p>
            <w:pPr>
              <w:pStyle w:val="12"/>
              <w:shd w:val="clear" w:color="auto" w:fill="auto"/>
              <w:spacing w:before="0" w:after="0" w:line="240" w:lineRule="exact"/>
              <w:ind w:left="-107" w:leftChars="-51"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各镇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（</w:t>
            </w: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街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□政府公报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□两微一端□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发布会/听证会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□广播电视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  <w:lang w:eastAsia="zh-CN"/>
              </w:rPr>
              <w:t>纸质媒体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□公开查阅点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政务服务中心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 xml:space="preserve"> 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□便民服务站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-2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入户/现场宣传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□社区/企事业单位/村公示栏（电 子屏）</w:t>
            </w:r>
          </w:p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□精准推送□其他</w:t>
            </w:r>
          </w:p>
          <w:p>
            <w:pPr>
              <w:pStyle w:val="12"/>
              <w:shd w:val="clear" w:color="auto" w:fill="auto"/>
              <w:spacing w:before="0" w:after="0" w:line="240" w:lineRule="exact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ind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政府性基金预算：①政府性基金预算收支决算表。②政府性基金本级支出表。③政府性基金转移支付表。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国有资本经营预算：①国有资本经营预算收支决算表。②国有资本经营预算本级支出表。③对下安排转移支付的应当公开国有资本经营预算转移支付表。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社会保险基金预算：①社会保险基金收支决算表。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债务信息（以2020年为例）：①重庆市渝北区2019年地方政府债务限额及余额决算情况表。②重庆市渝北区2019年地方政府债券使用情况表。③重庆市渝北区2019年地方政府债务相关情况表。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对财政转移支付安排、举借政府债务、预算绩效工作开展情况等重要事项进行解释、说明。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没有数据的表格应当列出空表并说明。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pStyle w:val="12"/>
        <w:shd w:val="clear" w:color="auto" w:fill="auto"/>
        <w:adjustRightInd w:val="0"/>
        <w:snapToGrid w:val="0"/>
        <w:spacing w:before="0" w:after="0" w:line="72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渝北区财政预决算领域</w:t>
      </w: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政务公开标准目录</w:t>
      </w:r>
    </w:p>
    <w:p>
      <w:pPr>
        <w:pStyle w:val="12"/>
        <w:shd w:val="clear" w:color="auto" w:fill="auto"/>
        <w:spacing w:before="0" w:after="0" w:line="24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</w:p>
    <w:tbl>
      <w:tblPr>
        <w:tblStyle w:val="4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7655"/>
        <w:gridCol w:w="992"/>
        <w:gridCol w:w="709"/>
        <w:gridCol w:w="708"/>
        <w:gridCol w:w="1276"/>
        <w:gridCol w:w="425"/>
        <w:gridCol w:w="426"/>
        <w:gridCol w:w="425"/>
        <w:gridCol w:w="425"/>
        <w:gridCol w:w="425"/>
        <w:gridCol w:w="426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tblHeader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公开事项</w:t>
            </w:r>
          </w:p>
        </w:tc>
        <w:tc>
          <w:tcPr>
            <w:tcW w:w="765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公开内容</w:t>
            </w:r>
          </w:p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（要素）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公开依据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公开时限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</w:t>
            </w:r>
          </w:p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主体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公开渠道和载体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公开对象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公开方式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tblHeader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一级事项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二级事项</w:t>
            </w:r>
          </w:p>
        </w:tc>
        <w:tc>
          <w:tcPr>
            <w:tcW w:w="765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20"/>
                <w:sz w:val="18"/>
                <w:szCs w:val="18"/>
              </w:rPr>
              <w:t>全社会</w:t>
            </w:r>
          </w:p>
        </w:tc>
        <w:tc>
          <w:tcPr>
            <w:tcW w:w="426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特定群体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依申请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市级</w:t>
            </w:r>
          </w:p>
        </w:tc>
        <w:tc>
          <w:tcPr>
            <w:tcW w:w="426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区级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镇</w:t>
            </w:r>
            <w:r>
              <w:rPr>
                <w:rFonts w:hint="eastAsia" w:ascii="Times New Roman" w:hAnsi="Times New Roman" w:eastAsia="方正黑体_GBK" w:cs="Times New Roman"/>
                <w:spacing w:val="0"/>
                <w:sz w:val="18"/>
                <w:szCs w:val="18"/>
              </w:rPr>
              <w:t>（街）</w:t>
            </w: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财政预决算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both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部门预算</w:t>
            </w: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7"/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《中华人民共和国预算法》、《重庆市预算审查监督条例》、《重庆市预决算信息公开管理办法》、《地方预决算公开操作规程》（财预〔2016〕143号）等法律法规和文件规定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ind w:left="-107" w:leftChars="-51"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区级各预算部门、</w:t>
            </w:r>
          </w:p>
          <w:p>
            <w:pPr>
              <w:pStyle w:val="12"/>
              <w:shd w:val="clear" w:color="auto" w:fill="auto"/>
              <w:spacing w:before="0" w:after="0" w:line="240" w:lineRule="exact"/>
              <w:ind w:left="-107" w:leftChars="-51" w:right="-107" w:rightChars="-51" w:firstLine="90" w:firstLineChars="5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各镇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（</w:t>
            </w: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街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□政府公报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□两微一端□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发布会/听证会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□广播电视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  <w:lang w:eastAsia="zh-CN"/>
              </w:rPr>
              <w:t>纸质媒体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□公开查阅点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政务服务中心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 xml:space="preserve"> 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□便民服务站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-2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入户/现场宣传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□社区/企事业单位/村公示栏（电 子屏）</w:t>
            </w:r>
          </w:p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□精准推送□其他</w:t>
            </w:r>
          </w:p>
          <w:p>
            <w:pPr>
              <w:pStyle w:val="12"/>
              <w:shd w:val="clear" w:color="auto" w:fill="auto"/>
              <w:spacing w:before="0" w:after="0" w:line="240" w:lineRule="exact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ind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专项预算的绩效目标等情况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没有数据的表格应当列出空表并说明。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pStyle w:val="12"/>
        <w:shd w:val="clear" w:color="auto" w:fill="auto"/>
        <w:adjustRightInd w:val="0"/>
        <w:snapToGrid w:val="0"/>
        <w:spacing w:before="0" w:after="0" w:line="72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渝北区财政预决算领域</w:t>
      </w: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政务公开标准目录</w:t>
      </w:r>
    </w:p>
    <w:p>
      <w:pPr>
        <w:pStyle w:val="12"/>
        <w:shd w:val="clear" w:color="auto" w:fill="auto"/>
        <w:spacing w:before="0" w:after="0" w:line="24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</w:p>
    <w:tbl>
      <w:tblPr>
        <w:tblStyle w:val="4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7655"/>
        <w:gridCol w:w="992"/>
        <w:gridCol w:w="709"/>
        <w:gridCol w:w="708"/>
        <w:gridCol w:w="1276"/>
        <w:gridCol w:w="425"/>
        <w:gridCol w:w="426"/>
        <w:gridCol w:w="425"/>
        <w:gridCol w:w="425"/>
        <w:gridCol w:w="425"/>
        <w:gridCol w:w="426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tblHeader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公开事项</w:t>
            </w:r>
          </w:p>
        </w:tc>
        <w:tc>
          <w:tcPr>
            <w:tcW w:w="765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公开内容</w:t>
            </w:r>
          </w:p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（要素）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公开依据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公开时限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</w:t>
            </w:r>
          </w:p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主体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公开渠道和载体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公开对象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公开方式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tblHeader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一级事项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二级事项</w:t>
            </w:r>
          </w:p>
        </w:tc>
        <w:tc>
          <w:tcPr>
            <w:tcW w:w="765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20"/>
                <w:sz w:val="18"/>
                <w:szCs w:val="18"/>
              </w:rPr>
              <w:t>全社会</w:t>
            </w:r>
          </w:p>
        </w:tc>
        <w:tc>
          <w:tcPr>
            <w:tcW w:w="426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特定群体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依申请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市级</w:t>
            </w:r>
          </w:p>
        </w:tc>
        <w:tc>
          <w:tcPr>
            <w:tcW w:w="426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区级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镇</w:t>
            </w:r>
            <w:r>
              <w:rPr>
                <w:rFonts w:hint="eastAsia" w:ascii="Times New Roman" w:hAnsi="Times New Roman" w:eastAsia="方正黑体_GBK" w:cs="Times New Roman"/>
                <w:spacing w:val="0"/>
                <w:sz w:val="18"/>
                <w:szCs w:val="18"/>
              </w:rPr>
              <w:t>（街）</w:t>
            </w: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财政预决算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both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部门决算</w:t>
            </w: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7"/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《中华人民共和国预算法》、《重庆市预算审查监督条例》、《重庆市预决算信息公开管理办法》、《地方预决算公开操作规程》（财预〔2016〕143号）等法律法规和文件规定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ind w:left="-107" w:leftChars="-51"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区级各预算部门、</w:t>
            </w:r>
          </w:p>
          <w:p>
            <w:pPr>
              <w:pStyle w:val="12"/>
              <w:shd w:val="clear" w:color="auto" w:fill="auto"/>
              <w:spacing w:before="0" w:after="0" w:line="240" w:lineRule="exact"/>
              <w:ind w:left="-107" w:leftChars="-51" w:right="-107" w:rightChars="-51" w:firstLine="90" w:firstLineChars="5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各镇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（</w:t>
            </w: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街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□政府公报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□两微一端□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发布会/听证会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□广播电视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  <w:lang w:eastAsia="zh-CN"/>
              </w:rPr>
              <w:t>纸质媒体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□公开查阅点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政务服务中心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 xml:space="preserve"> 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□便民服务站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-2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入户/现场宣传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□社区/企事业单位/村公示栏（电 子屏）</w:t>
            </w:r>
          </w:p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□精准推送□其他</w:t>
            </w:r>
          </w:p>
          <w:p>
            <w:pPr>
              <w:pStyle w:val="12"/>
              <w:shd w:val="clear" w:color="auto" w:fill="auto"/>
              <w:spacing w:before="0" w:after="0" w:line="240" w:lineRule="exact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ind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没有数据的表格应当列出空表并说明。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sectPr>
      <w:pgSz w:w="16838" w:h="11906" w:orient="landscape"/>
      <w:pgMar w:top="709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56B17"/>
    <w:rsid w:val="4129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正文文本 (2) Exact"/>
    <w:link w:val="7"/>
    <w:qFormat/>
    <w:uiPriority w:val="0"/>
    <w:rPr>
      <w:rFonts w:ascii="MingLiU" w:hAnsi="MingLiU" w:eastAsia="MingLiU" w:cs="MingLiU"/>
      <w:spacing w:val="10"/>
      <w:sz w:val="17"/>
      <w:szCs w:val="17"/>
      <w:shd w:val="clear" w:color="auto" w:fill="FFFFFF"/>
    </w:rPr>
  </w:style>
  <w:style w:type="paragraph" w:customStyle="1" w:styleId="7">
    <w:name w:val="正文文本 (2)"/>
    <w:basedOn w:val="1"/>
    <w:link w:val="6"/>
    <w:uiPriority w:val="0"/>
    <w:pPr>
      <w:shd w:val="clear" w:color="auto" w:fill="FFFFFF"/>
      <w:spacing w:line="238" w:lineRule="exact"/>
      <w:jc w:val="distribute"/>
    </w:pPr>
    <w:rPr>
      <w:rFonts w:ascii="MingLiU" w:hAnsi="MingLiU" w:eastAsia="MingLiU" w:cs="MingLiU"/>
      <w:spacing w:val="10"/>
      <w:sz w:val="17"/>
      <w:szCs w:val="17"/>
    </w:rPr>
  </w:style>
  <w:style w:type="character" w:customStyle="1" w:styleId="8">
    <w:name w:val="正文文本 (2) + 间距 3 pt Exact"/>
    <w:qFormat/>
    <w:uiPriority w:val="0"/>
    <w:rPr>
      <w:rFonts w:ascii="MingLiU" w:hAnsi="MingLiU" w:eastAsia="MingLiU" w:cs="MingLiU"/>
      <w:color w:val="000000"/>
      <w:spacing w:val="6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9">
    <w:name w:val="正文文本 (7) Exact"/>
    <w:link w:val="10"/>
    <w:qFormat/>
    <w:uiPriority w:val="0"/>
    <w:rPr>
      <w:rFonts w:ascii="MingLiU" w:hAnsi="MingLiU" w:eastAsia="MingLiU" w:cs="MingLiU"/>
      <w:spacing w:val="20"/>
      <w:sz w:val="16"/>
      <w:szCs w:val="16"/>
      <w:shd w:val="clear" w:color="auto" w:fill="FFFFFF"/>
    </w:rPr>
  </w:style>
  <w:style w:type="paragraph" w:customStyle="1" w:styleId="10">
    <w:name w:val="正文文本 (7)"/>
    <w:basedOn w:val="1"/>
    <w:link w:val="9"/>
    <w:qFormat/>
    <w:uiPriority w:val="0"/>
    <w:pPr>
      <w:shd w:val="clear" w:color="auto" w:fill="FFFFFF"/>
      <w:spacing w:line="216" w:lineRule="exact"/>
      <w:jc w:val="distribute"/>
    </w:pPr>
    <w:rPr>
      <w:rFonts w:ascii="MingLiU" w:hAnsi="MingLiU" w:eastAsia="MingLiU" w:cs="MingLiU"/>
      <w:spacing w:val="20"/>
      <w:sz w:val="16"/>
      <w:szCs w:val="16"/>
    </w:rPr>
  </w:style>
  <w:style w:type="character" w:customStyle="1" w:styleId="11">
    <w:name w:val="正文文本 (2) + 间距 1 pt Exact"/>
    <w:qFormat/>
    <w:uiPriority w:val="0"/>
    <w:rPr>
      <w:rFonts w:ascii="MingLiU" w:hAnsi="MingLiU" w:eastAsia="MingLiU" w:cs="MingLiU"/>
      <w:color w:val="000000"/>
      <w:spacing w:val="30"/>
      <w:w w:val="100"/>
      <w:position w:val="0"/>
      <w:sz w:val="17"/>
      <w:szCs w:val="17"/>
      <w:u w:val="none"/>
      <w:lang w:val="zh-CN" w:eastAsia="zh-CN" w:bidi="zh-CN"/>
    </w:rPr>
  </w:style>
  <w:style w:type="paragraph" w:customStyle="1" w:styleId="12">
    <w:name w:val="正文文本 (3)"/>
    <w:basedOn w:val="1"/>
    <w:qFormat/>
    <w:uiPriority w:val="0"/>
    <w:pPr>
      <w:shd w:val="clear" w:color="auto" w:fill="FFFFFF"/>
      <w:spacing w:before="60" w:after="1340" w:line="280" w:lineRule="exact"/>
      <w:jc w:val="right"/>
    </w:pPr>
    <w:rPr>
      <w:rFonts w:ascii="MingLiU" w:hAnsi="MingLiU" w:eastAsia="MingLiU" w:cs="MingLiU"/>
      <w:spacing w:val="20"/>
      <w:sz w:val="28"/>
      <w:szCs w:val="28"/>
    </w:rPr>
  </w:style>
  <w:style w:type="character" w:customStyle="1" w:styleId="13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A8C7D9-BFA0-411A-BC77-1AD5654C56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615</Words>
  <Characters>3508</Characters>
  <Lines>29</Lines>
  <Paragraphs>8</Paragraphs>
  <TotalTime>1084</TotalTime>
  <ScaleCrop>false</ScaleCrop>
  <LinksUpToDate>false</LinksUpToDate>
  <CharactersWithSpaces>4115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2020-09-22T06:00:00Z</dcterms:created>
  <dc:creator>汪长兵</dc:creator>
  <cp:lastModifiedBy>杨倩怡</cp:lastModifiedBy>
  <dcterms:modified xsi:type="dcterms:W3CDTF">2025-06-04T01:38:19Z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B83019A13C0F42D1BF6DFD7663269308</vt:lpwstr>
  </property>
</Properties>
</file>