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461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sz w:val="44"/>
          <w:szCs w:val="44"/>
          <w:u w:val="none"/>
        </w:rPr>
      </w:pPr>
    </w:p>
    <w:p w14:paraId="38115C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sz w:val="44"/>
          <w:szCs w:val="44"/>
          <w:u w:val="none"/>
        </w:rPr>
      </w:pPr>
    </w:p>
    <w:p w14:paraId="7D56C0E2">
      <w:pPr>
        <w:pStyle w:val="6"/>
        <w:keepNext w:val="0"/>
        <w:keepLines w:val="0"/>
        <w:pageBreakBefore w:val="0"/>
        <w:widowControl w:val="0"/>
        <w:kinsoku/>
        <w:wordWrap/>
        <w:overflowPunct/>
        <w:topLinePunct w:val="0"/>
        <w:bidi w:val="0"/>
        <w:spacing w:line="400" w:lineRule="exact"/>
        <w:textAlignment w:val="auto"/>
        <w:rPr>
          <w:rFonts w:hint="default" w:ascii="Times New Roman" w:hAnsi="Times New Roman" w:cs="Times New Roman"/>
          <w:u w:val="none"/>
        </w:rPr>
      </w:pPr>
    </w:p>
    <w:p w14:paraId="1C8E15ED">
      <w:pPr>
        <w:keepNext w:val="0"/>
        <w:keepLines w:val="0"/>
        <w:pageBreakBefore w:val="0"/>
        <w:widowControl w:val="0"/>
        <w:kinsoku/>
        <w:wordWrap/>
        <w:overflowPunct/>
        <w:topLinePunct w:val="0"/>
        <w:bidi w:val="0"/>
        <w:spacing w:line="400" w:lineRule="exact"/>
        <w:textAlignment w:val="auto"/>
        <w:rPr>
          <w:rFonts w:hint="default" w:ascii="Times New Roman" w:hAnsi="Times New Roman" w:cs="Times New Roman"/>
          <w:u w:val="none"/>
        </w:rPr>
      </w:pPr>
    </w:p>
    <w:p w14:paraId="5B6E491A">
      <w:pPr>
        <w:keepNext w:val="0"/>
        <w:keepLines w:val="0"/>
        <w:pageBreakBefore w:val="0"/>
        <w:widowControl w:val="0"/>
        <w:kinsoku/>
        <w:wordWrap/>
        <w:overflowPunct/>
        <w:topLinePunct w:val="0"/>
        <w:bidi w:val="0"/>
        <w:spacing w:line="400" w:lineRule="exact"/>
        <w:textAlignment w:val="auto"/>
        <w:rPr>
          <w:rFonts w:hint="default" w:ascii="Times New Roman" w:hAnsi="Times New Roman" w:cs="Times New Roman"/>
          <w:u w:val="none"/>
        </w:rPr>
      </w:pPr>
    </w:p>
    <w:p w14:paraId="0852E5B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sz w:val="44"/>
          <w:szCs w:val="44"/>
          <w:u w:val="none"/>
        </w:rPr>
      </w:pPr>
    </w:p>
    <w:p w14:paraId="4445E8F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sz w:val="44"/>
          <w:szCs w:val="44"/>
          <w:u w:val="none"/>
        </w:rPr>
      </w:pPr>
    </w:p>
    <w:p w14:paraId="3CF9497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sz w:val="44"/>
          <w:szCs w:val="44"/>
          <w:u w:val="none"/>
        </w:rPr>
      </w:pPr>
    </w:p>
    <w:p w14:paraId="3E6608F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sz w:val="44"/>
          <w:szCs w:val="44"/>
          <w:u w:val="none"/>
        </w:rPr>
      </w:pPr>
    </w:p>
    <w:p w14:paraId="7850266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u w:val="none"/>
          <w:lang w:val="en-US" w:eastAsia="zh-CN" w:bidi="ar-SA"/>
        </w:rPr>
        <w:t>统景府发〔202</w:t>
      </w:r>
      <w:r>
        <w:rPr>
          <w:rFonts w:hint="eastAsia" w:ascii="Times New Roman" w:hAnsi="Times New Roman" w:cs="Times New Roman"/>
          <w:b w:val="0"/>
          <w:bCs w:val="0"/>
          <w:color w:val="auto"/>
          <w:kern w:val="2"/>
          <w:sz w:val="32"/>
          <w:szCs w:val="32"/>
          <w:u w:val="none"/>
          <w:lang w:val="en-US" w:eastAsia="zh-CN" w:bidi="ar-SA"/>
        </w:rPr>
        <w:t>4</w:t>
      </w:r>
      <w:r>
        <w:rPr>
          <w:rFonts w:hint="default" w:ascii="Times New Roman" w:hAnsi="Times New Roman" w:eastAsia="方正仿宋_GBK" w:cs="Times New Roman"/>
          <w:b w:val="0"/>
          <w:bCs w:val="0"/>
          <w:color w:val="auto"/>
          <w:kern w:val="2"/>
          <w:sz w:val="32"/>
          <w:szCs w:val="32"/>
          <w:u w:val="none"/>
          <w:lang w:val="en-US" w:eastAsia="zh-CN" w:bidi="ar-SA"/>
        </w:rPr>
        <w:t>〕</w:t>
      </w:r>
      <w:r>
        <w:rPr>
          <w:rFonts w:hint="eastAsia" w:ascii="Times New Roman" w:hAnsi="Times New Roman" w:cs="Times New Roman"/>
          <w:b w:val="0"/>
          <w:bCs w:val="0"/>
          <w:color w:val="auto"/>
          <w:kern w:val="2"/>
          <w:sz w:val="32"/>
          <w:szCs w:val="32"/>
          <w:u w:val="none"/>
          <w:lang w:val="en-US" w:eastAsia="zh-CN" w:bidi="ar-SA"/>
        </w:rPr>
        <w:t>108</w:t>
      </w:r>
      <w:r>
        <w:rPr>
          <w:rFonts w:hint="default" w:ascii="Times New Roman" w:hAnsi="Times New Roman" w:eastAsia="方正仿宋_GBK" w:cs="Times New Roman"/>
          <w:b w:val="0"/>
          <w:bCs w:val="0"/>
          <w:color w:val="auto"/>
          <w:kern w:val="2"/>
          <w:sz w:val="32"/>
          <w:szCs w:val="32"/>
          <w:u w:val="none"/>
          <w:lang w:val="en-US" w:eastAsia="zh-CN" w:bidi="ar-SA"/>
        </w:rPr>
        <w:t>号</w:t>
      </w:r>
    </w:p>
    <w:p w14:paraId="5484F7B6">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_GBK" w:cs="Times New Roman"/>
          <w:sz w:val="44"/>
          <w:szCs w:val="44"/>
          <w:u w:val="none"/>
        </w:rPr>
      </w:pPr>
    </w:p>
    <w:p w14:paraId="2C5924CA">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_GBK" w:cs="Times New Roman"/>
          <w:sz w:val="44"/>
          <w:szCs w:val="44"/>
          <w:u w:val="none"/>
        </w:rPr>
      </w:pPr>
    </w:p>
    <w:p w14:paraId="7AE1C23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spacing w:val="0"/>
          <w:sz w:val="44"/>
          <w:szCs w:val="44"/>
        </w:rPr>
        <w:t>重庆市渝北区统景镇人民政府</w:t>
      </w:r>
    </w:p>
    <w:p w14:paraId="6854883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关于深刻汲取四川自贡“</w:t>
      </w:r>
      <w:r>
        <w:rPr>
          <w:rFonts w:hint="default" w:ascii="Times New Roman" w:hAnsi="Times New Roman" w:eastAsia="方正小标宋_GBK" w:cs="Times New Roman"/>
          <w:b w:val="0"/>
          <w:bCs w:val="0"/>
          <w:color w:val="000000"/>
          <w:sz w:val="44"/>
          <w:szCs w:val="44"/>
        </w:rPr>
        <w:t>7·17</w:t>
      </w:r>
      <w:r>
        <w:rPr>
          <w:rFonts w:hint="eastAsia" w:ascii="方正小标宋_GBK" w:hAnsi="方正小标宋_GBK" w:eastAsia="方正小标宋_GBK" w:cs="方正小标宋_GBK"/>
          <w:b w:val="0"/>
          <w:bCs w:val="0"/>
          <w:color w:val="000000"/>
          <w:sz w:val="44"/>
          <w:szCs w:val="44"/>
        </w:rPr>
        <w:t>”火灾教训</w:t>
      </w:r>
    </w:p>
    <w:p w14:paraId="2121C7C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切实加强当前消防安全工作的紧急通知</w:t>
      </w:r>
    </w:p>
    <w:p w14:paraId="4A0C106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color w:val="000000"/>
          <w:kern w:val="0"/>
          <w:sz w:val="32"/>
          <w:szCs w:val="32"/>
          <w:lang w:val="en-US" w:eastAsia="zh-CN" w:bidi="ar"/>
        </w:rPr>
      </w:pPr>
    </w:p>
    <w:p w14:paraId="537AE82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镇属各部门，各村（社区），各驻镇单位：</w:t>
      </w:r>
    </w:p>
    <w:p w14:paraId="176878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color w:val="00000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bidi="ar"/>
        </w:rPr>
        <w:t>2024年7月17</w:t>
      </w:r>
      <w:r>
        <w:rPr>
          <w:rFonts w:hint="eastAsia" w:ascii="方正仿宋_GBK" w:hAnsi="方正仿宋_GBK" w:eastAsia="方正仿宋_GBK" w:cs="方正仿宋_GBK"/>
          <w:b w:val="0"/>
          <w:bCs w:val="0"/>
          <w:color w:val="000000"/>
          <w:kern w:val="0"/>
          <w:sz w:val="32"/>
          <w:szCs w:val="32"/>
          <w:lang w:val="en-US" w:eastAsia="zh-CN" w:bidi="ar"/>
        </w:rPr>
        <w:t>日，四川自贡九鼎大楼发生火灾，导致</w:t>
      </w:r>
      <w:r>
        <w:rPr>
          <w:rFonts w:hint="eastAsia" w:ascii="Times New Roman" w:hAnsi="Times New Roman" w:eastAsia="方正仿宋_GBK" w:cs="Times New Roman"/>
          <w:b w:val="0"/>
          <w:bCs w:val="0"/>
          <w:color w:val="000000"/>
          <w:kern w:val="0"/>
          <w:sz w:val="32"/>
          <w:szCs w:val="32"/>
          <w:lang w:val="en-US" w:eastAsia="zh-CN" w:bidi="ar"/>
        </w:rPr>
        <w:t>16</w:t>
      </w:r>
      <w:r>
        <w:rPr>
          <w:rFonts w:hint="eastAsia" w:ascii="方正仿宋_GBK" w:hAnsi="方正仿宋_GBK" w:eastAsia="方正仿宋_GBK" w:cs="方正仿宋_GBK"/>
          <w:b w:val="0"/>
          <w:bCs w:val="0"/>
          <w:color w:val="000000"/>
          <w:kern w:val="0"/>
          <w:sz w:val="32"/>
          <w:szCs w:val="32"/>
          <w:lang w:val="en-US" w:eastAsia="zh-CN" w:bidi="ar"/>
        </w:rPr>
        <w:t>人遇难。为深刻汲取事故教训，按照《国家消防救援局关于深刻汲取四川自贡“</w:t>
      </w:r>
      <w:r>
        <w:rPr>
          <w:rFonts w:hint="eastAsia" w:ascii="Times New Roman" w:hAnsi="Times New Roman" w:eastAsia="方正仿宋_GBK" w:cs="Times New Roman"/>
          <w:b w:val="0"/>
          <w:bCs w:val="0"/>
          <w:color w:val="000000"/>
          <w:kern w:val="0"/>
          <w:sz w:val="32"/>
          <w:szCs w:val="32"/>
          <w:lang w:val="en-US" w:eastAsia="zh-CN" w:bidi="ar"/>
        </w:rPr>
        <w:t>7.17</w:t>
      </w:r>
      <w:r>
        <w:rPr>
          <w:rFonts w:hint="eastAsia" w:ascii="方正仿宋_GBK" w:hAnsi="方正仿宋_GBK" w:eastAsia="方正仿宋_GBK" w:cs="方正仿宋_GBK"/>
          <w:b w:val="0"/>
          <w:bCs w:val="0"/>
          <w:color w:val="000000"/>
          <w:kern w:val="0"/>
          <w:sz w:val="32"/>
          <w:szCs w:val="32"/>
          <w:lang w:val="en-US" w:eastAsia="zh-CN" w:bidi="ar"/>
        </w:rPr>
        <w:t>”火灾教训切实加强当前消防安全工作的紧急通知》（消防函</w:t>
      </w:r>
      <w:r>
        <w:rPr>
          <w:rFonts w:hint="eastAsia" w:ascii="Times New Roman" w:hAnsi="Times New Roman" w:eastAsia="方正仿宋_GBK" w:cs="Times New Roman"/>
          <w:b w:val="0"/>
          <w:bCs w:val="0"/>
          <w:color w:val="000000"/>
          <w:kern w:val="0"/>
          <w:sz w:val="32"/>
          <w:szCs w:val="32"/>
          <w:lang w:val="en-US" w:eastAsia="zh-CN" w:bidi="ar"/>
        </w:rPr>
        <w:t>〔2024〕60</w:t>
      </w:r>
      <w:r>
        <w:rPr>
          <w:rFonts w:hint="eastAsia" w:ascii="方正仿宋_GBK" w:hAnsi="方正仿宋_GBK" w:eastAsia="方正仿宋_GBK" w:cs="方正仿宋_GBK"/>
          <w:b w:val="0"/>
          <w:bCs w:val="0"/>
          <w:color w:val="000000"/>
          <w:kern w:val="0"/>
          <w:sz w:val="32"/>
          <w:szCs w:val="32"/>
          <w:lang w:val="en-US" w:eastAsia="zh-CN" w:bidi="ar"/>
        </w:rPr>
        <w:t>号）要求，为做好当前消防安全工作，特制订本通知，请认真抓好贯彻落实。</w:t>
      </w:r>
    </w:p>
    <w:p w14:paraId="77E117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一、全面强化社会面火灾防控。</w:t>
      </w:r>
      <w:r>
        <w:rPr>
          <w:rFonts w:hint="eastAsia" w:ascii="方正仿宋_GBK" w:hAnsi="方正仿宋_GBK" w:eastAsia="方正仿宋_GBK" w:cs="方正仿宋_GBK"/>
          <w:b w:val="0"/>
          <w:bCs w:val="0"/>
          <w:color w:val="000000"/>
          <w:sz w:val="32"/>
          <w:szCs w:val="32"/>
        </w:rPr>
        <w:t>要认真分析近期辖区火灾形势，科学研判突出风险隐患，采取针对性防控措施。加强学校、</w:t>
      </w:r>
      <w:r>
        <w:rPr>
          <w:rFonts w:hint="eastAsia" w:ascii="方正仿宋_GBK" w:hAnsi="方正仿宋_GBK" w:eastAsia="方正仿宋_GBK" w:cs="方正仿宋_GBK"/>
          <w:b w:val="0"/>
          <w:bCs w:val="0"/>
          <w:color w:val="000000"/>
          <w:sz w:val="32"/>
          <w:szCs w:val="32"/>
          <w:lang w:eastAsia="zh-CN"/>
        </w:rPr>
        <w:t>夏令营</w:t>
      </w:r>
      <w:r>
        <w:rPr>
          <w:rFonts w:hint="eastAsia" w:ascii="方正仿宋_GBK" w:hAnsi="方正仿宋_GBK" w:eastAsia="方正仿宋_GBK" w:cs="方正仿宋_GBK"/>
          <w:b w:val="0"/>
          <w:bCs w:val="0"/>
          <w:color w:val="000000"/>
          <w:sz w:val="32"/>
          <w:szCs w:val="32"/>
        </w:rPr>
        <w:t>、养老场所、医院、宾馆饭店、</w:t>
      </w:r>
      <w:r>
        <w:rPr>
          <w:rFonts w:hint="eastAsia" w:ascii="方正仿宋_GBK" w:hAnsi="方正仿宋_GBK" w:eastAsia="方正仿宋_GBK" w:cs="方正仿宋_GBK"/>
          <w:b w:val="0"/>
          <w:bCs w:val="0"/>
          <w:color w:val="000000"/>
          <w:sz w:val="32"/>
          <w:szCs w:val="32"/>
          <w:lang w:eastAsia="zh-CN"/>
        </w:rPr>
        <w:t>农贸市场、超市</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eastAsia="zh-CN"/>
        </w:rPr>
        <w:t>加工厂、</w:t>
      </w:r>
      <w:r>
        <w:rPr>
          <w:rFonts w:hint="eastAsia" w:ascii="方正仿宋_GBK" w:hAnsi="方正仿宋_GBK" w:eastAsia="方正仿宋_GBK" w:cs="方正仿宋_GBK"/>
          <w:b w:val="0"/>
          <w:bCs w:val="0"/>
          <w:color w:val="000000"/>
          <w:sz w:val="32"/>
          <w:szCs w:val="32"/>
        </w:rPr>
        <w:t>厂房库房等</w:t>
      </w:r>
      <w:r>
        <w:rPr>
          <w:rFonts w:hint="eastAsia" w:ascii="方正仿宋_GBK" w:hAnsi="方正仿宋_GBK" w:eastAsia="方正仿宋_GBK" w:cs="方正仿宋_GBK"/>
          <w:b w:val="0"/>
          <w:bCs w:val="0"/>
          <w:color w:val="000000"/>
          <w:sz w:val="32"/>
          <w:szCs w:val="32"/>
          <w:lang w:eastAsia="zh-CN"/>
        </w:rPr>
        <w:t>人员密集场所和</w:t>
      </w:r>
      <w:r>
        <w:rPr>
          <w:rFonts w:hint="eastAsia" w:ascii="方正仿宋_GBK" w:hAnsi="方正仿宋_GBK" w:eastAsia="方正仿宋_GBK" w:cs="方正仿宋_GBK"/>
          <w:b w:val="0"/>
          <w:bCs w:val="0"/>
          <w:color w:val="000000"/>
          <w:sz w:val="32"/>
          <w:szCs w:val="32"/>
        </w:rPr>
        <w:t>高风险对象消防监管力度</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尤其是动火作业，均需事前备案，加强监管</w:t>
      </w:r>
      <w:r>
        <w:rPr>
          <w:rFonts w:hint="eastAsia" w:ascii="方正仿宋_GBK" w:hAnsi="方正仿宋_GBK" w:eastAsia="方正仿宋_GBK" w:cs="方正仿宋_GBK"/>
          <w:b w:val="0"/>
          <w:bCs w:val="0"/>
          <w:color w:val="000000"/>
          <w:sz w:val="32"/>
          <w:szCs w:val="32"/>
        </w:rPr>
        <w:t>。发动</w:t>
      </w:r>
      <w:r>
        <w:rPr>
          <w:rFonts w:hint="eastAsia" w:ascii="方正仿宋_GBK" w:hAnsi="方正仿宋_GBK" w:eastAsia="方正仿宋_GBK" w:cs="方正仿宋_GBK"/>
          <w:b w:val="0"/>
          <w:bCs w:val="0"/>
          <w:color w:val="000000"/>
          <w:sz w:val="32"/>
          <w:szCs w:val="32"/>
          <w:lang w:val="en-US" w:eastAsia="zh-CN"/>
        </w:rPr>
        <w:t>经营主体、村（社区）干部、网格员</w:t>
      </w:r>
      <w:r>
        <w:rPr>
          <w:rFonts w:hint="eastAsia" w:ascii="方正仿宋_GBK" w:hAnsi="方正仿宋_GBK" w:eastAsia="方正仿宋_GBK" w:cs="方正仿宋_GBK"/>
          <w:b w:val="0"/>
          <w:bCs w:val="0"/>
          <w:color w:val="000000"/>
          <w:sz w:val="32"/>
          <w:szCs w:val="32"/>
          <w:u w:val="none"/>
          <w:lang w:val="en-US" w:eastAsia="zh-CN"/>
        </w:rPr>
        <w:t>等</w:t>
      </w:r>
      <w:r>
        <w:rPr>
          <w:rFonts w:hint="eastAsia" w:ascii="方正仿宋_GBK" w:hAnsi="方正仿宋_GBK" w:eastAsia="方正仿宋_GBK" w:cs="方正仿宋_GBK"/>
          <w:b w:val="0"/>
          <w:bCs w:val="0"/>
          <w:color w:val="000000"/>
          <w:sz w:val="32"/>
          <w:szCs w:val="32"/>
        </w:rPr>
        <w:t>力量，深入“九小”场所和居民住宅进行巡查检查，督促开展“三查三清”。各</w:t>
      </w:r>
      <w:r>
        <w:rPr>
          <w:rFonts w:hint="eastAsia" w:ascii="方正仿宋_GBK" w:hAnsi="方正仿宋_GBK" w:eastAsia="方正仿宋_GBK" w:cs="方正仿宋_GBK"/>
          <w:b w:val="0"/>
          <w:bCs w:val="0"/>
          <w:color w:val="000000"/>
          <w:sz w:val="32"/>
          <w:szCs w:val="32"/>
          <w:lang w:eastAsia="zh-CN"/>
        </w:rPr>
        <w:t>部门、村（社</w:t>
      </w:r>
      <w:r>
        <w:rPr>
          <w:rFonts w:hint="eastAsia" w:ascii="方正仿宋_GBK" w:hAnsi="方正仿宋_GBK" w:eastAsia="方正仿宋_GBK" w:cs="方正仿宋_GBK"/>
          <w:b w:val="0"/>
          <w:bCs w:val="0"/>
          <w:color w:val="000000"/>
          <w:sz w:val="32"/>
          <w:szCs w:val="32"/>
          <w:lang w:val="en-US" w:eastAsia="zh-CN"/>
        </w:rPr>
        <w:t>区</w:t>
      </w:r>
      <w:r>
        <w:rPr>
          <w:rFonts w:hint="eastAsia" w:ascii="方正仿宋_GBK" w:hAnsi="方正仿宋_GBK" w:eastAsia="方正仿宋_GBK" w:cs="方正仿宋_GBK"/>
          <w:b w:val="0"/>
          <w:bCs w:val="0"/>
          <w:color w:val="000000"/>
          <w:sz w:val="32"/>
          <w:szCs w:val="32"/>
          <w:lang w:eastAsia="zh-CN"/>
        </w:rPr>
        <w:t>）、驻镇单位</w:t>
      </w:r>
      <w:r>
        <w:rPr>
          <w:rFonts w:hint="eastAsia" w:ascii="方正仿宋_GBK" w:hAnsi="方正仿宋_GBK" w:eastAsia="方正仿宋_GBK" w:cs="方正仿宋_GBK"/>
          <w:b w:val="0"/>
          <w:bCs w:val="0"/>
          <w:color w:val="000000"/>
          <w:sz w:val="32"/>
          <w:szCs w:val="32"/>
        </w:rPr>
        <w:t>要最大限度把消防监督力量压到一线，加大监督执法力度和检查频次，适时开展错时检查。要提醒单位加强消防管理，落实值班值守，严防严控火灾风险隐患。</w:t>
      </w:r>
    </w:p>
    <w:p w14:paraId="7DCC22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二、持续深化重点领域消防治理。</w:t>
      </w:r>
      <w:r>
        <w:rPr>
          <w:rFonts w:hint="eastAsia" w:ascii="方正仿宋_GBK" w:hAnsi="方正仿宋_GBK" w:eastAsia="方正仿宋_GBK" w:cs="方正仿宋_GBK"/>
          <w:b w:val="0"/>
          <w:bCs w:val="0"/>
          <w:color w:val="000000"/>
          <w:sz w:val="32"/>
          <w:szCs w:val="32"/>
        </w:rPr>
        <w:t>深入推进多业态混合经营场所治理，强力整治停用消防设施、采用易燃可燃材料装修、防火分隔不到位等突出问题</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严查违规动火作业，督促单位落实持证、审批、清理可燃物、监护、灭火器材等“五个必须”要求。深入推进电动自行车安全隐患全链条整治行动，紧紧围绕生产、销售、使用、停放、充电、回收等各个环节开展排查整治。深入推进畅通消防“生命通道”专项行动，对占堵消防车通道、建筑内部疏散通道和安全出口，以及人员密集场所违规设置影响逃生和灭火救援的障碍物等突出问题，实施攻坚整治，闭环管控。</w:t>
      </w:r>
    </w:p>
    <w:p w14:paraId="31EDA3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三、切实加强消防宣传教育培训。</w:t>
      </w:r>
      <w:r>
        <w:rPr>
          <w:rFonts w:hint="eastAsia" w:ascii="方正仿宋_GBK" w:hAnsi="方正仿宋_GBK" w:eastAsia="方正仿宋_GBK" w:cs="方正仿宋_GBK"/>
          <w:b w:val="0"/>
          <w:bCs w:val="0"/>
          <w:color w:val="000000"/>
          <w:sz w:val="32"/>
          <w:szCs w:val="32"/>
        </w:rPr>
        <w:t>要利用广播、电视、户外大屏和微信、微博等媒体平台，播放一批火灾防范专题视频，高频次推送消防安全常识，形成全社会关注、参与隐患整治的强大声势。要针对高风险对象，组织召开一次警示约谈会，向行业主管部门发出火灾防控工作提示，通报火灾情况，讲清法律责任。要针对企业消防安全责任人、管理人、消防控制室值班操作人员等重点岗位人员，组织开展一次消防安全培训，督促企业建立全员常态化消防安全培训制度，全面提高从业人员消防安全素质。</w:t>
      </w:r>
    </w:p>
    <w:p w14:paraId="63465C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四、全力做好灭火应急救援准备。</w:t>
      </w:r>
      <w:r>
        <w:rPr>
          <w:rFonts w:hint="eastAsia" w:ascii="方正仿宋_GBK" w:hAnsi="方正仿宋_GBK" w:eastAsia="方正仿宋_GBK" w:cs="方正仿宋_GBK"/>
          <w:b w:val="0"/>
          <w:bCs w:val="0"/>
          <w:color w:val="000000"/>
          <w:sz w:val="32"/>
          <w:szCs w:val="32"/>
          <w:lang w:val="en-US" w:eastAsia="zh-CN"/>
        </w:rPr>
        <w:t>各村（社区）应急</w:t>
      </w:r>
      <w:r>
        <w:rPr>
          <w:rFonts w:hint="eastAsia" w:ascii="方正仿宋_GBK" w:hAnsi="方正仿宋_GBK" w:eastAsia="方正仿宋_GBK" w:cs="方正仿宋_GBK"/>
          <w:b w:val="0"/>
          <w:bCs w:val="0"/>
          <w:color w:val="000000"/>
          <w:sz w:val="32"/>
          <w:szCs w:val="32"/>
        </w:rPr>
        <w:t>队伍要加大火灾高风险对象的熟悉调研和实战演练力度，修订完善灭火救援预案，不断提高实战能力。要加强微型消防站等灭火应急救援力量的调度指挥，与交通、供水、供电、供气和医疗救护等部门加强协同配合，确保一旦发生火灾第一时间形成处置合力，最大限度减少人员伤亡和财产损失。</w:t>
      </w:r>
    </w:p>
    <w:p w14:paraId="4A6DE004">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b w:val="0"/>
          <w:bCs w:val="0"/>
          <w:color w:val="000000"/>
          <w:sz w:val="32"/>
          <w:szCs w:val="32"/>
          <w:lang w:eastAsia="zh-CN"/>
        </w:rPr>
      </w:pPr>
    </w:p>
    <w:p w14:paraId="3C05340A">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b w:val="0"/>
          <w:bCs w:val="0"/>
          <w:color w:val="000000"/>
          <w:sz w:val="32"/>
          <w:szCs w:val="32"/>
          <w:lang w:eastAsia="zh-CN"/>
        </w:rPr>
      </w:pPr>
    </w:p>
    <w:p w14:paraId="19E2639F">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lang w:val="en-US" w:eastAsia="zh-CN"/>
        </w:rPr>
        <w:t>重庆市渝北区</w:t>
      </w:r>
      <w:r>
        <w:rPr>
          <w:rFonts w:hint="eastAsia" w:ascii="方正仿宋_GBK" w:hAnsi="方正仿宋_GBK" w:eastAsia="方正仿宋_GBK" w:cs="方正仿宋_GBK"/>
          <w:b w:val="0"/>
          <w:bCs w:val="0"/>
          <w:color w:val="000000"/>
          <w:sz w:val="32"/>
          <w:szCs w:val="32"/>
          <w:lang w:eastAsia="zh-CN"/>
        </w:rPr>
        <w:t>统景镇人民政府</w:t>
      </w:r>
    </w:p>
    <w:p w14:paraId="68AD79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val="en-US" w:eastAsia="zh-CN"/>
        </w:rPr>
        <w:t xml:space="preserve">                             </w:t>
      </w:r>
      <w:r>
        <w:rPr>
          <w:rFonts w:hint="eastAsia" w:ascii="Times New Roman" w:hAnsi="Times New Roman" w:eastAsia="方正仿宋_GBK" w:cs="Times New Roman"/>
          <w:b w:val="0"/>
          <w:bCs w:val="0"/>
          <w:color w:val="000000"/>
          <w:kern w:val="0"/>
          <w:sz w:val="32"/>
          <w:szCs w:val="32"/>
          <w:lang w:val="en-US" w:eastAsia="zh-CN" w:bidi="ar"/>
        </w:rPr>
        <w:t>2024年7月26</w:t>
      </w:r>
      <w:r>
        <w:rPr>
          <w:rFonts w:hint="eastAsia" w:ascii="方正仿宋_GBK" w:hAnsi="方正仿宋_GBK" w:eastAsia="方正仿宋_GBK" w:cs="方正仿宋_GBK"/>
          <w:b w:val="0"/>
          <w:bCs w:val="0"/>
          <w:color w:val="000000"/>
          <w:sz w:val="32"/>
          <w:szCs w:val="32"/>
        </w:rPr>
        <w:t>日</w:t>
      </w:r>
    </w:p>
    <w:p w14:paraId="6506872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000000"/>
          <w:sz w:val="32"/>
          <w:szCs w:val="32"/>
        </w:rPr>
      </w:pPr>
    </w:p>
    <w:p w14:paraId="2B8F379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val="0"/>
          <w:color w:val="000000"/>
          <w:sz w:val="32"/>
          <w:szCs w:val="32"/>
        </w:rPr>
      </w:pPr>
      <w:r>
        <w:rPr>
          <w:rFonts w:ascii="方正仿宋_GBK" w:hAnsi="方正仿宋_GBK" w:eastAsia="方正仿宋_GBK" w:cs="方正仿宋_GBK"/>
          <w:i w:val="0"/>
          <w:iCs w:val="0"/>
          <w:caps w:val="0"/>
          <w:color w:val="333333"/>
          <w:spacing w:val="0"/>
          <w:sz w:val="32"/>
          <w:szCs w:val="32"/>
          <w:shd w:val="clear" w:fill="FFFFFF"/>
        </w:rPr>
        <w:t>（此件公开发布）</w:t>
      </w:r>
      <w:bookmarkStart w:id="0" w:name="_GoBack"/>
      <w:bookmarkEnd w:id="0"/>
    </w:p>
    <w:p w14:paraId="705C36C4">
      <w:pPr>
        <w:rPr>
          <w:rFonts w:hint="eastAsia" w:ascii="方正仿宋_GBK" w:hAnsi="方正仿宋_GBK" w:eastAsia="方正仿宋_GBK" w:cs="方正仿宋_GBK"/>
          <w:b w:val="0"/>
          <w:bCs w:val="0"/>
          <w:color w:val="000000"/>
          <w:sz w:val="32"/>
          <w:szCs w:val="32"/>
        </w:rPr>
      </w:pPr>
    </w:p>
    <w:p w14:paraId="7400EE2C">
      <w:pPr>
        <w:rPr>
          <w:rFonts w:hint="eastAsia" w:ascii="方正仿宋_GBK" w:hAnsi="方正仿宋_GBK" w:eastAsia="方正仿宋_GBK" w:cs="方正仿宋_GBK"/>
          <w:b w:val="0"/>
          <w:bCs w:val="0"/>
          <w:color w:val="000000"/>
          <w:sz w:val="32"/>
          <w:szCs w:val="32"/>
        </w:rPr>
      </w:pPr>
    </w:p>
    <w:p w14:paraId="7BAE2CF2">
      <w:pPr>
        <w:rPr>
          <w:rFonts w:hint="eastAsia" w:ascii="方正仿宋_GBK" w:hAnsi="方正仿宋_GBK" w:eastAsia="方正仿宋_GBK" w:cs="方正仿宋_GBK"/>
          <w:b w:val="0"/>
          <w:bCs w:val="0"/>
          <w:color w:val="000000"/>
          <w:sz w:val="32"/>
          <w:szCs w:val="32"/>
          <w:lang w:val="en-US" w:eastAsia="zh-CN"/>
        </w:rPr>
      </w:pPr>
    </w:p>
    <w:p w14:paraId="069BE6EB">
      <w:pPr>
        <w:rPr>
          <w:rFonts w:hint="eastAsia" w:ascii="方正仿宋_GBK" w:hAnsi="方正仿宋_GBK" w:eastAsia="方正仿宋_GBK" w:cs="方正仿宋_GBK"/>
          <w:b w:val="0"/>
          <w:bCs w:val="0"/>
          <w:color w:val="000000"/>
          <w:sz w:val="32"/>
          <w:szCs w:val="32"/>
          <w:lang w:val="en-US" w:eastAsia="zh-CN"/>
        </w:rPr>
      </w:pPr>
    </w:p>
    <w:p w14:paraId="12240742">
      <w:pPr>
        <w:rPr>
          <w:rFonts w:hint="eastAsia" w:ascii="方正仿宋_GBK" w:hAnsi="方正仿宋_GBK" w:eastAsia="方正仿宋_GBK" w:cs="方正仿宋_GBK"/>
          <w:b w:val="0"/>
          <w:bCs w:val="0"/>
          <w:color w:val="000000"/>
          <w:sz w:val="32"/>
          <w:szCs w:val="32"/>
          <w:lang w:val="en-US" w:eastAsia="zh-CN"/>
        </w:rPr>
      </w:pPr>
    </w:p>
    <w:p w14:paraId="04D5ACE1">
      <w:pPr>
        <w:rPr>
          <w:rFonts w:hint="eastAsia" w:ascii="方正仿宋_GBK" w:hAnsi="方正仿宋_GBK" w:eastAsia="方正仿宋_GBK" w:cs="方正仿宋_GBK"/>
          <w:b w:val="0"/>
          <w:bCs w:val="0"/>
          <w:color w:val="000000"/>
          <w:sz w:val="32"/>
          <w:szCs w:val="32"/>
          <w:lang w:val="en-US" w:eastAsia="zh-CN"/>
        </w:rPr>
      </w:pPr>
    </w:p>
    <w:p w14:paraId="339648DC">
      <w:pPr>
        <w:rPr>
          <w:rFonts w:hint="eastAsia" w:ascii="方正仿宋_GBK" w:hAnsi="方正仿宋_GBK" w:eastAsia="方正仿宋_GBK" w:cs="方正仿宋_GBK"/>
          <w:b w:val="0"/>
          <w:bCs w:val="0"/>
          <w:color w:val="000000"/>
          <w:sz w:val="32"/>
          <w:szCs w:val="32"/>
          <w:lang w:val="en-US" w:eastAsia="zh-CN"/>
        </w:rPr>
      </w:pPr>
    </w:p>
    <w:p w14:paraId="0127B4CC">
      <w:pPr>
        <w:rPr>
          <w:rFonts w:hint="eastAsia" w:ascii="方正仿宋_GBK" w:hAnsi="方正仿宋_GBK" w:eastAsia="方正仿宋_GBK" w:cs="方正仿宋_GBK"/>
          <w:b w:val="0"/>
          <w:bCs w:val="0"/>
          <w:color w:val="000000"/>
          <w:sz w:val="32"/>
          <w:szCs w:val="32"/>
          <w:lang w:val="en-US" w:eastAsia="zh-CN"/>
        </w:rPr>
      </w:pPr>
    </w:p>
    <w:p w14:paraId="7DE4D761">
      <w:pPr>
        <w:rPr>
          <w:rFonts w:hint="eastAsia" w:ascii="方正仿宋_GBK" w:hAnsi="方正仿宋_GBK" w:eastAsia="方正仿宋_GBK" w:cs="方正仿宋_GBK"/>
          <w:b w:val="0"/>
          <w:bCs w:val="0"/>
          <w:color w:val="000000"/>
          <w:sz w:val="32"/>
          <w:szCs w:val="32"/>
          <w:lang w:val="en-US" w:eastAsia="zh-CN"/>
        </w:rPr>
      </w:pPr>
    </w:p>
    <w:tbl>
      <w:tblPr>
        <w:tblStyle w:val="4"/>
        <w:tblpPr w:leftFromText="180" w:rightFromText="180" w:vertAnchor="text" w:horzAnchor="page" w:tblpX="1615" w:tblpY="115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14:paraId="65C7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50" w:type="dxa"/>
            <w:tcBorders>
              <w:left w:val="nil"/>
              <w:right w:val="nil"/>
            </w:tcBorders>
            <w:noWrap w:val="0"/>
            <w:vAlign w:val="top"/>
          </w:tcPr>
          <w:p w14:paraId="7DBC1B83">
            <w:pPr>
              <w:tabs>
                <w:tab w:val="left" w:pos="1995"/>
              </w:tabs>
              <w:spacing w:line="480" w:lineRule="exact"/>
              <w:jc w:val="center"/>
              <w:rPr>
                <w:rFonts w:hint="eastAsia" w:ascii="Times New Roman" w:hAnsi="Times New Roman" w:eastAsia="方正仿宋_GBK"/>
                <w:sz w:val="28"/>
                <w:szCs w:val="28"/>
                <w:lang w:val="en-US" w:eastAsia="zh-CN"/>
              </w:rPr>
            </w:pPr>
            <w:r>
              <w:rPr>
                <w:rFonts w:hint="eastAsia" w:ascii="方正仿宋_GBK" w:hAnsi="方正仿宋_GBK" w:eastAsia="方正仿宋_GBK" w:cs="方正仿宋_GBK"/>
                <w:sz w:val="28"/>
                <w:szCs w:val="28"/>
              </w:rPr>
              <w:t xml:space="preserve">渝北区统景镇人民政府办公室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26</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val="en-US" w:eastAsia="zh-CN"/>
              </w:rPr>
              <w:t>发</w:t>
            </w:r>
          </w:p>
        </w:tc>
      </w:tr>
    </w:tbl>
    <w:p w14:paraId="27561AE5">
      <w:pPr>
        <w:rPr>
          <w:rFonts w:hint="eastAsia" w:ascii="方正仿宋_GBK" w:hAnsi="方正仿宋_GBK" w:eastAsia="方正仿宋_GBK" w:cs="方正仿宋_GBK"/>
          <w:b w:val="0"/>
          <w:bCs w:val="0"/>
          <w:color w:val="000000"/>
          <w:sz w:val="32"/>
          <w:szCs w:val="32"/>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220C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F92A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Aiee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431F92A4">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GY1ZTc2YjIxZTVhNTZkMmNmMzJlZGYzMWE4ZDQifQ=="/>
  </w:docVars>
  <w:rsids>
    <w:rsidRoot w:val="00000000"/>
    <w:rsid w:val="151E491A"/>
    <w:rsid w:val="1DA50E55"/>
    <w:rsid w:val="229758B4"/>
    <w:rsid w:val="2492415E"/>
    <w:rsid w:val="34FF618E"/>
    <w:rsid w:val="3E7341AD"/>
    <w:rsid w:val="4C66616B"/>
    <w:rsid w:val="648E4324"/>
    <w:rsid w:val="6655487D"/>
    <w:rsid w:val="7AF64AA3"/>
    <w:rsid w:val="7F213782"/>
    <w:rsid w:val="7F55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1127</Words>
  <Characters>1155</Characters>
  <Lines>0</Lines>
  <Paragraphs>0</Paragraphs>
  <TotalTime>1</TotalTime>
  <ScaleCrop>false</ScaleCrop>
  <LinksUpToDate>false</LinksUpToDate>
  <CharactersWithSpaces>1197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2024-07-23T01:58:00Z</dcterms:created>
  <dc:creator>Administrator</dc:creator>
  <cp:lastModifiedBy>傅娟</cp:lastModifiedBy>
  <cp:lastPrinted>2024-09-20T03:27:46Z</cp:lastPrinted>
  <dcterms:modified xsi:type="dcterms:W3CDTF">2024-09-20T03:37:37Z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BF5ABE0D5C3345209EA898D05B602B42_13</vt:lpwstr>
  </property>
</Properties>
</file>