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20</w:t>
      </w:r>
      <w:r>
        <w:rPr>
          <w:rFonts w:hint="eastAsia" w:ascii="方正小标宋_GBK" w:hAnsi="宋体" w:eastAsia="方正小标宋_GBK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方正小标宋_GBK" w:hAnsi="宋体" w:eastAsia="方正小标宋_GBK"/>
          <w:b/>
          <w:bCs/>
          <w:sz w:val="36"/>
          <w:szCs w:val="36"/>
        </w:rPr>
        <w:t>年度区级彩票公益金项目基本情况表</w:t>
      </w:r>
    </w:p>
    <w:tbl>
      <w:tblPr>
        <w:tblStyle w:val="4"/>
        <w:tblW w:w="914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86"/>
        <w:gridCol w:w="1584"/>
        <w:gridCol w:w="1392"/>
        <w:gridCol w:w="987"/>
        <w:gridCol w:w="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项目实施单位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7" w:lineRule="atLeast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Hans"/>
              </w:rPr>
              <w:t>双龙湖街道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办事处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7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项目名称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双龙湖街道居家养老服务项目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项目单位责任人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陈琼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联络人及联系方式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陈秀娟 67811359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项目资金（万元）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资金来源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彩票公益金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资金下达数（万元）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6.984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实际支出（万元）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2.781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其中：彩票公益金支出（万元）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2.781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资金是否结余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Hans"/>
              </w:rPr>
              <w:t>是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结余处理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结转，用于后续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Hans"/>
              </w:rPr>
              <w:t>居家养老服务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内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容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default" w:ascii="方正仿宋_GBK" w:hAnsi="仿宋" w:eastAsia="方正仿宋_GBK" w:cs="Helvetic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项目概况，周期，实施内容（内容详细）：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根据《重庆市渝北区居家养老服务实施方案》渝北民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〔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〕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23号文件，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Hans"/>
              </w:rPr>
              <w:t>对于符合政策条件的老人</w:t>
            </w:r>
            <w:r>
              <w:rPr>
                <w:rFonts w:hint="default" w:ascii="方正仿宋_GBK" w:eastAsia="方正仿宋_GBK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经老人本人或其家属申请，由街道依托养老服务中心提供居家养老服务，包括信息服务和助老服务。</w:t>
            </w:r>
          </w:p>
          <w:p>
            <w:pPr>
              <w:spacing w:after="0" w:line="440" w:lineRule="exact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项目完成情况（详细说明，未完成的项目还要预计未来完成情况）：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截止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2021年12月，有24位老人享受助老服务，28位失独老人享受信息服务，2021年助老服务次数120余次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。</w:t>
            </w:r>
          </w:p>
          <w:p>
            <w:pPr>
              <w:spacing w:after="0" w:line="440" w:lineRule="exact"/>
              <w:rPr>
                <w:rFonts w:hint="eastAsia" w:ascii="方正仿宋_GBK" w:hAnsi="仿宋" w:eastAsia="方正仿宋_GBK" w:cs="Helvetic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资金使用情况（详细说明）：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计划生育特殊家庭中的失独老年人居家养老服务补贴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18210元，其中8月份支出8910元，9月份支出3000元，11月份月初支出3120元，11月份月末支出3000元，12月份支出180元。由于年终关账，经请示街道领导，特困人员宋昭培集中供养费用9600元从中支出。</w:t>
            </w:r>
          </w:p>
          <w:p>
            <w:pPr>
              <w:spacing w:after="0" w:line="440" w:lineRule="exact"/>
              <w:rPr>
                <w:rFonts w:hint="default" w:ascii="方正仿宋_GBK" w:hAnsi="仿宋" w:eastAsia="方正仿宋_GBK" w:cs="Helvetica"/>
                <w:b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hAnsi="仿宋" w:eastAsia="方正仿宋_GBK" w:cs="Helvetica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实际效果：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居家服务依托街道养老服务中心、社区养老服务站为失独、高龄空巢、高龄失能等老人提供居家生活照料、康复护理、助浴、助洁等服务，立足居家、服务养老、创新医养，将养老服务送到家中，解决了辖区居家老年人的养老需求，足不出户就能享受普惠的养老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目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依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据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立项依据：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《重庆市渝北区居家养老服务实施方案》（渝北民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〔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〕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采购方式：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Hans"/>
              </w:rPr>
              <w:t>直接支出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9" w:type="dxa"/>
            <w:vMerge w:val="restart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绩效评价及其他</w:t>
            </w:r>
          </w:p>
        </w:tc>
        <w:tc>
          <w:tcPr>
            <w:tcW w:w="7940" w:type="dxa"/>
            <w:gridSpan w:val="6"/>
          </w:tcPr>
          <w:p>
            <w:pPr>
              <w:spacing w:line="220" w:lineRule="atLeast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绩效评价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为失独、高龄失能等特殊老年人提供居家上门服务，将照料护理与居家有效捆绑，精准养老，极大满足了辖区老年人养老需求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>
            <w:pPr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审计结果：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是否接受投诉及其他：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Hans"/>
              </w:rPr>
              <w:t>否</w:t>
            </w:r>
          </w:p>
        </w:tc>
      </w:tr>
    </w:tbl>
    <w:p>
      <w:pPr>
        <w:spacing w:line="220" w:lineRule="atLeast"/>
        <w:jc w:val="center"/>
        <w:rPr>
          <w:rFonts w:hint="eastAsia" w:ascii="方正仿宋_GBK" w:eastAsia="方正仿宋_GBK"/>
          <w:sz w:val="24"/>
          <w:szCs w:val="24"/>
          <w:lang w:eastAsia="zh-CN"/>
        </w:rPr>
      </w:pPr>
    </w:p>
    <w:p>
      <w:pPr>
        <w:spacing w:line="220" w:lineRule="atLeast"/>
        <w:jc w:val="center"/>
        <w:rPr>
          <w:rFonts w:hint="eastAsia" w:ascii="方正仿宋_GBK" w:eastAsia="方正仿宋_GBK"/>
          <w:sz w:val="24"/>
          <w:szCs w:val="24"/>
          <w:lang w:eastAsia="zh-CN"/>
        </w:rPr>
      </w:pPr>
      <w:r>
        <w:rPr>
          <w:rFonts w:hint="eastAsia" w:ascii="方正仿宋_GBK" w:eastAsia="方正仿宋_GBK"/>
          <w:sz w:val="24"/>
          <w:szCs w:val="24"/>
          <w:lang w:eastAsia="zh-CN"/>
        </w:rPr>
        <w:t>双龙湖街道养老服务中心开展助老服务的图片</w:t>
      </w:r>
    </w:p>
    <w:p>
      <w:pPr>
        <w:spacing w:line="220" w:lineRule="atLeast"/>
        <w:jc w:val="center"/>
        <w:rPr>
          <w:rFonts w:hint="eastAsia" w:ascii="方正仿宋_GBK" w:eastAsia="方正仿宋_GBK"/>
          <w:sz w:val="24"/>
          <w:szCs w:val="24"/>
          <w:lang w:eastAsia="zh-CN"/>
        </w:rPr>
      </w:pPr>
      <w:r>
        <w:rPr>
          <w:rFonts w:hint="eastAsia" w:ascii="方正仿宋_GBK" w:eastAsia="方正仿宋_GBK"/>
          <w:sz w:val="24"/>
          <w:szCs w:val="24"/>
          <w:lang w:eastAsia="zh-CN"/>
        </w:rPr>
        <w:drawing>
          <wp:inline distT="0" distB="0" distL="114300" distR="114300">
            <wp:extent cx="2700020" cy="3599815"/>
            <wp:effectExtent l="0" t="0" r="5080" b="635"/>
            <wp:docPr id="1" name="图片 1" descr="a664dc393c2e036e0ebca602ad54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64dc393c2e036e0ebca602ad544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 w:ascii="方正仿宋_GBK" w:eastAsia="方正仿宋_GBK"/>
          <w:sz w:val="24"/>
          <w:szCs w:val="24"/>
          <w:lang w:eastAsia="zh-CN"/>
        </w:rPr>
      </w:pPr>
    </w:p>
    <w:p>
      <w:pPr>
        <w:spacing w:line="220" w:lineRule="atLeast"/>
        <w:jc w:val="center"/>
        <w:rPr>
          <w:rFonts w:hint="eastAsia" w:ascii="方正仿宋_GBK" w:eastAsia="方正仿宋_GBK"/>
          <w:sz w:val="24"/>
          <w:szCs w:val="24"/>
          <w:lang w:eastAsia="zh-CN"/>
        </w:rPr>
      </w:pPr>
      <w:r>
        <w:rPr>
          <w:rFonts w:hint="eastAsia" w:ascii="方正仿宋_GBK" w:eastAsia="方正仿宋_GBK"/>
          <w:sz w:val="24"/>
          <w:szCs w:val="24"/>
          <w:lang w:eastAsia="zh-CN"/>
        </w:rPr>
        <w:drawing>
          <wp:inline distT="0" distB="0" distL="114300" distR="114300">
            <wp:extent cx="2699385" cy="3599815"/>
            <wp:effectExtent l="0" t="0" r="5715" b="635"/>
            <wp:docPr id="2" name="图片 2" descr="155e8e05459d097274c16c710ddf2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e8e05459d097274c16c710ddf26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 w:ascii="方正仿宋_GBK" w:eastAsia="方正仿宋_GBK"/>
          <w:sz w:val="24"/>
          <w:szCs w:val="24"/>
          <w:lang w:eastAsia="zh-CN"/>
        </w:rPr>
      </w:pPr>
    </w:p>
    <w:p>
      <w:pPr>
        <w:spacing w:line="220" w:lineRule="atLeast"/>
        <w:jc w:val="center"/>
        <w:rPr>
          <w:rFonts w:hint="eastAsia" w:ascii="方正仿宋_GBK" w:eastAsia="方正仿宋_GBK"/>
          <w:sz w:val="24"/>
          <w:szCs w:val="24"/>
          <w:lang w:eastAsia="zh-CN"/>
        </w:rPr>
      </w:pPr>
      <w:r>
        <w:rPr>
          <w:rFonts w:hint="eastAsia" w:ascii="方正仿宋_GBK" w:eastAsia="方正仿宋_GBK"/>
          <w:sz w:val="24"/>
          <w:szCs w:val="24"/>
          <w:lang w:eastAsia="zh-CN"/>
        </w:rPr>
        <w:drawing>
          <wp:inline distT="0" distB="0" distL="114300" distR="114300">
            <wp:extent cx="2013585" cy="3580765"/>
            <wp:effectExtent l="0" t="0" r="5715" b="635"/>
            <wp:docPr id="3" name="图片 3" descr="8273318094f4fd680e3058cfac803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73318094f4fd680e3058cfac803c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方正仿宋_GBK" w:eastAsia="方正仿宋_GBK"/>
          <w:sz w:val="24"/>
          <w:szCs w:val="24"/>
          <w:lang w:eastAsia="zh-CN"/>
        </w:rPr>
      </w:pPr>
    </w:p>
    <w:p>
      <w:pPr>
        <w:spacing w:line="220" w:lineRule="atLeast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M4MmI5NzIyMWM2ZTc2YWY2MTg1NDYyZTc5ZjA4Y2YifQ=="/>
  </w:docVars>
  <w:rsids>
    <w:rsidRoot w:val="00D31D50"/>
    <w:rsid w:val="000B4766"/>
    <w:rsid w:val="000D2099"/>
    <w:rsid w:val="000E6944"/>
    <w:rsid w:val="00104CC9"/>
    <w:rsid w:val="00170CF1"/>
    <w:rsid w:val="00174EF2"/>
    <w:rsid w:val="001A1BFE"/>
    <w:rsid w:val="001F2CE9"/>
    <w:rsid w:val="0020243E"/>
    <w:rsid w:val="00235838"/>
    <w:rsid w:val="00284031"/>
    <w:rsid w:val="002929DC"/>
    <w:rsid w:val="002A6601"/>
    <w:rsid w:val="002B21F8"/>
    <w:rsid w:val="00323B43"/>
    <w:rsid w:val="00337330"/>
    <w:rsid w:val="0037423A"/>
    <w:rsid w:val="003D0CCC"/>
    <w:rsid w:val="003D37D8"/>
    <w:rsid w:val="00426133"/>
    <w:rsid w:val="004358AB"/>
    <w:rsid w:val="00480793"/>
    <w:rsid w:val="00491348"/>
    <w:rsid w:val="004E3583"/>
    <w:rsid w:val="004F366D"/>
    <w:rsid w:val="00522EB7"/>
    <w:rsid w:val="005B3B4E"/>
    <w:rsid w:val="006368BE"/>
    <w:rsid w:val="00677C81"/>
    <w:rsid w:val="006C070B"/>
    <w:rsid w:val="006D1B28"/>
    <w:rsid w:val="0071290B"/>
    <w:rsid w:val="00776D58"/>
    <w:rsid w:val="007A6016"/>
    <w:rsid w:val="00831FBB"/>
    <w:rsid w:val="00835842"/>
    <w:rsid w:val="00863318"/>
    <w:rsid w:val="008A56C5"/>
    <w:rsid w:val="008B5B1D"/>
    <w:rsid w:val="008B7726"/>
    <w:rsid w:val="008E0D7E"/>
    <w:rsid w:val="009100FB"/>
    <w:rsid w:val="00934D32"/>
    <w:rsid w:val="00957DFA"/>
    <w:rsid w:val="00982EF7"/>
    <w:rsid w:val="009B3B74"/>
    <w:rsid w:val="009E3A3F"/>
    <w:rsid w:val="009F61FD"/>
    <w:rsid w:val="00A05EC2"/>
    <w:rsid w:val="00A14EB6"/>
    <w:rsid w:val="00A22847"/>
    <w:rsid w:val="00A4264F"/>
    <w:rsid w:val="00A44767"/>
    <w:rsid w:val="00A7343E"/>
    <w:rsid w:val="00A81274"/>
    <w:rsid w:val="00A923BC"/>
    <w:rsid w:val="00B1134A"/>
    <w:rsid w:val="00B13E87"/>
    <w:rsid w:val="00B16C00"/>
    <w:rsid w:val="00B25A20"/>
    <w:rsid w:val="00B87986"/>
    <w:rsid w:val="00B87FB5"/>
    <w:rsid w:val="00BB2351"/>
    <w:rsid w:val="00C35CBD"/>
    <w:rsid w:val="00C662B5"/>
    <w:rsid w:val="00D31D50"/>
    <w:rsid w:val="00D5707C"/>
    <w:rsid w:val="00D64F3E"/>
    <w:rsid w:val="00DD5E10"/>
    <w:rsid w:val="00DF04D3"/>
    <w:rsid w:val="00F3165C"/>
    <w:rsid w:val="00F503AE"/>
    <w:rsid w:val="00F733EE"/>
    <w:rsid w:val="00FC0B1E"/>
    <w:rsid w:val="0BCE1646"/>
    <w:rsid w:val="104F6F33"/>
    <w:rsid w:val="10540749"/>
    <w:rsid w:val="12D3139C"/>
    <w:rsid w:val="2B2B7730"/>
    <w:rsid w:val="48905D85"/>
    <w:rsid w:val="4A88584A"/>
    <w:rsid w:val="4D7C2359"/>
    <w:rsid w:val="57025DC6"/>
    <w:rsid w:val="60614F21"/>
    <w:rsid w:val="63EFFC42"/>
    <w:rsid w:val="6F105F78"/>
    <w:rsid w:val="768361D6"/>
    <w:rsid w:val="A127FF95"/>
    <w:rsid w:val="FADE2698"/>
    <w:rsid w:val="FF6E2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3</Pages>
  <Words>742</Words>
  <Characters>810</Characters>
  <Lines>2</Lines>
  <Paragraphs>1</Paragraphs>
  <TotalTime>4</TotalTime>
  <ScaleCrop>false</ScaleCrop>
  <LinksUpToDate>false</LinksUpToDate>
  <CharactersWithSpaces>811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2020-04-20T19:40:00Z</dcterms:created>
  <dc:creator>Administrator</dc:creator>
  <cp:lastModifiedBy>冯美玲</cp:lastModifiedBy>
  <cp:lastPrinted>2020-04-20T19:39:00Z</cp:lastPrinted>
  <dcterms:modified xsi:type="dcterms:W3CDTF">2022-05-25T03:07:27Z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2052-11.1.0.11691</vt:lpwstr>
  </property>
  <property fmtid="{D5CDD505-2E9C-101B-9397-08002B2CF9AE}" pid="4" name="ICV">
    <vt:lpwstr>9DCF6FD5135146D1A6682F188856F179</vt:lpwstr>
  </property>
</Properties>
</file>