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D32" w:rsidRDefault="000C6901">
      <w:pPr>
        <w:pStyle w:val="a6"/>
        <w:spacing w:line="590" w:lineRule="exact"/>
      </w:pPr>
      <w:r>
        <w:rPr>
          <w:rFonts w:hint="eastAsia"/>
        </w:rPr>
        <w:t>重庆市渝北区人民政府双凤桥街道办事处</w:t>
      </w:r>
    </w:p>
    <w:p w:rsidR="00F55D32" w:rsidRDefault="000C6901">
      <w:pPr>
        <w:pStyle w:val="a6"/>
        <w:spacing w:line="590" w:lineRule="exact"/>
      </w:pPr>
      <w:r>
        <w:rPr>
          <w:rFonts w:hint="eastAsia"/>
        </w:rPr>
        <w:t>2023</w:t>
      </w:r>
      <w:r>
        <w:rPr>
          <w:rFonts w:hint="eastAsia"/>
        </w:rPr>
        <w:t>年政府信息公开工作年度报告</w:t>
      </w:r>
    </w:p>
    <w:p w:rsidR="00F55D32" w:rsidRDefault="00F55D32">
      <w:pPr>
        <w:spacing w:line="590" w:lineRule="exact"/>
      </w:pPr>
    </w:p>
    <w:p w:rsidR="00F55D32" w:rsidRDefault="00C3652D">
      <w:pPr>
        <w:spacing w:line="590" w:lineRule="exact"/>
      </w:pPr>
      <w:r>
        <w:t>根据《中华人民共和国政府信息公开条例》（以下简称</w:t>
      </w:r>
      <w:r>
        <w:t>“</w:t>
      </w:r>
      <w:r>
        <w:t>《条例》</w:t>
      </w:r>
      <w:r>
        <w:t>”</w:t>
      </w:r>
      <w:r>
        <w:t>）和《中华人民共和国政府信息公开工作年度报告格式》规定，街道高度重视，强化责任，狠抓落实，不断提升政府信息公开工作质量。现向社会公布重庆市渝北区人民政府双凤桥街道办事处</w:t>
      </w:r>
      <w:r>
        <w:t>2023</w:t>
      </w:r>
      <w:r>
        <w:t>年政府信息公开工作年度报告。</w:t>
      </w:r>
    </w:p>
    <w:p w:rsidR="00F55D32" w:rsidRDefault="000C6901" w:rsidP="00F55D32">
      <w:pPr>
        <w:pStyle w:val="1"/>
        <w:numPr>
          <w:ilvl w:val="0"/>
          <w:numId w:val="1"/>
        </w:numPr>
        <w:spacing w:line="590" w:lineRule="exact"/>
        <w:ind w:firstLine="640"/>
      </w:pPr>
      <w:r>
        <w:rPr>
          <w:rFonts w:hint="eastAsia"/>
        </w:rPr>
        <w:t>总体情况</w:t>
      </w:r>
    </w:p>
    <w:p w:rsidR="00F55D32" w:rsidRDefault="000C6901">
      <w:pPr>
        <w:pStyle w:val="2"/>
        <w:numPr>
          <w:ilvl w:val="0"/>
          <w:numId w:val="2"/>
        </w:numPr>
        <w:spacing w:line="590" w:lineRule="exact"/>
      </w:pPr>
      <w:r>
        <w:rPr>
          <w:rFonts w:hint="eastAsia"/>
        </w:rPr>
        <w:t>主动公开</w:t>
      </w:r>
    </w:p>
    <w:p w:rsidR="00F55D32" w:rsidRDefault="000C6901">
      <w:pPr>
        <w:spacing w:line="590" w:lineRule="exact"/>
      </w:pPr>
      <w:r>
        <w:rPr>
          <w:rFonts w:hint="eastAsia"/>
        </w:rPr>
        <w:t>按照“以公开为常态，不公开为例外”原则，确保及时、全面、准确公开信息。</w:t>
      </w:r>
      <w:r>
        <w:rPr>
          <w:rFonts w:hint="eastAsia"/>
        </w:rPr>
        <w:t>2023</w:t>
      </w:r>
      <w:r>
        <w:rPr>
          <w:rFonts w:hint="eastAsia"/>
        </w:rPr>
        <w:t>年，街道主动公开政府信息</w:t>
      </w:r>
      <w:r>
        <w:rPr>
          <w:rFonts w:hint="eastAsia"/>
        </w:rPr>
        <w:t>245</w:t>
      </w:r>
      <w:r>
        <w:rPr>
          <w:rFonts w:hint="eastAsia"/>
        </w:rPr>
        <w:t>条，包含政府网站公开</w:t>
      </w:r>
      <w:r>
        <w:rPr>
          <w:rFonts w:hint="eastAsia"/>
        </w:rPr>
        <w:t>7</w:t>
      </w:r>
      <w:r>
        <w:rPr>
          <w:rFonts w:hint="eastAsia"/>
        </w:rPr>
        <w:t>个试点领域基层政务公开信息、公告公示等内容，政务公开专区同步更新相关政府信息资料。</w:t>
      </w:r>
    </w:p>
    <w:p w:rsidR="00F55D32" w:rsidRDefault="000C6901">
      <w:pPr>
        <w:pStyle w:val="2"/>
        <w:numPr>
          <w:ilvl w:val="0"/>
          <w:numId w:val="2"/>
        </w:numPr>
        <w:spacing w:line="590" w:lineRule="exact"/>
      </w:pPr>
      <w:r>
        <w:rPr>
          <w:rFonts w:hint="eastAsia"/>
        </w:rPr>
        <w:t>依申请公开</w:t>
      </w:r>
    </w:p>
    <w:p w:rsidR="00F55D32" w:rsidRDefault="000C6901">
      <w:pPr>
        <w:spacing w:line="590" w:lineRule="exact"/>
      </w:pPr>
      <w:r>
        <w:rPr>
          <w:rFonts w:hint="eastAsia"/>
        </w:rPr>
        <w:t>完善政务公开制度，规范受理申请人提交的政府信息公开申请，及时更新街道办事处政府信息公开指南以及依申请公开操作说明，切实增强人民群众满意度。</w:t>
      </w:r>
      <w:r>
        <w:rPr>
          <w:rFonts w:hint="eastAsia"/>
        </w:rPr>
        <w:t>2023</w:t>
      </w:r>
      <w:r>
        <w:rPr>
          <w:rFonts w:hint="eastAsia"/>
        </w:rPr>
        <w:t>年以来未收到依申请公开政府信息。</w:t>
      </w:r>
    </w:p>
    <w:p w:rsidR="00F55D32" w:rsidRDefault="000C6901">
      <w:pPr>
        <w:pStyle w:val="2"/>
        <w:numPr>
          <w:ilvl w:val="0"/>
          <w:numId w:val="2"/>
        </w:numPr>
        <w:spacing w:line="590" w:lineRule="exact"/>
      </w:pPr>
      <w:r>
        <w:rPr>
          <w:rFonts w:hint="eastAsia"/>
        </w:rPr>
        <w:t>政府信息管理</w:t>
      </w:r>
    </w:p>
    <w:p w:rsidR="00F55D32" w:rsidRDefault="000C6901">
      <w:pPr>
        <w:spacing w:line="590" w:lineRule="exact"/>
      </w:pPr>
      <w:r>
        <w:rPr>
          <w:rFonts w:hint="eastAsia"/>
        </w:rPr>
        <w:t>一是完善领导工作机制。建立主要领导亲自抓、分管领导负</w:t>
      </w:r>
      <w:r>
        <w:rPr>
          <w:rFonts w:hint="eastAsia"/>
        </w:rPr>
        <w:lastRenderedPageBreak/>
        <w:t>责抓、办公室具体抓，其他科室协同配合的政务公开工作机制。二是严格按照《条例》等法律法规要求，健全政府信息公开属性的源头认定机制，确保信息规范化、标准化。三是结合</w:t>
      </w:r>
      <w:r>
        <w:rPr>
          <w:rFonts w:hint="eastAsia"/>
          <w:szCs w:val="32"/>
        </w:rPr>
        <w:t>《渝北区政府信息公开工作年度报告编制指南》中“三审三校”要求</w:t>
      </w:r>
      <w:r>
        <w:rPr>
          <w:rFonts w:hint="eastAsia"/>
        </w:rPr>
        <w:t>，细化街道信息发布程序，严把信息审核发布关，确保政府信息有理有序公开。</w:t>
      </w:r>
    </w:p>
    <w:p w:rsidR="00F55D32" w:rsidRDefault="000C6901">
      <w:pPr>
        <w:pStyle w:val="2"/>
        <w:numPr>
          <w:ilvl w:val="0"/>
          <w:numId w:val="2"/>
        </w:numPr>
        <w:spacing w:line="590" w:lineRule="exact"/>
      </w:pPr>
      <w:r>
        <w:rPr>
          <w:rFonts w:hint="eastAsia"/>
        </w:rPr>
        <w:t>平台建设</w:t>
      </w:r>
    </w:p>
    <w:p w:rsidR="00F55D32" w:rsidRDefault="000C6901">
      <w:pPr>
        <w:spacing w:line="590" w:lineRule="exact"/>
      </w:pPr>
      <w:r>
        <w:rPr>
          <w:rFonts w:hint="eastAsia"/>
        </w:rPr>
        <w:t>街道主要通过政府网站、政务公开专区发布政府公开信息，另设街道桃源社区政务公开</w:t>
      </w:r>
      <w:r>
        <w:t>专区</w:t>
      </w:r>
      <w:r>
        <w:rPr>
          <w:rFonts w:hint="eastAsia"/>
        </w:rPr>
        <w:t>（渝北区双凤桥街道长凯路</w:t>
      </w:r>
      <w:r>
        <w:rPr>
          <w:rFonts w:hint="eastAsia"/>
        </w:rPr>
        <w:t>10</w:t>
      </w:r>
      <w:r>
        <w:rPr>
          <w:rFonts w:hint="eastAsia"/>
        </w:rPr>
        <w:t>号附</w:t>
      </w:r>
      <w:r>
        <w:rPr>
          <w:rFonts w:hint="eastAsia"/>
        </w:rPr>
        <w:t>1</w:t>
      </w:r>
      <w:r>
        <w:rPr>
          <w:rFonts w:hint="eastAsia"/>
        </w:rPr>
        <w:t>号）。一是常态化开展平台风险排查，动态更新职责清单，定期维护平台信息，为信息公开提供良好网路环境。二是落实信息发布</w:t>
      </w:r>
      <w:r>
        <w:rPr>
          <w:rFonts w:hint="eastAsia"/>
        </w:rPr>
        <w:t>20</w:t>
      </w:r>
      <w:r>
        <w:rPr>
          <w:rFonts w:hint="eastAsia"/>
        </w:rPr>
        <w:t>个工作日的公开时限制度要求，动态更新公开信息，及时清理失效信息，确保平台信息有效性和及时性。</w:t>
      </w:r>
    </w:p>
    <w:p w:rsidR="00F55D32" w:rsidRDefault="000C6901">
      <w:pPr>
        <w:pStyle w:val="2"/>
        <w:numPr>
          <w:ilvl w:val="0"/>
          <w:numId w:val="2"/>
        </w:numPr>
        <w:spacing w:line="590" w:lineRule="exact"/>
      </w:pPr>
      <w:r>
        <w:rPr>
          <w:rFonts w:hint="eastAsia"/>
        </w:rPr>
        <w:t>监督保障</w:t>
      </w:r>
    </w:p>
    <w:p w:rsidR="00F55D32" w:rsidRDefault="000C6901">
      <w:pPr>
        <w:spacing w:line="590" w:lineRule="exact"/>
      </w:pPr>
      <w:r>
        <w:rPr>
          <w:rFonts w:hint="eastAsia"/>
        </w:rPr>
        <w:t>一是严格落实主体责任，根据上级要求，及时提醒和督促各业务科室按规定进行信息公开，对不符合公开标准和条件的，及时予以指导整改，确保信息公开规范。二是</w:t>
      </w:r>
      <w:r>
        <w:t>坚持问题导向，及时整改</w:t>
      </w:r>
      <w:r>
        <w:rPr>
          <w:rFonts w:hint="eastAsia"/>
        </w:rPr>
        <w:t>市</w:t>
      </w:r>
      <w:r>
        <w:t>、</w:t>
      </w:r>
      <w:r>
        <w:rPr>
          <w:rFonts w:hint="eastAsia"/>
        </w:rPr>
        <w:t>区</w:t>
      </w:r>
      <w:r>
        <w:t>及第三方监测反馈的问题，</w:t>
      </w:r>
      <w:r>
        <w:rPr>
          <w:rFonts w:hint="eastAsia"/>
        </w:rPr>
        <w:t>举一反三完善相关制度机制，</w:t>
      </w:r>
      <w:r>
        <w:t>持续做好常态化监管工作。</w:t>
      </w:r>
    </w:p>
    <w:p w:rsidR="00F55D32" w:rsidRDefault="000C6901">
      <w:pPr>
        <w:pStyle w:val="1"/>
        <w:numPr>
          <w:ilvl w:val="0"/>
          <w:numId w:val="1"/>
        </w:numPr>
        <w:spacing w:line="590" w:lineRule="exact"/>
        <w:ind w:firstLine="640"/>
      </w:pPr>
      <w:r>
        <w:t>主动公开政府信息情况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2506"/>
        <w:gridCol w:w="1840"/>
        <w:gridCol w:w="2548"/>
        <w:gridCol w:w="1985"/>
      </w:tblGrid>
      <w:tr w:rsidR="00F55D32">
        <w:trPr>
          <w:cantSplit/>
          <w:trHeight w:val="510"/>
          <w:jc w:val="center"/>
        </w:trPr>
        <w:tc>
          <w:tcPr>
            <w:tcW w:w="5000" w:type="pct"/>
            <w:gridSpan w:val="4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第二十条第（一）项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14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lastRenderedPageBreak/>
              <w:t>信息内容</w:t>
            </w:r>
          </w:p>
        </w:tc>
        <w:tc>
          <w:tcPr>
            <w:tcW w:w="1036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本年制发件数</w:t>
            </w:r>
          </w:p>
        </w:tc>
        <w:tc>
          <w:tcPr>
            <w:tcW w:w="1435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本年废止件数</w:t>
            </w:r>
          </w:p>
        </w:tc>
        <w:tc>
          <w:tcPr>
            <w:tcW w:w="1118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现行有效件数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14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规章</w:t>
            </w:r>
          </w:p>
        </w:tc>
        <w:tc>
          <w:tcPr>
            <w:tcW w:w="1036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435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118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14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行政规范性文件</w:t>
            </w:r>
          </w:p>
        </w:tc>
        <w:tc>
          <w:tcPr>
            <w:tcW w:w="1036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435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118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5000" w:type="pct"/>
            <w:gridSpan w:val="4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/>
                <w:color w:val="000000"/>
                <w:sz w:val="21"/>
                <w:szCs w:val="21"/>
              </w:rPr>
              <w:t>第二十条第（五）项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14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信息内容</w:t>
            </w:r>
          </w:p>
        </w:tc>
        <w:tc>
          <w:tcPr>
            <w:tcW w:w="3589" w:type="pct"/>
            <w:gridSpan w:val="3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本年处理决定数量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14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行政许可</w:t>
            </w:r>
          </w:p>
        </w:tc>
        <w:tc>
          <w:tcPr>
            <w:tcW w:w="3589" w:type="pct"/>
            <w:gridSpan w:val="3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5000" w:type="pct"/>
            <w:gridSpan w:val="4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/>
                <w:color w:val="000000"/>
                <w:sz w:val="21"/>
                <w:szCs w:val="21"/>
              </w:rPr>
              <w:t>第二十条第（六）项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14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信息内容</w:t>
            </w:r>
          </w:p>
        </w:tc>
        <w:tc>
          <w:tcPr>
            <w:tcW w:w="3589" w:type="pct"/>
            <w:gridSpan w:val="3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本年处理决定数量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14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行政处罚</w:t>
            </w:r>
          </w:p>
        </w:tc>
        <w:tc>
          <w:tcPr>
            <w:tcW w:w="3589" w:type="pct"/>
            <w:gridSpan w:val="3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16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14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行政强制</w:t>
            </w:r>
          </w:p>
        </w:tc>
        <w:tc>
          <w:tcPr>
            <w:tcW w:w="3589" w:type="pct"/>
            <w:gridSpan w:val="3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5000" w:type="pct"/>
            <w:gridSpan w:val="4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/>
                <w:color w:val="000000"/>
                <w:sz w:val="21"/>
                <w:szCs w:val="21"/>
              </w:rPr>
              <w:t>第二十条第（八）项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14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信息内容</w:t>
            </w:r>
          </w:p>
        </w:tc>
        <w:tc>
          <w:tcPr>
            <w:tcW w:w="3589" w:type="pct"/>
            <w:gridSpan w:val="3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本年收费金额（单位：万元）</w:t>
            </w:r>
          </w:p>
        </w:tc>
      </w:tr>
      <w:tr w:rsidR="00F55D32">
        <w:trPr>
          <w:cantSplit/>
          <w:trHeight w:val="510"/>
          <w:jc w:val="center"/>
        </w:trPr>
        <w:tc>
          <w:tcPr>
            <w:tcW w:w="14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行政事业性收费</w:t>
            </w:r>
          </w:p>
        </w:tc>
        <w:tc>
          <w:tcPr>
            <w:tcW w:w="3589" w:type="pct"/>
            <w:gridSpan w:val="3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30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</w:tbl>
    <w:p w:rsidR="00F55D32" w:rsidRDefault="000C6901" w:rsidP="00745853">
      <w:pPr>
        <w:pStyle w:val="1"/>
        <w:numPr>
          <w:ilvl w:val="0"/>
          <w:numId w:val="1"/>
        </w:numPr>
        <w:spacing w:afterLines="50" w:line="590" w:lineRule="exact"/>
        <w:ind w:firstLine="640"/>
      </w:pPr>
      <w:r>
        <w:t>收到和处理政府信息公开申请情况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507"/>
        <w:gridCol w:w="859"/>
        <w:gridCol w:w="7"/>
        <w:gridCol w:w="3003"/>
        <w:gridCol w:w="623"/>
        <w:gridCol w:w="600"/>
        <w:gridCol w:w="586"/>
        <w:gridCol w:w="753"/>
        <w:gridCol w:w="755"/>
        <w:gridCol w:w="559"/>
        <w:gridCol w:w="627"/>
      </w:tblGrid>
      <w:tr w:rsidR="00F55D32">
        <w:trPr>
          <w:cantSplit/>
          <w:trHeight w:val="454"/>
          <w:tblHeader/>
        </w:trPr>
        <w:tc>
          <w:tcPr>
            <w:tcW w:w="2463" w:type="pct"/>
            <w:gridSpan w:val="4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pacing w:val="-4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pacing w:val="-4"/>
                <w:sz w:val="21"/>
                <w:szCs w:val="21"/>
              </w:rPr>
              <w:t>（本列数据的勾稽关系为：第一项加第二项之和，等于第三项加第四项之和）</w:t>
            </w:r>
            <w:r>
              <w:rPr>
                <w:rFonts w:eastAsia="方正黑体_GBK" w:hint="eastAsia"/>
                <w:b/>
                <w:bCs/>
                <w:color w:val="FF0000"/>
                <w:spacing w:val="-4"/>
                <w:sz w:val="21"/>
                <w:szCs w:val="21"/>
              </w:rPr>
              <w:t xml:space="preserve"> </w:t>
            </w:r>
          </w:p>
        </w:tc>
        <w:tc>
          <w:tcPr>
            <w:tcW w:w="2537" w:type="pct"/>
            <w:gridSpan w:val="7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申请人情况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463" w:type="pct"/>
            <w:gridSpan w:val="4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</w:p>
        </w:tc>
        <w:tc>
          <w:tcPr>
            <w:tcW w:w="351" w:type="pct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自然人</w:t>
            </w:r>
          </w:p>
        </w:tc>
        <w:tc>
          <w:tcPr>
            <w:tcW w:w="1832" w:type="pct"/>
            <w:gridSpan w:val="5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法人或其他组织</w:t>
            </w:r>
          </w:p>
        </w:tc>
        <w:tc>
          <w:tcPr>
            <w:tcW w:w="354" w:type="pct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总计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463" w:type="pct"/>
            <w:gridSpan w:val="4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</w:p>
        </w:tc>
        <w:tc>
          <w:tcPr>
            <w:tcW w:w="351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</w:p>
        </w:tc>
        <w:tc>
          <w:tcPr>
            <w:tcW w:w="338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商业企业</w:t>
            </w:r>
          </w:p>
        </w:tc>
        <w:tc>
          <w:tcPr>
            <w:tcW w:w="33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科研机构</w:t>
            </w:r>
          </w:p>
        </w:tc>
        <w:tc>
          <w:tcPr>
            <w:tcW w:w="424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社会公益组织</w:t>
            </w:r>
          </w:p>
        </w:tc>
        <w:tc>
          <w:tcPr>
            <w:tcW w:w="425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法律服务机构</w:t>
            </w:r>
          </w:p>
        </w:tc>
        <w:tc>
          <w:tcPr>
            <w:tcW w:w="315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其他</w:t>
            </w:r>
          </w:p>
        </w:tc>
        <w:tc>
          <w:tcPr>
            <w:tcW w:w="35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/>
                <w:color w:val="000000"/>
                <w:sz w:val="21"/>
                <w:szCs w:val="21"/>
              </w:rPr>
            </w:pPr>
          </w:p>
        </w:tc>
      </w:tr>
      <w:tr w:rsidR="00F55D32">
        <w:trPr>
          <w:cantSplit/>
          <w:trHeight w:val="424"/>
          <w:tblHeader/>
        </w:trPr>
        <w:tc>
          <w:tcPr>
            <w:tcW w:w="2463" w:type="pct"/>
            <w:gridSpan w:val="4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一、本年新收政府信息公开申请数量</w:t>
            </w:r>
          </w:p>
        </w:tc>
        <w:tc>
          <w:tcPr>
            <w:tcW w:w="35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38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3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424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425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15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54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71"/>
          <w:tblHeader/>
        </w:trPr>
        <w:tc>
          <w:tcPr>
            <w:tcW w:w="2463" w:type="pct"/>
            <w:gridSpan w:val="4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二、上年结转政府信息公开申请数量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84"/>
          <w:tblHeader/>
        </w:trPr>
        <w:tc>
          <w:tcPr>
            <w:tcW w:w="285" w:type="pct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三、本年度办理结果</w:t>
            </w:r>
          </w:p>
        </w:tc>
        <w:tc>
          <w:tcPr>
            <w:tcW w:w="2178" w:type="pct"/>
            <w:gridSpan w:val="3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（一）予以公开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2178" w:type="pct"/>
            <w:gridSpan w:val="3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（二）部分公开（区分处理的，只计这一情形，不计其他情形）</w:t>
            </w:r>
            <w:r>
              <w:rPr>
                <w:b/>
                <w:bCs/>
                <w:color w:val="FF0000"/>
                <w:spacing w:val="-4"/>
                <w:sz w:val="21"/>
                <w:szCs w:val="21"/>
              </w:rPr>
              <w:t xml:space="preserve"> 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（三）不予公开</w:t>
            </w: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1.</w:t>
            </w:r>
            <w:r>
              <w:rPr>
                <w:rFonts w:hAnsi="Calibri"/>
                <w:color w:val="000000"/>
                <w:sz w:val="21"/>
                <w:szCs w:val="21"/>
              </w:rPr>
              <w:t>属于国家秘密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pacing w:val="-6"/>
                <w:sz w:val="21"/>
                <w:szCs w:val="21"/>
              </w:rPr>
            </w:pPr>
            <w:r>
              <w:rPr>
                <w:color w:val="000000"/>
                <w:spacing w:val="-6"/>
                <w:sz w:val="21"/>
                <w:szCs w:val="21"/>
              </w:rPr>
              <w:t>2.</w:t>
            </w:r>
            <w:r>
              <w:rPr>
                <w:rFonts w:hAnsi="Calibri"/>
                <w:color w:val="000000"/>
                <w:spacing w:val="-6"/>
                <w:sz w:val="21"/>
                <w:szCs w:val="21"/>
              </w:rPr>
              <w:t>其他法律行政法规禁止公开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3.</w:t>
            </w:r>
            <w:r>
              <w:rPr>
                <w:rFonts w:hAnsi="Calibri"/>
                <w:color w:val="000000"/>
                <w:sz w:val="21"/>
                <w:szCs w:val="21"/>
              </w:rPr>
              <w:t>危及</w:t>
            </w:r>
            <w:r>
              <w:rPr>
                <w:color w:val="000000"/>
                <w:sz w:val="21"/>
                <w:szCs w:val="21"/>
              </w:rPr>
              <w:t>“</w:t>
            </w:r>
            <w:r>
              <w:rPr>
                <w:rFonts w:hAnsi="Calibri"/>
                <w:color w:val="000000"/>
                <w:sz w:val="21"/>
                <w:szCs w:val="21"/>
              </w:rPr>
              <w:t>三安全一稳定</w:t>
            </w:r>
            <w:r>
              <w:rPr>
                <w:color w:val="000000"/>
                <w:sz w:val="21"/>
                <w:szCs w:val="21"/>
              </w:rPr>
              <w:t>”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4.</w:t>
            </w:r>
            <w:r>
              <w:rPr>
                <w:rFonts w:hAnsi="Calibri"/>
                <w:color w:val="000000"/>
                <w:sz w:val="21"/>
                <w:szCs w:val="21"/>
              </w:rPr>
              <w:t>保护第三方合法权益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5.</w:t>
            </w:r>
            <w:r>
              <w:rPr>
                <w:rFonts w:hAnsi="Calibri"/>
                <w:color w:val="000000"/>
                <w:sz w:val="21"/>
                <w:szCs w:val="21"/>
              </w:rPr>
              <w:t>属于三类内部事务信息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6.</w:t>
            </w:r>
            <w:r>
              <w:rPr>
                <w:rFonts w:hAnsi="Calibri"/>
                <w:color w:val="000000"/>
                <w:sz w:val="21"/>
                <w:szCs w:val="21"/>
              </w:rPr>
              <w:t>属于四类过程性信息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7.</w:t>
            </w:r>
            <w:r>
              <w:rPr>
                <w:rFonts w:hAnsi="Calibri"/>
                <w:color w:val="000000"/>
                <w:sz w:val="21"/>
                <w:szCs w:val="21"/>
              </w:rPr>
              <w:t>属于行政执法案卷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8.</w:t>
            </w:r>
            <w:r>
              <w:rPr>
                <w:rFonts w:hAnsi="Calibri"/>
                <w:color w:val="000000"/>
                <w:sz w:val="21"/>
                <w:szCs w:val="21"/>
              </w:rPr>
              <w:t>属于行政查询事项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611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（四）无法提供</w:t>
            </w: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pacing w:val="-4"/>
                <w:sz w:val="21"/>
                <w:szCs w:val="21"/>
              </w:rPr>
            </w:pPr>
            <w:r>
              <w:rPr>
                <w:color w:val="000000"/>
                <w:spacing w:val="-4"/>
                <w:sz w:val="21"/>
                <w:szCs w:val="21"/>
              </w:rPr>
              <w:t>1.</w:t>
            </w:r>
            <w:r>
              <w:rPr>
                <w:rFonts w:hAnsi="Calibri"/>
                <w:color w:val="000000"/>
                <w:spacing w:val="-4"/>
                <w:sz w:val="21"/>
                <w:szCs w:val="21"/>
              </w:rPr>
              <w:t>本机关不掌握相关政府信息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pacing w:val="-4"/>
                <w:sz w:val="21"/>
                <w:szCs w:val="21"/>
              </w:rPr>
            </w:pPr>
            <w:r>
              <w:rPr>
                <w:color w:val="000000"/>
                <w:spacing w:val="-4"/>
                <w:sz w:val="21"/>
                <w:szCs w:val="21"/>
              </w:rPr>
              <w:t>2.</w:t>
            </w:r>
            <w:r>
              <w:rPr>
                <w:rFonts w:hAnsi="Calibri"/>
                <w:color w:val="000000"/>
                <w:spacing w:val="-4"/>
                <w:sz w:val="21"/>
                <w:szCs w:val="21"/>
              </w:rPr>
              <w:t>没有现成信息需要另行制作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3.</w:t>
            </w:r>
            <w:r>
              <w:rPr>
                <w:rFonts w:hAnsi="Calibri"/>
                <w:color w:val="000000"/>
                <w:sz w:val="21"/>
                <w:szCs w:val="21"/>
              </w:rPr>
              <w:t>补正后申请内容仍不明确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（五）不予处理</w:t>
            </w: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1.</w:t>
            </w:r>
            <w:r>
              <w:rPr>
                <w:rFonts w:hAnsi="Calibri"/>
                <w:color w:val="000000"/>
                <w:sz w:val="21"/>
                <w:szCs w:val="21"/>
              </w:rPr>
              <w:t>信访举报投诉类申请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2.</w:t>
            </w:r>
            <w:r>
              <w:rPr>
                <w:rFonts w:hAnsi="Calibri"/>
                <w:color w:val="000000"/>
                <w:sz w:val="21"/>
                <w:szCs w:val="21"/>
              </w:rPr>
              <w:t>重复申请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3.</w:t>
            </w:r>
            <w:r>
              <w:rPr>
                <w:rFonts w:hAnsi="Calibri"/>
                <w:color w:val="000000"/>
                <w:sz w:val="21"/>
                <w:szCs w:val="21"/>
              </w:rPr>
              <w:t>要求提供公开出版物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4.</w:t>
            </w:r>
            <w:r>
              <w:rPr>
                <w:rFonts w:hAnsi="Calibri"/>
                <w:color w:val="000000"/>
                <w:sz w:val="21"/>
                <w:szCs w:val="21"/>
              </w:rPr>
              <w:t>无正当理由大量反复申请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4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1695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5.</w:t>
            </w:r>
            <w:r>
              <w:rPr>
                <w:rFonts w:hAnsi="Calibri"/>
                <w:color w:val="000000"/>
                <w:sz w:val="21"/>
                <w:szCs w:val="21"/>
              </w:rPr>
              <w:t>要求行政机关确认或重新出具已获取信息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  <w:tr w:rsidR="00F55D32">
        <w:trPr>
          <w:cantSplit/>
          <w:trHeight w:val="454"/>
          <w:tblHeader/>
        </w:trPr>
        <w:tc>
          <w:tcPr>
            <w:tcW w:w="28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</w:p>
        </w:tc>
        <w:tc>
          <w:tcPr>
            <w:tcW w:w="488" w:type="pct"/>
            <w:gridSpan w:val="2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left"/>
              <w:rPr>
                <w:color w:val="000000"/>
                <w:sz w:val="21"/>
                <w:szCs w:val="21"/>
              </w:rPr>
            </w:pPr>
            <w:r>
              <w:rPr>
                <w:rFonts w:hAnsi="Calibri"/>
                <w:color w:val="000000"/>
                <w:sz w:val="21"/>
                <w:szCs w:val="21"/>
              </w:rPr>
              <w:t>（六）其他处理</w:t>
            </w:r>
          </w:p>
        </w:tc>
        <w:tc>
          <w:tcPr>
            <w:tcW w:w="169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1.</w:t>
            </w:r>
            <w:r>
              <w:rPr>
                <w:rFonts w:hAnsi="Calibri"/>
                <w:color w:val="000000"/>
                <w:sz w:val="21"/>
                <w:szCs w:val="21"/>
              </w:rPr>
              <w:t>申请人无正当理由逾期不补正、行政机关不再处理其政府信息公开申请</w:t>
            </w:r>
          </w:p>
        </w:tc>
        <w:tc>
          <w:tcPr>
            <w:tcW w:w="62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00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86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3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755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59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628" w:type="dxa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0</w:t>
            </w:r>
          </w:p>
        </w:tc>
      </w:tr>
    </w:tbl>
    <w:p w:rsidR="00F55D32" w:rsidRDefault="000C6901">
      <w:pPr>
        <w:pStyle w:val="1"/>
        <w:numPr>
          <w:ilvl w:val="0"/>
          <w:numId w:val="1"/>
        </w:numPr>
        <w:spacing w:line="590" w:lineRule="exact"/>
        <w:ind w:firstLine="640"/>
      </w:pPr>
      <w:r>
        <w:t>政府信息公开行政复议、行政诉讼情况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558"/>
        <w:gridCol w:w="516"/>
        <w:gridCol w:w="545"/>
        <w:gridCol w:w="517"/>
        <w:gridCol w:w="572"/>
        <w:gridCol w:w="549"/>
        <w:gridCol w:w="604"/>
        <w:gridCol w:w="604"/>
        <w:gridCol w:w="604"/>
        <w:gridCol w:w="490"/>
        <w:gridCol w:w="604"/>
        <w:gridCol w:w="604"/>
        <w:gridCol w:w="604"/>
        <w:gridCol w:w="604"/>
        <w:gridCol w:w="904"/>
      </w:tblGrid>
      <w:tr w:rsidR="00F55D32">
        <w:trPr>
          <w:trHeight w:val="510"/>
          <w:jc w:val="center"/>
        </w:trPr>
        <w:tc>
          <w:tcPr>
            <w:tcW w:w="1525" w:type="pct"/>
            <w:gridSpan w:val="5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行政复议</w:t>
            </w:r>
          </w:p>
        </w:tc>
        <w:tc>
          <w:tcPr>
            <w:tcW w:w="3475" w:type="pct"/>
            <w:gridSpan w:val="10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行</w:t>
            </w: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 xml:space="preserve">    </w:t>
            </w: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政</w:t>
            </w: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 xml:space="preserve">    </w:t>
            </w: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诉</w:t>
            </w: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 xml:space="preserve">    </w:t>
            </w: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讼</w:t>
            </w:r>
          </w:p>
        </w:tc>
      </w:tr>
      <w:tr w:rsidR="00F55D32">
        <w:trPr>
          <w:trHeight w:val="510"/>
          <w:jc w:val="center"/>
        </w:trPr>
        <w:tc>
          <w:tcPr>
            <w:tcW w:w="315" w:type="pct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结果维持</w:t>
            </w:r>
          </w:p>
        </w:tc>
        <w:tc>
          <w:tcPr>
            <w:tcW w:w="291" w:type="pct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结果纠正</w:t>
            </w:r>
          </w:p>
        </w:tc>
        <w:tc>
          <w:tcPr>
            <w:tcW w:w="307" w:type="pct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其他结果</w:t>
            </w:r>
          </w:p>
        </w:tc>
        <w:tc>
          <w:tcPr>
            <w:tcW w:w="291" w:type="pct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尚未审结</w:t>
            </w:r>
          </w:p>
        </w:tc>
        <w:tc>
          <w:tcPr>
            <w:tcW w:w="322" w:type="pct"/>
            <w:vMerge w:val="restar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总计</w:t>
            </w:r>
          </w:p>
        </w:tc>
        <w:tc>
          <w:tcPr>
            <w:tcW w:w="1604" w:type="pct"/>
            <w:gridSpan w:val="5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未经复议直接起诉</w:t>
            </w:r>
          </w:p>
        </w:tc>
        <w:tc>
          <w:tcPr>
            <w:tcW w:w="1871" w:type="pct"/>
            <w:gridSpan w:val="5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复议后起诉</w:t>
            </w:r>
          </w:p>
        </w:tc>
      </w:tr>
      <w:tr w:rsidR="00F55D32">
        <w:trPr>
          <w:trHeight w:val="510"/>
          <w:jc w:val="center"/>
        </w:trPr>
        <w:tc>
          <w:tcPr>
            <w:tcW w:w="315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</w:p>
        </w:tc>
        <w:tc>
          <w:tcPr>
            <w:tcW w:w="291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</w:p>
        </w:tc>
        <w:tc>
          <w:tcPr>
            <w:tcW w:w="307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</w:p>
        </w:tc>
        <w:tc>
          <w:tcPr>
            <w:tcW w:w="291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</w:p>
        </w:tc>
        <w:tc>
          <w:tcPr>
            <w:tcW w:w="322" w:type="pct"/>
            <w:vMerge/>
            <w:tcMar>
              <w:left w:w="17" w:type="dxa"/>
              <w:right w:w="17" w:type="dxa"/>
            </w:tcMar>
            <w:vAlign w:val="center"/>
          </w:tcPr>
          <w:p w:rsidR="00F55D32" w:rsidRDefault="00F55D32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</w:p>
        </w:tc>
        <w:tc>
          <w:tcPr>
            <w:tcW w:w="309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结果维持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结果纠正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其他结果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尚未审结</w:t>
            </w:r>
          </w:p>
        </w:tc>
        <w:tc>
          <w:tcPr>
            <w:tcW w:w="276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总计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结果维持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结果纠正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其他结果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尚未审结</w:t>
            </w:r>
          </w:p>
        </w:tc>
        <w:tc>
          <w:tcPr>
            <w:tcW w:w="5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eastAsia="方正黑体_GBK" w:hAnsi="Calibri"/>
                <w:color w:val="000000"/>
                <w:sz w:val="21"/>
                <w:szCs w:val="21"/>
              </w:rPr>
            </w:pPr>
            <w:r>
              <w:rPr>
                <w:rFonts w:eastAsia="方正黑体_GBK" w:hAnsi="Calibri" w:hint="eastAsia"/>
                <w:color w:val="000000"/>
                <w:sz w:val="21"/>
                <w:szCs w:val="21"/>
              </w:rPr>
              <w:t>总计</w:t>
            </w:r>
          </w:p>
        </w:tc>
      </w:tr>
      <w:tr w:rsidR="00F55D32">
        <w:trPr>
          <w:trHeight w:val="510"/>
          <w:jc w:val="center"/>
        </w:trPr>
        <w:tc>
          <w:tcPr>
            <w:tcW w:w="315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9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07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9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22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09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76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40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511" w:type="pct"/>
            <w:tcMar>
              <w:left w:w="17" w:type="dxa"/>
              <w:right w:w="17" w:type="dxa"/>
            </w:tcMar>
            <w:vAlign w:val="center"/>
          </w:tcPr>
          <w:p w:rsidR="00F55D32" w:rsidRDefault="000C6901">
            <w:pPr>
              <w:suppressAutoHyphens/>
              <w:autoSpaceDE/>
              <w:autoSpaceDN/>
              <w:spacing w:line="280" w:lineRule="exact"/>
              <w:ind w:firstLineChars="0" w:firstLine="0"/>
              <w:jc w:val="center"/>
              <w:rPr>
                <w:rFonts w:hAnsi="Calibri"/>
                <w:color w:val="000000"/>
                <w:sz w:val="21"/>
                <w:szCs w:val="21"/>
              </w:rPr>
            </w:pPr>
            <w:r>
              <w:rPr>
                <w:rFonts w:hAnsi="Calibri" w:hint="eastAsia"/>
                <w:color w:val="000000"/>
                <w:sz w:val="21"/>
                <w:szCs w:val="21"/>
              </w:rPr>
              <w:t>0</w:t>
            </w:r>
          </w:p>
        </w:tc>
      </w:tr>
    </w:tbl>
    <w:p w:rsidR="00F55D32" w:rsidRDefault="000C6901">
      <w:pPr>
        <w:pStyle w:val="1"/>
        <w:numPr>
          <w:ilvl w:val="0"/>
          <w:numId w:val="1"/>
        </w:numPr>
        <w:spacing w:line="590" w:lineRule="exact"/>
        <w:ind w:firstLine="640"/>
      </w:pPr>
      <w:r>
        <w:t>存在的主要问题及改进情况</w:t>
      </w:r>
    </w:p>
    <w:p w:rsidR="00F55D32" w:rsidRDefault="000C6901">
      <w:pPr>
        <w:spacing w:line="590" w:lineRule="exact"/>
      </w:pPr>
      <w:r>
        <w:rPr>
          <w:rStyle w:val="2Char"/>
          <w:rFonts w:hint="eastAsia"/>
        </w:rPr>
        <w:t>（一）存在的问题。</w:t>
      </w:r>
      <w:r>
        <w:rPr>
          <w:rFonts w:hint="eastAsia"/>
        </w:rPr>
        <w:t>一是部分干部职工主动进行政府信息公开的意识有待加强。二是政府信息公开的规范化、标准化还要提升。</w:t>
      </w:r>
    </w:p>
    <w:p w:rsidR="00F55D32" w:rsidRDefault="000C6901">
      <w:pPr>
        <w:spacing w:line="590" w:lineRule="exact"/>
      </w:pPr>
      <w:r>
        <w:rPr>
          <w:rStyle w:val="2Char"/>
          <w:rFonts w:hint="eastAsia"/>
        </w:rPr>
        <w:lastRenderedPageBreak/>
        <w:t>（二）改进情况。</w:t>
      </w:r>
      <w:r>
        <w:rPr>
          <w:rFonts w:hint="eastAsia"/>
        </w:rPr>
        <w:t>一是开展干部职工政府信息发布工作专门培训，强化了日常管理和全链条管理</w:t>
      </w:r>
      <w:r>
        <w:rPr>
          <w:rStyle w:val="2Char"/>
          <w:rFonts w:hint="eastAsia"/>
        </w:rPr>
        <w:t>，</w:t>
      </w:r>
      <w:r>
        <w:rPr>
          <w:rFonts w:hint="eastAsia"/>
        </w:rPr>
        <w:t>切实提升了主动公开政府信息意识。二是各业务科室安排专人负责政府信息公开工作，加强了</w:t>
      </w:r>
      <w:r w:rsidR="00135A85">
        <w:rPr>
          <w:rFonts w:hint="eastAsia"/>
        </w:rPr>
        <w:t>对政府信息公开业务知识的学习，提高了公开质量。三是进行责任考核，</w:t>
      </w:r>
      <w:r>
        <w:rPr>
          <w:rFonts w:hint="eastAsia"/>
        </w:rPr>
        <w:t>对信息公开不及时、信</w:t>
      </w:r>
      <w:bookmarkStart w:id="0" w:name="_GoBack"/>
      <w:bookmarkEnd w:id="0"/>
      <w:r>
        <w:rPr>
          <w:rFonts w:hint="eastAsia"/>
        </w:rPr>
        <w:t>息公开数量不达标、信息公开不规范的科室进行通报，并纳入年终考核扣分项，确保了街道的政府信息公开水平再上新台阶。</w:t>
      </w:r>
    </w:p>
    <w:p w:rsidR="00F55D32" w:rsidRDefault="000C6901" w:rsidP="00F55D32">
      <w:pPr>
        <w:pStyle w:val="1"/>
        <w:spacing w:line="590" w:lineRule="exact"/>
        <w:ind w:firstLine="640"/>
      </w:pPr>
      <w:r>
        <w:t>六、其他需要报告的事项</w:t>
      </w:r>
    </w:p>
    <w:p w:rsidR="00F55D32" w:rsidRDefault="000C6901">
      <w:pPr>
        <w:spacing w:line="590" w:lineRule="exact"/>
      </w:pPr>
      <w:r>
        <w:rPr>
          <w:rFonts w:hint="eastAsia"/>
        </w:rPr>
        <w:t>无</w:t>
      </w:r>
      <w:r>
        <w:t>。</w:t>
      </w:r>
    </w:p>
    <w:sectPr w:rsidR="00F55D32" w:rsidSect="00F55D3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098" w:right="1474" w:bottom="1984" w:left="1587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5D32" w:rsidRDefault="000C6901">
      <w:pPr>
        <w:spacing w:line="240" w:lineRule="auto"/>
      </w:pPr>
      <w:r>
        <w:separator/>
      </w:r>
    </w:p>
  </w:endnote>
  <w:endnote w:type="continuationSeparator" w:id="0">
    <w:p w:rsidR="00F55D32" w:rsidRDefault="000C690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A85" w:rsidRDefault="00135A85" w:rsidP="00135A85">
    <w:pPr>
      <w:pStyle w:val="a3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5D32" w:rsidRDefault="00745853" w:rsidP="00F55D32">
    <w:pPr>
      <w:pStyle w:val="a3"/>
      <w:ind w:firstLine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left:0;text-align:left;margin-left:208pt;margin-top:0;width:2in;height:2in;z-index:251659264;mso-wrap-style:none;mso-position-horizontal:outside;mso-position-horizontal-relative:margin;mso-width-relative:page;mso-height-relative:page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 filled="f" stroked="f" strokeweight=".5pt">
          <v:textbox style="mso-fit-shape-to-text:t" inset="0,0,0,0">
            <w:txbxContent>
              <w:p w:rsidR="00F55D32" w:rsidRDefault="000C6901">
                <w:pPr>
                  <w:pStyle w:val="a3"/>
                  <w:ind w:leftChars="100" w:left="320" w:rightChars="100" w:right="320" w:firstLineChars="0" w:firstLine="0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 xml:space="preserve">— </w:t>
                </w:r>
                <w:r w:rsidR="00745853">
                  <w:rPr>
                    <w:sz w:val="28"/>
                    <w:szCs w:val="28"/>
                  </w:rPr>
                  <w:fldChar w:fldCharType="begin"/>
                </w:r>
                <w:r>
                  <w:rPr>
                    <w:sz w:val="28"/>
                    <w:szCs w:val="28"/>
                  </w:rPr>
                  <w:instrText xml:space="preserve"> PAGE  \* MERGEFORMAT </w:instrText>
                </w:r>
                <w:r w:rsidR="00745853">
                  <w:rPr>
                    <w:sz w:val="28"/>
                    <w:szCs w:val="28"/>
                  </w:rPr>
                  <w:fldChar w:fldCharType="separate"/>
                </w:r>
                <w:r w:rsidR="00C3652D">
                  <w:rPr>
                    <w:noProof/>
                    <w:sz w:val="28"/>
                    <w:szCs w:val="28"/>
                  </w:rPr>
                  <w:t>1</w:t>
                </w:r>
                <w:r w:rsidR="00745853">
                  <w:rPr>
                    <w:sz w:val="28"/>
                    <w:szCs w:val="28"/>
                  </w:rPr>
                  <w:fldChar w:fldCharType="end"/>
                </w:r>
                <w:r>
                  <w:rPr>
                    <w:sz w:val="28"/>
                    <w:szCs w:val="28"/>
                  </w:rPr>
                  <w:t xml:space="preserve"> —</w:t>
                </w:r>
                <w:r>
                  <w:rPr>
                    <w:rFonts w:hint="eastAsia"/>
                    <w:sz w:val="28"/>
                    <w:szCs w:val="28"/>
                  </w:rPr>
                  <w:t xml:space="preserve">     </w:t>
                </w:r>
              </w:p>
            </w:txbxContent>
          </v:textbox>
          <w10:wrap anchorx="margin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A85" w:rsidRDefault="00135A85" w:rsidP="00135A85">
    <w:pPr>
      <w:pStyle w:val="a3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5D32" w:rsidRDefault="000C6901">
      <w:pPr>
        <w:spacing w:line="240" w:lineRule="auto"/>
      </w:pPr>
      <w:r>
        <w:separator/>
      </w:r>
    </w:p>
  </w:footnote>
  <w:footnote w:type="continuationSeparator" w:id="0">
    <w:p w:rsidR="00F55D32" w:rsidRDefault="000C6901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A85" w:rsidRDefault="00135A85" w:rsidP="00135A85">
    <w:pPr>
      <w:pStyle w:val="a4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A85" w:rsidRDefault="00135A85" w:rsidP="00135A85">
    <w:pPr>
      <w:pStyle w:val="a4"/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A85" w:rsidRDefault="00135A85" w:rsidP="00135A85">
    <w:pPr>
      <w:pStyle w:val="a4"/>
      <w:ind w:firstLine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1D44D67"/>
    <w:multiLevelType w:val="singleLevel"/>
    <w:tmpl w:val="D1D44D67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680A7661"/>
    <w:multiLevelType w:val="singleLevel"/>
    <w:tmpl w:val="680A7661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MGE5ZTc4MjAzOTgwMzNmNmEyNDhjZjA0OWFkODE0ZjYifQ=="/>
  </w:docVars>
  <w:rsids>
    <w:rsidRoot w:val="00F55D32"/>
    <w:rsid w:val="000C6901"/>
    <w:rsid w:val="00135A85"/>
    <w:rsid w:val="00745853"/>
    <w:rsid w:val="00C3652D"/>
    <w:rsid w:val="00D10856"/>
    <w:rsid w:val="00E442E6"/>
    <w:rsid w:val="00F55D32"/>
    <w:rsid w:val="04F207BE"/>
    <w:rsid w:val="062D05D7"/>
    <w:rsid w:val="06AB68F7"/>
    <w:rsid w:val="09336848"/>
    <w:rsid w:val="0A1A3570"/>
    <w:rsid w:val="0A9A5A69"/>
    <w:rsid w:val="0B0E46B2"/>
    <w:rsid w:val="0D254CDB"/>
    <w:rsid w:val="0EDB09B3"/>
    <w:rsid w:val="1345517B"/>
    <w:rsid w:val="139B0099"/>
    <w:rsid w:val="16E37875"/>
    <w:rsid w:val="18C837EE"/>
    <w:rsid w:val="1C126191"/>
    <w:rsid w:val="1E0C0A82"/>
    <w:rsid w:val="222E35A6"/>
    <w:rsid w:val="23E17175"/>
    <w:rsid w:val="24E62A37"/>
    <w:rsid w:val="271A2958"/>
    <w:rsid w:val="29332E38"/>
    <w:rsid w:val="34A45840"/>
    <w:rsid w:val="360931FD"/>
    <w:rsid w:val="370F1C03"/>
    <w:rsid w:val="3C326BA2"/>
    <w:rsid w:val="3EE44D6A"/>
    <w:rsid w:val="40CD7091"/>
    <w:rsid w:val="4449704B"/>
    <w:rsid w:val="4AA07A42"/>
    <w:rsid w:val="4D1212FA"/>
    <w:rsid w:val="4F7A507A"/>
    <w:rsid w:val="54F36CA5"/>
    <w:rsid w:val="55B65BF7"/>
    <w:rsid w:val="57DA1D5C"/>
    <w:rsid w:val="5BCD17B1"/>
    <w:rsid w:val="5D245401"/>
    <w:rsid w:val="5D514BFC"/>
    <w:rsid w:val="617C3CBC"/>
    <w:rsid w:val="641F44DD"/>
    <w:rsid w:val="65DB0AB1"/>
    <w:rsid w:val="660A32ED"/>
    <w:rsid w:val="667E2026"/>
    <w:rsid w:val="681E5A67"/>
    <w:rsid w:val="6C776EA8"/>
    <w:rsid w:val="6CBF5146"/>
    <w:rsid w:val="6D4B0788"/>
    <w:rsid w:val="6E450125"/>
    <w:rsid w:val="743625B7"/>
    <w:rsid w:val="75694192"/>
    <w:rsid w:val="79A5139E"/>
    <w:rsid w:val="7CE345CD"/>
    <w:rsid w:val="7E5366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autoRedefine/>
    <w:qFormat/>
    <w:rsid w:val="00F55D32"/>
    <w:pPr>
      <w:widowControl w:val="0"/>
      <w:autoSpaceDE w:val="0"/>
      <w:autoSpaceDN w:val="0"/>
      <w:spacing w:line="580" w:lineRule="exact"/>
      <w:ind w:firstLineChars="200" w:firstLine="640"/>
      <w:jc w:val="both"/>
    </w:pPr>
    <w:rPr>
      <w:rFonts w:eastAsia="方正仿宋_GBK"/>
      <w:kern w:val="2"/>
      <w:sz w:val="32"/>
      <w:szCs w:val="24"/>
    </w:rPr>
  </w:style>
  <w:style w:type="paragraph" w:styleId="1">
    <w:name w:val="heading 1"/>
    <w:basedOn w:val="a"/>
    <w:next w:val="a"/>
    <w:link w:val="1Char"/>
    <w:autoRedefine/>
    <w:qFormat/>
    <w:rsid w:val="00F55D32"/>
    <w:pPr>
      <w:keepNext/>
      <w:keepLines/>
      <w:ind w:firstLine="880"/>
      <w:jc w:val="left"/>
      <w:outlineLvl w:val="0"/>
    </w:pPr>
    <w:rPr>
      <w:rFonts w:eastAsia="方正黑体_GBK"/>
      <w:kern w:val="44"/>
    </w:rPr>
  </w:style>
  <w:style w:type="paragraph" w:styleId="2">
    <w:name w:val="heading 2"/>
    <w:basedOn w:val="a"/>
    <w:next w:val="a"/>
    <w:link w:val="2Char"/>
    <w:autoRedefine/>
    <w:unhideWhenUsed/>
    <w:qFormat/>
    <w:rsid w:val="00F55D32"/>
    <w:pPr>
      <w:keepNext/>
      <w:keepLines/>
      <w:jc w:val="left"/>
      <w:outlineLvl w:val="1"/>
    </w:pPr>
    <w:rPr>
      <w:rFonts w:ascii="Arial" w:eastAsia="方正楷体_GBK" w:hAnsi="Arial"/>
    </w:rPr>
  </w:style>
  <w:style w:type="paragraph" w:styleId="3">
    <w:name w:val="heading 3"/>
    <w:basedOn w:val="a"/>
    <w:next w:val="a"/>
    <w:link w:val="3Char"/>
    <w:autoRedefine/>
    <w:semiHidden/>
    <w:unhideWhenUsed/>
    <w:qFormat/>
    <w:rsid w:val="00F55D32"/>
    <w:pPr>
      <w:keepNext/>
      <w:keepLines/>
      <w:outlineLvl w:val="2"/>
    </w:pPr>
  </w:style>
  <w:style w:type="paragraph" w:styleId="4">
    <w:name w:val="heading 4"/>
    <w:basedOn w:val="a"/>
    <w:next w:val="a"/>
    <w:autoRedefine/>
    <w:semiHidden/>
    <w:unhideWhenUsed/>
    <w:qFormat/>
    <w:rsid w:val="00F55D32"/>
    <w:pPr>
      <w:keepNext/>
      <w:keepLines/>
      <w:jc w:val="left"/>
      <w:outlineLvl w:val="3"/>
    </w:pPr>
    <w:rPr>
      <w:rFonts w:ascii="Arial" w:eastAsia="仿宋" w:hAnsi="Arial"/>
    </w:rPr>
  </w:style>
  <w:style w:type="paragraph" w:styleId="5">
    <w:name w:val="heading 5"/>
    <w:basedOn w:val="a"/>
    <w:next w:val="a"/>
    <w:autoRedefine/>
    <w:semiHidden/>
    <w:unhideWhenUsed/>
    <w:qFormat/>
    <w:rsid w:val="00F55D32"/>
    <w:pPr>
      <w:keepNext/>
      <w:keepLines/>
      <w:spacing w:line="372" w:lineRule="auto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autoRedefine/>
    <w:qFormat/>
    <w:rsid w:val="00F55D32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autoRedefine/>
    <w:qFormat/>
    <w:rsid w:val="00F55D32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character" w:styleId="a5">
    <w:name w:val="Strong"/>
    <w:basedOn w:val="a0"/>
    <w:autoRedefine/>
    <w:qFormat/>
    <w:rsid w:val="00F55D32"/>
    <w:rPr>
      <w:b/>
    </w:rPr>
  </w:style>
  <w:style w:type="paragraph" w:customStyle="1" w:styleId="a6">
    <w:name w:val="题目"/>
    <w:basedOn w:val="a"/>
    <w:autoRedefine/>
    <w:qFormat/>
    <w:rsid w:val="00F55D32"/>
    <w:pPr>
      <w:spacing w:line="560" w:lineRule="exact"/>
      <w:ind w:firstLineChars="0" w:firstLine="0"/>
      <w:jc w:val="center"/>
    </w:pPr>
    <w:rPr>
      <w:rFonts w:eastAsia="方正小标宋_GBK"/>
      <w:sz w:val="44"/>
    </w:rPr>
  </w:style>
  <w:style w:type="character" w:customStyle="1" w:styleId="3Char">
    <w:name w:val="标题 3 Char"/>
    <w:link w:val="3"/>
    <w:autoRedefine/>
    <w:qFormat/>
    <w:rsid w:val="00F55D32"/>
    <w:rPr>
      <w:rFonts w:eastAsia="方正仿宋_GBK"/>
      <w:sz w:val="32"/>
    </w:rPr>
  </w:style>
  <w:style w:type="character" w:customStyle="1" w:styleId="1Char">
    <w:name w:val="标题 1 Char"/>
    <w:link w:val="1"/>
    <w:autoRedefine/>
    <w:qFormat/>
    <w:rsid w:val="00F55D32"/>
    <w:rPr>
      <w:rFonts w:eastAsia="方正黑体_GBK"/>
      <w:kern w:val="44"/>
    </w:rPr>
  </w:style>
  <w:style w:type="character" w:customStyle="1" w:styleId="2Char">
    <w:name w:val="标题 2 Char"/>
    <w:link w:val="2"/>
    <w:autoRedefine/>
    <w:qFormat/>
    <w:rsid w:val="00F55D32"/>
    <w:rPr>
      <w:rFonts w:ascii="Arial" w:eastAsia="方正楷体_GBK" w:hAnsi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5</Pages>
  <Words>1916</Words>
  <Characters>375</Characters>
  <Application>Microsoft Office Word</Application>
  <DocSecurity>0</DocSecurity>
  <Lines>3</Lines>
  <Paragraphs>4</Paragraphs>
  <ScaleCrop>false</ScaleCrop>
  <Company/>
  <LinksUpToDate>false</LinksUpToDate>
  <CharactersWithSpaces>2287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red</cp:lastModifiedBy>
  <cp:revision>4</cp:revision>
  <cp:lastPrinted>2024-01-12T06:24:00Z</cp:lastPrinted>
  <dcterms:created xsi:type="dcterms:W3CDTF">2023-09-25T10:34:00Z</dcterms:created>
  <dcterms:modified xsi:type="dcterms:W3CDTF">2024-03-21T08:15:00Z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300432EDAA614621A1AD1F16B22829CC_12</vt:lpwstr>
  </property>
</Properties>
</file>