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jc w:val="center"/>
        <w:rPr>
          <w:rFonts w:hint="default" w:ascii="Times New Roman" w:hAnsi="Times New Roman" w:eastAsia="方正小标宋_GBK" w:cs="Times New Roman"/>
          <w:b w:val="0"/>
          <w:bCs/>
          <w:color w:val="auto"/>
          <w:w w:val="95"/>
          <w:sz w:val="48"/>
          <w:szCs w:val="48"/>
          <w:highlight w:val="none"/>
        </w:rPr>
      </w:pPr>
      <w:bookmarkStart w:id="35" w:name="_GoBack"/>
      <w:bookmarkEnd w:id="35"/>
      <w:r>
        <w:rPr>
          <w:rFonts w:hint="default" w:ascii="Times New Roman" w:hAnsi="Times New Roman" w:eastAsia="方正小标宋_GBK" w:cs="Times New Roman"/>
          <w:b w:val="0"/>
          <w:bCs/>
          <w:color w:val="auto"/>
          <w:w w:val="95"/>
          <w:sz w:val="48"/>
          <w:szCs w:val="48"/>
          <w:highlight w:val="none"/>
          <w:lang w:val="en-US" w:eastAsia="zh-CN"/>
        </w:rPr>
        <w:t>双凤桥街道普惠性</w:t>
      </w:r>
      <w:r>
        <w:rPr>
          <w:rFonts w:hint="default" w:ascii="Times New Roman" w:hAnsi="Times New Roman" w:eastAsia="方正小标宋_GBK" w:cs="Times New Roman"/>
          <w:b w:val="0"/>
          <w:bCs/>
          <w:color w:val="auto"/>
          <w:w w:val="95"/>
          <w:sz w:val="48"/>
          <w:szCs w:val="48"/>
          <w:highlight w:val="none"/>
        </w:rPr>
        <w:t>托育服务机构运营项目</w:t>
      </w:r>
    </w:p>
    <w:p>
      <w:pPr>
        <w:pStyle w:val="5"/>
        <w:keepNext w:val="0"/>
        <w:keepLines w:val="0"/>
        <w:pageBreakBefore w:val="0"/>
        <w:widowControl w:val="0"/>
        <w:kinsoku/>
        <w:wordWrap/>
        <w:overflowPunct/>
        <w:topLinePunct w:val="0"/>
        <w:bidi w:val="0"/>
        <w:adjustRightInd w:val="0"/>
        <w:spacing w:line="600" w:lineRule="exact"/>
        <w:jc w:val="center"/>
        <w:rPr>
          <w:rFonts w:hint="default" w:ascii="Times New Roman" w:hAnsi="Times New Roman" w:cs="Times New Roman"/>
          <w:b/>
          <w:color w:val="auto"/>
          <w:sz w:val="36"/>
          <w:szCs w:val="36"/>
          <w:highlight w:val="none"/>
        </w:rPr>
      </w:pPr>
    </w:p>
    <w:p>
      <w:pPr>
        <w:pStyle w:val="5"/>
        <w:keepNext w:val="0"/>
        <w:keepLines w:val="0"/>
        <w:pageBreakBefore w:val="0"/>
        <w:widowControl w:val="0"/>
        <w:kinsoku/>
        <w:wordWrap/>
        <w:overflowPunct/>
        <w:topLinePunct w:val="0"/>
        <w:bidi w:val="0"/>
        <w:adjustRightInd w:val="0"/>
        <w:spacing w:line="600" w:lineRule="exact"/>
        <w:jc w:val="center"/>
        <w:rPr>
          <w:rFonts w:hint="default" w:ascii="Times New Roman" w:hAnsi="Times New Roman" w:cs="Times New Roman"/>
          <w:b/>
          <w:color w:val="auto"/>
          <w:sz w:val="36"/>
          <w:szCs w:val="36"/>
          <w:highlight w:val="none"/>
          <w:lang w:val="en-US" w:eastAsia="zh-CN"/>
        </w:rPr>
      </w:pPr>
      <w:r>
        <w:rPr>
          <w:rFonts w:hint="default" w:ascii="Times New Roman" w:hAnsi="Times New Roman" w:cs="Times New Roman"/>
          <w:b/>
          <w:color w:val="auto"/>
          <w:sz w:val="36"/>
          <w:szCs w:val="36"/>
          <w:highlight w:val="none"/>
          <w:lang w:val="en-US" w:eastAsia="zh-CN"/>
        </w:rPr>
        <w:t xml:space="preserve">  </w:t>
      </w:r>
    </w:p>
    <w:p>
      <w:pPr>
        <w:pStyle w:val="5"/>
        <w:keepNext w:val="0"/>
        <w:keepLines w:val="0"/>
        <w:pageBreakBefore w:val="0"/>
        <w:widowControl w:val="0"/>
        <w:kinsoku/>
        <w:wordWrap/>
        <w:overflowPunct/>
        <w:topLinePunct w:val="0"/>
        <w:bidi w:val="0"/>
        <w:adjustRightInd w:val="0"/>
        <w:spacing w:line="600" w:lineRule="exact"/>
        <w:jc w:val="both"/>
        <w:rPr>
          <w:rFonts w:hint="default" w:ascii="Times New Roman" w:hAnsi="Times New Roman" w:cs="Times New Roman"/>
          <w:b/>
          <w:color w:val="auto"/>
          <w:sz w:val="36"/>
          <w:szCs w:val="36"/>
          <w:highlight w:val="none"/>
          <w:lang w:val="en-US" w:eastAsia="zh-CN"/>
        </w:rPr>
      </w:pPr>
    </w:p>
    <w:p>
      <w:pPr>
        <w:pStyle w:val="5"/>
        <w:keepNext w:val="0"/>
        <w:keepLines w:val="0"/>
        <w:pageBreakBefore w:val="0"/>
        <w:widowControl w:val="0"/>
        <w:kinsoku/>
        <w:wordWrap/>
        <w:overflowPunct/>
        <w:topLinePunct w:val="0"/>
        <w:bidi w:val="0"/>
        <w:adjustRightInd w:val="0"/>
        <w:spacing w:line="600" w:lineRule="exact"/>
        <w:jc w:val="both"/>
        <w:rPr>
          <w:rFonts w:hint="default" w:ascii="Times New Roman" w:hAnsi="Times New Roman" w:eastAsia="方正黑体_GBK" w:cs="Times New Roman"/>
          <w:b/>
          <w:color w:val="auto"/>
          <w:sz w:val="36"/>
          <w:szCs w:val="36"/>
          <w:highlight w:val="none"/>
          <w:lang w:val="en-US" w:eastAsia="zh-CN"/>
        </w:rPr>
      </w:pPr>
    </w:p>
    <w:p>
      <w:pPr>
        <w:keepNext w:val="0"/>
        <w:keepLines w:val="0"/>
        <w:pageBreakBefore w:val="0"/>
        <w:widowControl w:val="0"/>
        <w:tabs>
          <w:tab w:val="left" w:pos="0"/>
        </w:tabs>
        <w:kinsoku/>
        <w:wordWrap/>
        <w:overflowPunct/>
        <w:topLinePunct w:val="0"/>
        <w:bidi w:val="0"/>
        <w:adjustRightInd w:val="0"/>
        <w:snapToGrid w:val="0"/>
        <w:spacing w:line="600" w:lineRule="exact"/>
        <w:ind w:firstLine="104" w:firstLineChars="20"/>
        <w:jc w:val="center"/>
        <w:rPr>
          <w:rFonts w:hint="default" w:ascii="Times New Roman" w:hAnsi="Times New Roman" w:eastAsia="方正黑体_GBK" w:cs="Times New Roman"/>
          <w:b w:val="0"/>
          <w:bCs/>
          <w:color w:val="auto"/>
          <w:sz w:val="52"/>
          <w:szCs w:val="52"/>
          <w:highlight w:val="none"/>
          <w:lang w:val="en-US" w:eastAsia="zh-CN"/>
        </w:rPr>
      </w:pPr>
      <w:r>
        <w:rPr>
          <w:rFonts w:hint="eastAsia" w:eastAsia="方正黑体_GBK" w:cs="Times New Roman"/>
          <w:b w:val="0"/>
          <w:bCs/>
          <w:color w:val="auto"/>
          <w:sz w:val="52"/>
          <w:szCs w:val="52"/>
          <w:highlight w:val="none"/>
          <w:lang w:val="en-US" w:eastAsia="zh-CN"/>
        </w:rPr>
        <w:t>磋</w:t>
      </w:r>
    </w:p>
    <w:p>
      <w:pPr>
        <w:keepNext w:val="0"/>
        <w:keepLines w:val="0"/>
        <w:pageBreakBefore w:val="0"/>
        <w:widowControl w:val="0"/>
        <w:tabs>
          <w:tab w:val="left" w:pos="0"/>
        </w:tabs>
        <w:kinsoku/>
        <w:wordWrap/>
        <w:overflowPunct/>
        <w:topLinePunct w:val="0"/>
        <w:bidi w:val="0"/>
        <w:adjustRightInd w:val="0"/>
        <w:snapToGrid w:val="0"/>
        <w:spacing w:line="600" w:lineRule="exact"/>
        <w:ind w:firstLine="104" w:firstLineChars="20"/>
        <w:jc w:val="center"/>
        <w:rPr>
          <w:rFonts w:hint="eastAsia" w:ascii="Times New Roman" w:hAnsi="Times New Roman" w:eastAsia="方正黑体_GBK" w:cs="Times New Roman"/>
          <w:b w:val="0"/>
          <w:bCs/>
          <w:color w:val="auto"/>
          <w:sz w:val="52"/>
          <w:szCs w:val="52"/>
          <w:highlight w:val="none"/>
          <w:lang w:val="en-US" w:eastAsia="zh-CN"/>
        </w:rPr>
      </w:pPr>
      <w:r>
        <w:rPr>
          <w:rFonts w:hint="eastAsia" w:eastAsia="方正黑体_GBK" w:cs="Times New Roman"/>
          <w:b w:val="0"/>
          <w:bCs/>
          <w:color w:val="auto"/>
          <w:sz w:val="52"/>
          <w:szCs w:val="52"/>
          <w:highlight w:val="none"/>
          <w:lang w:val="en-US" w:eastAsia="zh-CN"/>
        </w:rPr>
        <w:t>商</w:t>
      </w:r>
    </w:p>
    <w:p>
      <w:pPr>
        <w:keepNext w:val="0"/>
        <w:keepLines w:val="0"/>
        <w:pageBreakBefore w:val="0"/>
        <w:widowControl w:val="0"/>
        <w:tabs>
          <w:tab w:val="left" w:pos="0"/>
        </w:tabs>
        <w:kinsoku/>
        <w:wordWrap/>
        <w:overflowPunct/>
        <w:topLinePunct w:val="0"/>
        <w:bidi w:val="0"/>
        <w:adjustRightInd w:val="0"/>
        <w:snapToGrid w:val="0"/>
        <w:spacing w:line="600" w:lineRule="exact"/>
        <w:ind w:firstLine="104" w:firstLineChars="20"/>
        <w:jc w:val="center"/>
        <w:rPr>
          <w:rFonts w:hint="default" w:ascii="Times New Roman" w:hAnsi="Times New Roman" w:eastAsia="方正黑体_GBK" w:cs="Times New Roman"/>
          <w:b w:val="0"/>
          <w:bCs/>
          <w:color w:val="auto"/>
          <w:sz w:val="52"/>
          <w:szCs w:val="52"/>
          <w:highlight w:val="none"/>
        </w:rPr>
      </w:pPr>
      <w:r>
        <w:rPr>
          <w:rFonts w:hint="default" w:ascii="Times New Roman" w:hAnsi="Times New Roman" w:eastAsia="方正黑体_GBK" w:cs="Times New Roman"/>
          <w:b w:val="0"/>
          <w:bCs/>
          <w:color w:val="auto"/>
          <w:sz w:val="52"/>
          <w:szCs w:val="52"/>
          <w:highlight w:val="none"/>
        </w:rPr>
        <w:t>文</w:t>
      </w:r>
    </w:p>
    <w:p>
      <w:pPr>
        <w:keepNext w:val="0"/>
        <w:keepLines w:val="0"/>
        <w:pageBreakBefore w:val="0"/>
        <w:widowControl w:val="0"/>
        <w:tabs>
          <w:tab w:val="left" w:pos="0"/>
        </w:tabs>
        <w:kinsoku/>
        <w:wordWrap/>
        <w:overflowPunct/>
        <w:topLinePunct w:val="0"/>
        <w:bidi w:val="0"/>
        <w:adjustRightInd w:val="0"/>
        <w:snapToGrid w:val="0"/>
        <w:spacing w:line="600" w:lineRule="exact"/>
        <w:ind w:firstLine="104" w:firstLineChars="20"/>
        <w:jc w:val="center"/>
        <w:rPr>
          <w:rFonts w:hint="default" w:ascii="Times New Roman" w:hAnsi="Times New Roman" w:eastAsia="方正黑体_GBK" w:cs="Times New Roman"/>
          <w:b w:val="0"/>
          <w:bCs/>
          <w:color w:val="auto"/>
          <w:sz w:val="52"/>
          <w:szCs w:val="52"/>
          <w:highlight w:val="none"/>
        </w:rPr>
      </w:pPr>
      <w:r>
        <w:rPr>
          <w:rFonts w:hint="default" w:ascii="Times New Roman" w:hAnsi="Times New Roman" w:eastAsia="方正黑体_GBK" w:cs="Times New Roman"/>
          <w:b w:val="0"/>
          <w:bCs/>
          <w:color w:val="auto"/>
          <w:sz w:val="52"/>
          <w:szCs w:val="52"/>
          <w:highlight w:val="none"/>
        </w:rPr>
        <w:t>件</w:t>
      </w:r>
    </w:p>
    <w:p>
      <w:pPr>
        <w:keepNext w:val="0"/>
        <w:keepLines w:val="0"/>
        <w:pageBreakBefore w:val="0"/>
        <w:widowControl w:val="0"/>
        <w:kinsoku/>
        <w:wordWrap/>
        <w:overflowPunct/>
        <w:topLinePunct w:val="0"/>
        <w:bidi w:val="0"/>
        <w:adjustRightInd w:val="0"/>
        <w:snapToGrid w:val="0"/>
        <w:spacing w:line="600" w:lineRule="exact"/>
        <w:jc w:val="both"/>
        <w:rPr>
          <w:rFonts w:hint="default" w:ascii="Times New Roman" w:hAnsi="Times New Roman" w:eastAsia="方正黑体_GBK" w:cs="Times New Roman"/>
          <w:b w:val="0"/>
          <w:bCs/>
          <w:color w:val="auto"/>
          <w:sz w:val="30"/>
          <w:highlight w:val="none"/>
        </w:rPr>
      </w:pPr>
    </w:p>
    <w:p>
      <w:pPr>
        <w:pStyle w:val="10"/>
        <w:pageBreakBefore w:val="0"/>
        <w:kinsoku/>
        <w:wordWrap/>
        <w:overflowPunct/>
        <w:topLinePunct w:val="0"/>
        <w:bidi w:val="0"/>
        <w:spacing w:line="600" w:lineRule="exact"/>
        <w:rPr>
          <w:rFonts w:hint="default" w:ascii="Times New Roman" w:hAnsi="Times New Roman" w:cs="Times New Roman"/>
          <w:b/>
          <w:color w:val="auto"/>
          <w:sz w:val="30"/>
          <w:highlight w:val="none"/>
        </w:rPr>
      </w:pPr>
    </w:p>
    <w:p>
      <w:pPr>
        <w:pageBreakBefore w:val="0"/>
        <w:kinsoku/>
        <w:wordWrap/>
        <w:overflowPunct/>
        <w:topLinePunct w:val="0"/>
        <w:bidi w:val="0"/>
        <w:spacing w:line="600" w:lineRule="exact"/>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ind w:left="0" w:leftChars="0" w:firstLine="0" w:firstLineChars="0"/>
        <w:rPr>
          <w:rFonts w:hint="default"/>
          <w:color w:val="auto"/>
        </w:rPr>
      </w:pPr>
    </w:p>
    <w:p>
      <w:pPr>
        <w:pStyle w:val="7"/>
        <w:pageBreakBefore w:val="0"/>
        <w:kinsoku/>
        <w:wordWrap/>
        <w:overflowPunct/>
        <w:topLinePunct w:val="0"/>
        <w:bidi w:val="0"/>
        <w:snapToGrid w:val="0"/>
        <w:spacing w:line="600" w:lineRule="exact"/>
        <w:rPr>
          <w:rFonts w:hint="default" w:ascii="Times New Roman" w:hAnsi="Times New Roman" w:eastAsia="方正仿宋_GBK" w:cs="Times New Roman"/>
          <w:b w:val="0"/>
          <w:bCs w:val="0"/>
          <w:color w:val="auto"/>
          <w:w w:val="95"/>
          <w:kern w:val="0"/>
          <w:sz w:val="36"/>
          <w:szCs w:val="36"/>
          <w:highlight w:val="none"/>
        </w:rPr>
      </w:pPr>
      <w:r>
        <w:rPr>
          <w:rFonts w:hint="default" w:ascii="Times New Roman" w:hAnsi="Times New Roman" w:eastAsia="方正仿宋_GBK" w:cs="Times New Roman"/>
          <w:b w:val="0"/>
          <w:bCs w:val="0"/>
          <w:color w:val="auto"/>
          <w:w w:val="95"/>
          <w:kern w:val="0"/>
          <w:sz w:val="36"/>
          <w:szCs w:val="36"/>
          <w:highlight w:val="none"/>
        </w:rPr>
        <w:t>采 购 单 位：</w:t>
      </w:r>
      <w:r>
        <w:rPr>
          <w:rFonts w:hint="default" w:ascii="Times New Roman" w:hAnsi="Times New Roman" w:eastAsia="方正仿宋_GBK" w:cs="Times New Roman"/>
          <w:b w:val="0"/>
          <w:bCs w:val="0"/>
          <w:color w:val="auto"/>
          <w:w w:val="95"/>
          <w:kern w:val="0"/>
          <w:sz w:val="36"/>
          <w:szCs w:val="36"/>
          <w:highlight w:val="none"/>
          <w:lang w:val="en-US" w:eastAsia="zh-CN"/>
        </w:rPr>
        <w:t>重庆</w:t>
      </w:r>
      <w:r>
        <w:rPr>
          <w:rFonts w:hint="default" w:ascii="Times New Roman" w:hAnsi="Times New Roman" w:eastAsia="方正仿宋_GBK" w:cs="Times New Roman"/>
          <w:b w:val="0"/>
          <w:bCs w:val="0"/>
          <w:color w:val="auto"/>
          <w:w w:val="95"/>
          <w:kern w:val="0"/>
          <w:sz w:val="36"/>
          <w:szCs w:val="36"/>
          <w:highlight w:val="none"/>
        </w:rPr>
        <w:t>市</w:t>
      </w:r>
      <w:r>
        <w:rPr>
          <w:rFonts w:hint="default" w:ascii="Times New Roman" w:hAnsi="Times New Roman" w:eastAsia="方正仿宋_GBK" w:cs="Times New Roman"/>
          <w:b w:val="0"/>
          <w:bCs w:val="0"/>
          <w:color w:val="auto"/>
          <w:w w:val="95"/>
          <w:kern w:val="0"/>
          <w:sz w:val="36"/>
          <w:szCs w:val="36"/>
          <w:highlight w:val="none"/>
          <w:lang w:val="en-US" w:eastAsia="zh-CN"/>
        </w:rPr>
        <w:t>渝北</w:t>
      </w:r>
      <w:r>
        <w:rPr>
          <w:rFonts w:hint="default" w:ascii="Times New Roman" w:hAnsi="Times New Roman" w:eastAsia="方正仿宋_GBK" w:cs="Times New Roman"/>
          <w:b w:val="0"/>
          <w:bCs w:val="0"/>
          <w:color w:val="auto"/>
          <w:w w:val="95"/>
          <w:kern w:val="0"/>
          <w:sz w:val="36"/>
          <w:szCs w:val="36"/>
          <w:highlight w:val="none"/>
        </w:rPr>
        <w:t>区人民政府</w:t>
      </w:r>
      <w:r>
        <w:rPr>
          <w:rFonts w:hint="default" w:ascii="Times New Roman" w:hAnsi="Times New Roman" w:eastAsia="方正仿宋_GBK" w:cs="Times New Roman"/>
          <w:b w:val="0"/>
          <w:bCs w:val="0"/>
          <w:color w:val="auto"/>
          <w:w w:val="95"/>
          <w:kern w:val="0"/>
          <w:sz w:val="36"/>
          <w:szCs w:val="36"/>
          <w:highlight w:val="none"/>
          <w:lang w:val="en-US" w:eastAsia="zh-CN"/>
        </w:rPr>
        <w:t>双凤桥</w:t>
      </w:r>
      <w:r>
        <w:rPr>
          <w:rFonts w:hint="default" w:ascii="Times New Roman" w:hAnsi="Times New Roman" w:eastAsia="方正仿宋_GBK" w:cs="Times New Roman"/>
          <w:b w:val="0"/>
          <w:bCs w:val="0"/>
          <w:color w:val="auto"/>
          <w:w w:val="95"/>
          <w:kern w:val="0"/>
          <w:sz w:val="36"/>
          <w:szCs w:val="36"/>
          <w:highlight w:val="none"/>
        </w:rPr>
        <w:t>街道办事处</w:t>
      </w:r>
    </w:p>
    <w:p>
      <w:pPr>
        <w:pStyle w:val="7"/>
        <w:pageBreakBefore w:val="0"/>
        <w:kinsoku/>
        <w:wordWrap/>
        <w:overflowPunct/>
        <w:topLinePunct w:val="0"/>
        <w:bidi w:val="0"/>
        <w:snapToGrid w:val="0"/>
        <w:spacing w:line="600" w:lineRule="exact"/>
        <w:jc w:val="center"/>
        <w:rPr>
          <w:rFonts w:hint="default" w:ascii="Times New Roman" w:hAnsi="Times New Roman" w:eastAsia="方正仿宋_GBK" w:cs="Times New Roman"/>
          <w:b w:val="0"/>
          <w:bCs w:val="0"/>
          <w:color w:val="auto"/>
          <w:w w:val="95"/>
          <w:kern w:val="0"/>
          <w:sz w:val="36"/>
          <w:szCs w:val="36"/>
          <w:highlight w:val="none"/>
        </w:rPr>
        <w:sectPr>
          <w:headerReference r:id="rId3"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方正仿宋_GBK" w:cs="Times New Roman"/>
          <w:b w:val="0"/>
          <w:bCs w:val="0"/>
          <w:color w:val="auto"/>
          <w:w w:val="95"/>
          <w:kern w:val="0"/>
          <w:sz w:val="36"/>
          <w:szCs w:val="36"/>
          <w:highlight w:val="none"/>
        </w:rPr>
        <w:t>二〇</w:t>
      </w:r>
      <w:r>
        <w:rPr>
          <w:rFonts w:hint="default" w:ascii="Times New Roman" w:hAnsi="Times New Roman" w:eastAsia="方正仿宋_GBK" w:cs="Times New Roman"/>
          <w:b w:val="0"/>
          <w:bCs w:val="0"/>
          <w:color w:val="auto"/>
          <w:w w:val="95"/>
          <w:kern w:val="0"/>
          <w:sz w:val="36"/>
          <w:szCs w:val="36"/>
          <w:highlight w:val="none"/>
          <w:lang w:val="en-US" w:eastAsia="zh-CN"/>
        </w:rPr>
        <w:t>二五</w:t>
      </w:r>
      <w:r>
        <w:rPr>
          <w:rFonts w:hint="default" w:ascii="Times New Roman" w:hAnsi="Times New Roman" w:eastAsia="方正仿宋_GBK" w:cs="Times New Roman"/>
          <w:b w:val="0"/>
          <w:bCs w:val="0"/>
          <w:color w:val="auto"/>
          <w:w w:val="95"/>
          <w:kern w:val="0"/>
          <w:sz w:val="36"/>
          <w:szCs w:val="36"/>
          <w:highlight w:val="none"/>
        </w:rPr>
        <w:t>年</w:t>
      </w:r>
      <w:r>
        <w:rPr>
          <w:rFonts w:hint="default" w:ascii="Times New Roman" w:hAnsi="Times New Roman" w:eastAsia="方正仿宋_GBK" w:cs="Times New Roman"/>
          <w:b w:val="0"/>
          <w:bCs w:val="0"/>
          <w:color w:val="auto"/>
          <w:w w:val="95"/>
          <w:kern w:val="0"/>
          <w:sz w:val="36"/>
          <w:szCs w:val="36"/>
          <w:highlight w:val="none"/>
          <w:lang w:val="en-US" w:eastAsia="zh-CN"/>
        </w:rPr>
        <w:t>五</w:t>
      </w:r>
      <w:r>
        <w:rPr>
          <w:rFonts w:hint="default" w:ascii="Times New Roman" w:hAnsi="Times New Roman" w:eastAsia="方正仿宋_GBK" w:cs="Times New Roman"/>
          <w:b w:val="0"/>
          <w:bCs w:val="0"/>
          <w:color w:val="auto"/>
          <w:w w:val="95"/>
          <w:kern w:val="0"/>
          <w:sz w:val="36"/>
          <w:szCs w:val="36"/>
          <w:highlight w:val="none"/>
        </w:rPr>
        <w:t>月</w:t>
      </w:r>
    </w:p>
    <w:p>
      <w:pPr>
        <w:pStyle w:val="3"/>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b w:val="0"/>
          <w:bCs/>
          <w:color w:val="auto"/>
          <w:highlight w:val="none"/>
          <w:lang w:val="en-US" w:eastAsia="zh-CN"/>
        </w:rPr>
      </w:pPr>
      <w:r>
        <w:rPr>
          <w:rFonts w:hint="default" w:ascii="Times New Roman" w:hAnsi="Times New Roman" w:eastAsia="方正小标宋_GBK" w:cs="Times New Roman"/>
          <w:b w:val="0"/>
          <w:bCs/>
          <w:color w:val="auto"/>
          <w:kern w:val="2"/>
          <w:sz w:val="32"/>
          <w:highlight w:val="none"/>
          <w:lang w:val="en-US" w:eastAsia="zh-CN" w:bidi="ar-SA"/>
        </w:rPr>
        <w:t>第一章</w:t>
      </w:r>
      <w:r>
        <w:rPr>
          <w:rFonts w:hint="eastAsia" w:ascii="Times New Roman" w:hAnsi="Times New Roman" w:eastAsia="方正小标宋_GBK" w:cs="Times New Roman"/>
          <w:b w:val="0"/>
          <w:bCs/>
          <w:color w:val="auto"/>
          <w:kern w:val="2"/>
          <w:sz w:val="32"/>
          <w:highlight w:val="none"/>
          <w:lang w:val="en-US" w:eastAsia="zh-CN" w:bidi="ar-SA"/>
        </w:rPr>
        <w:t xml:space="preserve"> </w:t>
      </w:r>
      <w:r>
        <w:rPr>
          <w:rFonts w:hint="default" w:ascii="Times New Roman" w:hAnsi="Times New Roman" w:eastAsia="方正小标宋_GBK" w:cs="Times New Roman"/>
          <w:b w:val="0"/>
          <w:bCs/>
          <w:color w:val="auto"/>
          <w:highlight w:val="none"/>
          <w:lang w:val="en-US" w:eastAsia="zh-CN"/>
        </w:rPr>
        <w:t>采购公告</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参照《中华人民共和国政府采购法》、《政府采购货物和服务招标投标管理办法》、《中华人民共和国政府采购法实施条例》等有关规定，</w:t>
      </w:r>
      <w:r>
        <w:rPr>
          <w:rFonts w:hint="default" w:ascii="Times New Roman" w:hAnsi="Times New Roman" w:eastAsia="方正仿宋_GBK" w:cs="Times New Roman"/>
          <w:b w:val="0"/>
          <w:bCs w:val="0"/>
          <w:color w:val="auto"/>
          <w:sz w:val="32"/>
          <w:szCs w:val="32"/>
          <w:highlight w:val="none"/>
          <w:lang w:val="en-US" w:eastAsia="zh-CN"/>
        </w:rPr>
        <w:t>重庆</w:t>
      </w:r>
      <w:r>
        <w:rPr>
          <w:rFonts w:hint="default" w:ascii="Times New Roman" w:hAnsi="Times New Roman" w:eastAsia="方正仿宋_GBK" w:cs="Times New Roman"/>
          <w:b w:val="0"/>
          <w:bCs w:val="0"/>
          <w:color w:val="auto"/>
          <w:sz w:val="32"/>
          <w:szCs w:val="32"/>
          <w:highlight w:val="none"/>
        </w:rPr>
        <w:t>市</w:t>
      </w:r>
      <w:r>
        <w:rPr>
          <w:rFonts w:hint="default" w:ascii="Times New Roman" w:hAnsi="Times New Roman" w:eastAsia="方正仿宋_GBK" w:cs="Times New Roman"/>
          <w:b w:val="0"/>
          <w:bCs w:val="0"/>
          <w:color w:val="auto"/>
          <w:sz w:val="32"/>
          <w:szCs w:val="32"/>
          <w:highlight w:val="none"/>
          <w:lang w:val="en-US" w:eastAsia="zh-CN"/>
        </w:rPr>
        <w:t>渝北</w:t>
      </w:r>
      <w:r>
        <w:rPr>
          <w:rFonts w:hint="default" w:ascii="Times New Roman" w:hAnsi="Times New Roman" w:eastAsia="方正仿宋_GBK" w:cs="Times New Roman"/>
          <w:b w:val="0"/>
          <w:bCs w:val="0"/>
          <w:color w:val="auto"/>
          <w:sz w:val="32"/>
          <w:szCs w:val="32"/>
          <w:highlight w:val="none"/>
        </w:rPr>
        <w:t>区人民政府</w:t>
      </w:r>
      <w:r>
        <w:rPr>
          <w:rFonts w:hint="default" w:ascii="Times New Roman" w:hAnsi="Times New Roman" w:eastAsia="方正仿宋_GBK" w:cs="Times New Roman"/>
          <w:b w:val="0"/>
          <w:bCs w:val="0"/>
          <w:color w:val="auto"/>
          <w:sz w:val="32"/>
          <w:szCs w:val="32"/>
          <w:highlight w:val="none"/>
          <w:lang w:val="en-US" w:eastAsia="zh-CN"/>
        </w:rPr>
        <w:t>双凤桥</w:t>
      </w:r>
      <w:r>
        <w:rPr>
          <w:rFonts w:hint="default" w:ascii="Times New Roman" w:hAnsi="Times New Roman" w:eastAsia="方正仿宋_GBK" w:cs="Times New Roman"/>
          <w:b w:val="0"/>
          <w:bCs w:val="0"/>
          <w:color w:val="auto"/>
          <w:sz w:val="32"/>
          <w:szCs w:val="32"/>
          <w:highlight w:val="none"/>
        </w:rPr>
        <w:t>街道办事处对下列项目进行</w:t>
      </w:r>
      <w:r>
        <w:rPr>
          <w:rFonts w:hint="eastAsia" w:ascii="Times New Roman" w:hAnsi="Times New Roman" w:eastAsia="方正仿宋_GBK" w:cs="Times New Roman"/>
          <w:b w:val="0"/>
          <w:bCs w:val="0"/>
          <w:color w:val="auto"/>
          <w:sz w:val="32"/>
          <w:szCs w:val="32"/>
          <w:highlight w:val="none"/>
          <w:lang w:val="en-US" w:eastAsia="zh-CN"/>
        </w:rPr>
        <w:t>竞</w:t>
      </w:r>
      <w:r>
        <w:rPr>
          <w:rFonts w:hint="default" w:ascii="Times New Roman" w:hAnsi="Times New Roman" w:eastAsia="方正仿宋_GBK" w:cs="Times New Roman"/>
          <w:b w:val="0"/>
          <w:bCs w:val="0"/>
          <w:color w:val="auto"/>
          <w:sz w:val="32"/>
          <w:szCs w:val="32"/>
          <w:highlight w:val="none"/>
        </w:rPr>
        <w:t>争性磋商，</w:t>
      </w:r>
      <w:r>
        <w:rPr>
          <w:rFonts w:hint="default" w:ascii="Times New Roman" w:hAnsi="Times New Roman" w:eastAsia="方正仿宋_GBK" w:cs="Times New Roman"/>
          <w:b w:val="0"/>
          <w:bCs w:val="0"/>
          <w:color w:val="auto"/>
          <w:sz w:val="32"/>
          <w:szCs w:val="32"/>
          <w:highlight w:val="none"/>
          <w:lang w:val="en-US" w:eastAsia="zh-CN"/>
        </w:rPr>
        <w:t>欢迎</w:t>
      </w:r>
      <w:r>
        <w:rPr>
          <w:rFonts w:hint="default" w:ascii="Times New Roman" w:hAnsi="Times New Roman" w:eastAsia="方正仿宋_GBK" w:cs="Times New Roman"/>
          <w:b w:val="0"/>
          <w:bCs w:val="0"/>
          <w:color w:val="auto"/>
          <w:sz w:val="32"/>
          <w:szCs w:val="32"/>
          <w:highlight w:val="none"/>
        </w:rPr>
        <w:t>符合条件的投标人参与投标。</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bookmarkStart w:id="0" w:name="_Toc15615"/>
      <w:bookmarkStart w:id="1" w:name="_Toc11110"/>
      <w:bookmarkStart w:id="2" w:name="_Toc19187"/>
      <w:bookmarkStart w:id="3" w:name="_Toc28359079"/>
      <w:bookmarkStart w:id="4" w:name="_Toc35393621"/>
      <w:bookmarkStart w:id="5" w:name="_Toc28359002"/>
      <w:bookmarkStart w:id="6" w:name="_Toc35393790"/>
      <w:bookmarkStart w:id="7" w:name="_Hlk24379207"/>
      <w:r>
        <w:rPr>
          <w:rFonts w:hint="default" w:ascii="Times New Roman" w:hAnsi="Times New Roman" w:eastAsia="方正黑体_GBK" w:cs="Times New Roman"/>
          <w:b w:val="0"/>
          <w:bCs w:val="0"/>
          <w:color w:val="auto"/>
          <w:kern w:val="0"/>
          <w:sz w:val="32"/>
          <w:szCs w:val="32"/>
          <w:highlight w:val="none"/>
        </w:rPr>
        <w:t>一、项目基本情况</w:t>
      </w:r>
      <w:bookmarkEnd w:id="0"/>
      <w:bookmarkEnd w:id="1"/>
      <w:bookmarkEnd w:id="2"/>
      <w:bookmarkEnd w:id="3"/>
      <w:bookmarkEnd w:id="4"/>
      <w:bookmarkEnd w:id="5"/>
      <w:bookmarkEnd w:id="6"/>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项目名称：</w:t>
      </w:r>
      <w:r>
        <w:rPr>
          <w:rFonts w:hint="default" w:ascii="Times New Roman" w:hAnsi="Times New Roman" w:eastAsia="方正仿宋_GBK" w:cs="Times New Roman"/>
          <w:b w:val="0"/>
          <w:bCs w:val="0"/>
          <w:color w:val="auto"/>
          <w:sz w:val="32"/>
          <w:szCs w:val="32"/>
          <w:highlight w:val="none"/>
          <w:lang w:val="en-US" w:eastAsia="zh-CN"/>
        </w:rPr>
        <w:t>双凤桥街道普惠性托育服务机构运营项目</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rPr>
      </w:pPr>
      <w:r>
        <w:rPr>
          <w:rFonts w:hint="default" w:ascii="Times New Roman" w:hAnsi="Times New Roman" w:eastAsia="方正仿宋_GBK" w:cs="Times New Roman"/>
          <w:b w:val="0"/>
          <w:bCs w:val="0"/>
          <w:color w:val="auto"/>
          <w:sz w:val="32"/>
          <w:szCs w:val="32"/>
          <w:highlight w:val="none"/>
        </w:rPr>
        <w:t>采购方式：</w:t>
      </w:r>
      <w:bookmarkEnd w:id="7"/>
      <w:r>
        <w:rPr>
          <w:rFonts w:hint="eastAsia" w:ascii="Times New Roman" w:hAnsi="Times New Roman" w:eastAsia="方正仿宋_GBK" w:cs="Times New Roman"/>
          <w:b w:val="0"/>
          <w:bCs w:val="0"/>
          <w:color w:val="auto"/>
          <w:sz w:val="32"/>
          <w:szCs w:val="32"/>
          <w:highlight w:val="none"/>
          <w:lang w:val="en-US" w:eastAsia="zh-CN"/>
        </w:rPr>
        <w:t>竞</w:t>
      </w:r>
      <w:r>
        <w:rPr>
          <w:rFonts w:hint="default" w:ascii="Times New Roman" w:hAnsi="Times New Roman" w:eastAsia="方正仿宋_GBK" w:cs="Times New Roman"/>
          <w:b w:val="0"/>
          <w:bCs w:val="0"/>
          <w:color w:val="auto"/>
          <w:sz w:val="32"/>
          <w:szCs w:val="32"/>
          <w:highlight w:val="none"/>
        </w:rPr>
        <w:t>争性磋商</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项目内容及规模：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50"/>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5" w:type="dxa"/>
            <w:noWrap w:val="0"/>
            <w:vAlign w:val="center"/>
          </w:tcPr>
          <w:p>
            <w:pPr>
              <w:pageBreakBefore w:val="0"/>
              <w:widowControl/>
              <w:kinsoku/>
              <w:wordWrap/>
              <w:overflowPunct/>
              <w:topLinePunct w:val="0"/>
              <w:bidi w:val="0"/>
              <w:adjustRightInd w:val="0"/>
              <w:snapToGrid w:val="0"/>
              <w:spacing w:line="600" w:lineRule="exact"/>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项目名称</w:t>
            </w:r>
          </w:p>
        </w:tc>
        <w:tc>
          <w:tcPr>
            <w:tcW w:w="1550" w:type="dxa"/>
            <w:noWrap w:val="0"/>
            <w:vAlign w:val="center"/>
          </w:tcPr>
          <w:p>
            <w:pPr>
              <w:pageBreakBefore w:val="0"/>
              <w:widowControl/>
              <w:kinsoku/>
              <w:wordWrap/>
              <w:overflowPunct/>
              <w:topLinePunct w:val="0"/>
              <w:bidi w:val="0"/>
              <w:adjustRightInd w:val="0"/>
              <w:snapToGrid w:val="0"/>
              <w:spacing w:line="600" w:lineRule="exact"/>
              <w:jc w:val="center"/>
              <w:rPr>
                <w:rFonts w:hint="default" w:ascii="Times New Roman" w:hAnsi="Times New Roman" w:eastAsia="方正仿宋_GBK" w:cs="Times New Roman"/>
                <w:b w:val="0"/>
                <w:bCs w:val="0"/>
                <w:color w:val="auto"/>
                <w:kern w:val="0"/>
                <w:sz w:val="32"/>
                <w:szCs w:val="32"/>
                <w:highlight w:val="none"/>
                <w:lang w:eastAsia="zh-Hans"/>
              </w:rPr>
            </w:pPr>
            <w:r>
              <w:rPr>
                <w:rFonts w:hint="default" w:ascii="Times New Roman" w:hAnsi="Times New Roman" w:eastAsia="方正仿宋_GBK" w:cs="Times New Roman"/>
                <w:b w:val="0"/>
                <w:bCs w:val="0"/>
                <w:color w:val="auto"/>
                <w:kern w:val="0"/>
                <w:sz w:val="32"/>
                <w:szCs w:val="32"/>
                <w:highlight w:val="none"/>
                <w:lang w:val="en-US" w:eastAsia="zh-Hans"/>
              </w:rPr>
              <w:t>简要技术要求</w:t>
            </w:r>
            <w:r>
              <w:rPr>
                <w:rFonts w:hint="default" w:ascii="Times New Roman" w:hAnsi="Times New Roman" w:eastAsia="方正仿宋_GBK" w:cs="Times New Roman"/>
                <w:b w:val="0"/>
                <w:bCs w:val="0"/>
                <w:color w:val="auto"/>
                <w:kern w:val="0"/>
                <w:sz w:val="32"/>
                <w:szCs w:val="32"/>
                <w:highlight w:val="none"/>
                <w:lang w:eastAsia="zh-Hans"/>
              </w:rPr>
              <w:t>、</w:t>
            </w:r>
            <w:r>
              <w:rPr>
                <w:rFonts w:hint="default" w:ascii="Times New Roman" w:hAnsi="Times New Roman" w:eastAsia="方正仿宋_GBK" w:cs="Times New Roman"/>
                <w:b w:val="0"/>
                <w:bCs w:val="0"/>
                <w:color w:val="auto"/>
                <w:kern w:val="0"/>
                <w:sz w:val="32"/>
                <w:szCs w:val="32"/>
                <w:highlight w:val="none"/>
                <w:lang w:val="en-US" w:eastAsia="zh-Hans"/>
              </w:rPr>
              <w:t>用途</w:t>
            </w:r>
          </w:p>
        </w:tc>
        <w:tc>
          <w:tcPr>
            <w:tcW w:w="4154" w:type="dxa"/>
            <w:noWrap w:val="0"/>
            <w:vAlign w:val="center"/>
          </w:tcPr>
          <w:p>
            <w:pPr>
              <w:pageBreakBefore w:val="0"/>
              <w:widowControl/>
              <w:kinsoku/>
              <w:wordWrap/>
              <w:overflowPunct/>
              <w:topLinePunct w:val="0"/>
              <w:bidi w:val="0"/>
              <w:adjustRightInd w:val="0"/>
              <w:snapToGrid w:val="0"/>
              <w:spacing w:line="600" w:lineRule="exact"/>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75" w:type="dxa"/>
            <w:noWrap w:val="0"/>
            <w:vAlign w:val="center"/>
          </w:tcPr>
          <w:p>
            <w:pPr>
              <w:pageBreakBefore w:val="0"/>
              <w:kinsoku/>
              <w:wordWrap/>
              <w:overflowPunct/>
              <w:topLinePunct w:val="0"/>
              <w:bidi w:val="0"/>
              <w:spacing w:line="600" w:lineRule="exact"/>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双凤桥街道</w:t>
            </w:r>
            <w:r>
              <w:rPr>
                <w:rFonts w:hint="default" w:ascii="Times New Roman" w:hAnsi="Times New Roman" w:eastAsia="方正仿宋_GBK" w:cs="Times New Roman"/>
                <w:b w:val="0"/>
                <w:bCs w:val="0"/>
                <w:color w:val="auto"/>
                <w:sz w:val="32"/>
                <w:szCs w:val="32"/>
                <w:highlight w:val="none"/>
              </w:rPr>
              <w:t>托育服务机构运营项目</w:t>
            </w:r>
          </w:p>
        </w:tc>
        <w:tc>
          <w:tcPr>
            <w:tcW w:w="1550" w:type="dxa"/>
            <w:noWrap w:val="0"/>
            <w:vAlign w:val="center"/>
          </w:tcPr>
          <w:p>
            <w:pPr>
              <w:pageBreakBefore w:val="0"/>
              <w:kinsoku/>
              <w:wordWrap/>
              <w:overflowPunct/>
              <w:topLinePunct w:val="0"/>
              <w:bidi w:val="0"/>
              <w:spacing w:line="600" w:lineRule="exact"/>
              <w:rPr>
                <w:rFonts w:hint="default" w:ascii="Times New Roman" w:hAnsi="Times New Roman" w:eastAsia="方正仿宋_GBK" w:cs="Times New Roman"/>
                <w:b w:val="0"/>
                <w:bCs w:val="0"/>
                <w:color w:val="auto"/>
                <w:sz w:val="32"/>
                <w:szCs w:val="32"/>
                <w:highlight w:val="none"/>
                <w:lang w:val="en-US" w:eastAsia="zh-Hans"/>
              </w:rPr>
            </w:pPr>
            <w:r>
              <w:rPr>
                <w:rFonts w:hint="default" w:ascii="Times New Roman" w:hAnsi="Times New Roman" w:eastAsia="方正仿宋_GBK" w:cs="Times New Roman"/>
                <w:b w:val="0"/>
                <w:bCs w:val="0"/>
                <w:color w:val="auto"/>
                <w:sz w:val="32"/>
                <w:szCs w:val="32"/>
                <w:highlight w:val="none"/>
                <w:lang w:val="en-US" w:eastAsia="zh-Hans"/>
              </w:rPr>
              <w:t>托育服务</w:t>
            </w:r>
          </w:p>
        </w:tc>
        <w:tc>
          <w:tcPr>
            <w:tcW w:w="4154" w:type="dxa"/>
            <w:noWrap w:val="0"/>
            <w:vAlign w:val="center"/>
          </w:tcPr>
          <w:p>
            <w:pPr>
              <w:pageBreakBefore w:val="0"/>
              <w:kinsoku/>
              <w:wordWrap/>
              <w:overflowPunct/>
              <w:topLinePunct w:val="0"/>
              <w:bidi w:val="0"/>
              <w:spacing w:line="600" w:lineRule="exact"/>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合同履行期限：合同签订后，自托育</w:t>
            </w:r>
            <w:r>
              <w:rPr>
                <w:rFonts w:hint="default" w:ascii="Times New Roman" w:hAnsi="Times New Roman" w:eastAsia="方正仿宋_GBK" w:cs="Times New Roman"/>
                <w:b w:val="0"/>
                <w:bCs w:val="0"/>
                <w:color w:val="auto"/>
                <w:sz w:val="32"/>
                <w:szCs w:val="32"/>
                <w:highlight w:val="none"/>
                <w:lang w:val="en-US" w:eastAsia="zh-CN"/>
              </w:rPr>
              <w:t>园</w:t>
            </w:r>
            <w:r>
              <w:rPr>
                <w:rFonts w:hint="default" w:ascii="Times New Roman" w:hAnsi="Times New Roman" w:eastAsia="方正仿宋_GBK" w:cs="Times New Roman"/>
                <w:b w:val="0"/>
                <w:bCs w:val="0"/>
                <w:color w:val="auto"/>
                <w:sz w:val="32"/>
                <w:szCs w:val="32"/>
                <w:highlight w:val="none"/>
              </w:rPr>
              <w:t>开园时间即正式投入经营时间</w:t>
            </w:r>
            <w:r>
              <w:rPr>
                <w:rFonts w:hint="eastAsia" w:eastAsia="方正仿宋_GBK" w:cs="Times New Roman"/>
                <w:b w:val="0"/>
                <w:bCs w:val="0"/>
                <w:color w:val="auto"/>
                <w:sz w:val="32"/>
                <w:szCs w:val="32"/>
                <w:highlight w:val="none"/>
                <w:lang w:val="en-US" w:eastAsia="zh-CN"/>
              </w:rPr>
              <w:t>之日</w:t>
            </w:r>
            <w:r>
              <w:rPr>
                <w:rFonts w:hint="default" w:ascii="Times New Roman" w:hAnsi="Times New Roman" w:eastAsia="方正仿宋_GBK" w:cs="Times New Roman"/>
                <w:b w:val="0"/>
                <w:bCs w:val="0"/>
                <w:color w:val="auto"/>
                <w:sz w:val="32"/>
                <w:szCs w:val="32"/>
                <w:highlight w:val="none"/>
              </w:rPr>
              <w:t xml:space="preserve">起 </w:t>
            </w:r>
            <w:r>
              <w:rPr>
                <w:rFonts w:hint="default" w:ascii="Times New Roman" w:hAnsi="Times New Roman" w:eastAsia="方正仿宋_GBK" w:cs="Times New Roman"/>
                <w:b w:val="0"/>
                <w:bCs w:val="0"/>
                <w:color w:val="auto"/>
                <w:sz w:val="32"/>
                <w:szCs w:val="32"/>
                <w:highlight w:val="none"/>
                <w:lang w:val="en-US" w:eastAsia="zh-CN"/>
              </w:rPr>
              <w:t>10</w:t>
            </w:r>
            <w:r>
              <w:rPr>
                <w:rFonts w:hint="default" w:ascii="Times New Roman" w:hAnsi="Times New Roman" w:eastAsia="方正仿宋_GBK" w:cs="Times New Roman"/>
                <w:b w:val="0"/>
                <w:bCs w:val="0"/>
                <w:color w:val="auto"/>
                <w:sz w:val="32"/>
                <w:szCs w:val="32"/>
                <w:highlight w:val="none"/>
              </w:rPr>
              <w:t xml:space="preserve"> 年。合同期内，</w:t>
            </w:r>
            <w:r>
              <w:rPr>
                <w:rFonts w:hint="default" w:ascii="Times New Roman" w:hAnsi="Times New Roman" w:eastAsia="方正仿宋_GBK" w:cs="Times New Roman"/>
                <w:b w:val="0"/>
                <w:bCs w:val="0"/>
                <w:color w:val="auto"/>
                <w:sz w:val="32"/>
                <w:szCs w:val="32"/>
                <w:highlight w:val="none"/>
                <w:lang w:val="en-US" w:eastAsia="zh-Hans"/>
              </w:rPr>
              <w:t>采购人组织年度考核</w:t>
            </w:r>
            <w:r>
              <w:rPr>
                <w:rFonts w:hint="default" w:ascii="Times New Roman" w:hAnsi="Times New Roman" w:eastAsia="方正仿宋_GBK" w:cs="Times New Roman"/>
                <w:b w:val="0"/>
                <w:bCs w:val="0"/>
                <w:color w:val="auto"/>
                <w:sz w:val="32"/>
                <w:szCs w:val="32"/>
                <w:highlight w:val="none"/>
                <w:lang w:eastAsia="zh-Hans"/>
              </w:rPr>
              <w:t>，</w:t>
            </w:r>
            <w:r>
              <w:rPr>
                <w:rFonts w:hint="default" w:ascii="Times New Roman" w:hAnsi="Times New Roman" w:eastAsia="方正仿宋_GBK" w:cs="Times New Roman"/>
                <w:b w:val="0"/>
                <w:bCs w:val="0"/>
                <w:color w:val="auto"/>
                <w:sz w:val="32"/>
                <w:szCs w:val="32"/>
                <w:highlight w:val="none"/>
                <w:lang w:val="en-US" w:eastAsia="zh-Hans"/>
              </w:rPr>
              <w:t>并有权根据考核情况决定继续履行或终止合同</w:t>
            </w:r>
            <w:r>
              <w:rPr>
                <w:rFonts w:hint="default" w:ascii="Times New Roman" w:hAnsi="Times New Roman" w:eastAsia="方正仿宋_GBK" w:cs="Times New Roman"/>
                <w:b w:val="0"/>
                <w:bCs w:val="0"/>
                <w:color w:val="auto"/>
                <w:sz w:val="32"/>
                <w:szCs w:val="32"/>
                <w:highlight w:val="none"/>
                <w:lang w:eastAsia="zh-Hans"/>
              </w:rPr>
              <w:t>。</w:t>
            </w:r>
            <w:r>
              <w:rPr>
                <w:rFonts w:hint="default" w:ascii="Times New Roman" w:hAnsi="Times New Roman" w:eastAsia="方正仿宋_GBK" w:cs="Times New Roman"/>
                <w:b w:val="0"/>
                <w:bCs w:val="0"/>
                <w:color w:val="auto"/>
                <w:sz w:val="32"/>
                <w:szCs w:val="32"/>
                <w:highlight w:val="none"/>
              </w:rPr>
              <w:t>具体详见采购内容及需求。</w:t>
            </w:r>
          </w:p>
        </w:tc>
      </w:tr>
    </w:tbl>
    <w:p>
      <w:pPr>
        <w:pageBreakBefore w:val="0"/>
        <w:kinsoku/>
        <w:wordWrap/>
        <w:overflowPunct/>
        <w:topLinePunct w:val="0"/>
        <w:bidi w:val="0"/>
        <w:spacing w:line="600" w:lineRule="exact"/>
        <w:ind w:firstLine="640" w:firstLineChars="200"/>
        <w:rPr>
          <w:rFonts w:hint="default" w:ascii="Times New Roman" w:hAnsi="Times New Roman" w:eastAsia="方正仿宋_GBK" w:cs="Times New Roman"/>
          <w:b w:val="0"/>
          <w:bCs w:val="0"/>
          <w:color w:val="auto"/>
          <w:sz w:val="32"/>
          <w:szCs w:val="32"/>
          <w:highlight w:val="none"/>
        </w:rPr>
      </w:pPr>
    </w:p>
    <w:p>
      <w:pPr>
        <w:pStyle w:val="2"/>
        <w:pageBreakBefore w:val="0"/>
        <w:numPr>
          <w:ilvl w:val="0"/>
          <w:numId w:val="0"/>
        </w:numPr>
        <w:tabs>
          <w:tab w:val="left" w:pos="2985"/>
        </w:tabs>
        <w:kinsoku/>
        <w:wordWrap/>
        <w:overflowPunct/>
        <w:topLinePunct w:val="0"/>
        <w:autoSpaceDE/>
        <w:autoSpaceDN/>
        <w:bidi w:val="0"/>
        <w:spacing w:line="600" w:lineRule="exact"/>
        <w:ind w:left="418" w:leftChars="0" w:firstLine="422" w:firstLineChars="0"/>
        <w:textAlignment w:val="auto"/>
        <w:rPr>
          <w:rFonts w:hint="default" w:ascii="Times New Roman" w:hAnsi="Times New Roman" w:eastAsia="方正黑体_GBK" w:cs="Times New Roman"/>
          <w:b w:val="0"/>
          <w:bCs w:val="0"/>
          <w:color w:val="auto"/>
          <w:sz w:val="32"/>
          <w:szCs w:val="32"/>
          <w:highlight w:val="none"/>
        </w:rPr>
      </w:pPr>
      <w:bookmarkStart w:id="8" w:name="_Toc25418"/>
      <w:bookmarkStart w:id="9" w:name="_Toc11028"/>
      <w:bookmarkStart w:id="10" w:name="_Toc2158"/>
      <w:r>
        <w:rPr>
          <w:rFonts w:hint="default" w:ascii="Times New Roman" w:hAnsi="Times New Roman" w:eastAsia="方正黑体_GBK" w:cs="Times New Roman"/>
          <w:b w:val="0"/>
          <w:bCs w:val="0"/>
          <w:color w:val="auto"/>
          <w:sz w:val="32"/>
          <w:szCs w:val="32"/>
          <w:highlight w:val="none"/>
          <w:lang w:val="en-US" w:eastAsia="zh-CN"/>
        </w:rPr>
        <w:t>二、</w:t>
      </w:r>
      <w:r>
        <w:rPr>
          <w:rFonts w:hint="default" w:ascii="Times New Roman" w:hAnsi="Times New Roman" w:eastAsia="方正黑体_GBK" w:cs="Times New Roman"/>
          <w:b w:val="0"/>
          <w:bCs w:val="0"/>
          <w:color w:val="auto"/>
          <w:sz w:val="32"/>
          <w:szCs w:val="32"/>
          <w:highlight w:val="none"/>
        </w:rPr>
        <w:t>申请人的资格要求</w:t>
      </w:r>
      <w:bookmarkEnd w:id="8"/>
      <w:bookmarkEnd w:id="9"/>
      <w:bookmarkEnd w:id="10"/>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1、具有独立承担民事责任的能力；</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2、具有良好的商业信誉和健全的财务会计制度；</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3、具有履行合同所必需的设备和专业技术能力；</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4、有依法缴纳税收和社会保障资金的良好记录；</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eastAsia" w:eastAsia="方正仿宋_GBK" w:cs="Times New Roman"/>
          <w:b w:val="0"/>
          <w:bCs w:val="0"/>
          <w:color w:val="auto"/>
          <w:kern w:val="0"/>
          <w:sz w:val="32"/>
          <w:szCs w:val="32"/>
          <w:highlight w:val="none"/>
          <w:lang w:val="en-US" w:eastAsia="zh-CN"/>
        </w:rPr>
        <w:t>5、</w:t>
      </w:r>
      <w:r>
        <w:rPr>
          <w:rFonts w:hint="default" w:ascii="Times New Roman" w:hAnsi="Times New Roman" w:eastAsia="方正仿宋_GBK" w:cs="Times New Roman"/>
          <w:b w:val="0"/>
          <w:bCs w:val="0"/>
          <w:color w:val="auto"/>
          <w:kern w:val="0"/>
          <w:sz w:val="32"/>
          <w:szCs w:val="32"/>
          <w:highlight w:val="none"/>
        </w:rPr>
        <w:t>截止投标截止时间未被“信用中国”（www.creditchina.gov.cn）、“中国政府采购网”（www.ccgp.gov.cn）列入失信被执行人、重大税收违法案件当事人名单、政府采购严重违法失信行为记录名单；</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auto"/>
          <w:kern w:val="0"/>
          <w:sz w:val="30"/>
          <w:szCs w:val="30"/>
          <w:highlight w:val="none"/>
          <w:lang w:val="en-US" w:eastAsia="zh-CN" w:bidi="ar"/>
        </w:rPr>
      </w:pPr>
      <w:r>
        <w:rPr>
          <w:rFonts w:hint="default" w:ascii="Times New Roman" w:hAnsi="Times New Roman" w:eastAsia="方正仿宋_GBK" w:cs="Times New Roman"/>
          <w:b w:val="0"/>
          <w:bCs w:val="0"/>
          <w:color w:val="auto"/>
          <w:kern w:val="0"/>
          <w:sz w:val="32"/>
          <w:szCs w:val="32"/>
          <w:highlight w:val="none"/>
          <w:lang w:val="en-US" w:eastAsia="zh-CN"/>
        </w:rPr>
        <w:t>6、</w:t>
      </w:r>
      <w:r>
        <w:rPr>
          <w:rFonts w:hint="default" w:ascii="Times New Roman" w:hAnsi="Times New Roman" w:eastAsia="方正仿宋_GBK" w:cs="Times New Roman"/>
          <w:color w:val="auto"/>
          <w:kern w:val="0"/>
          <w:sz w:val="30"/>
          <w:szCs w:val="30"/>
          <w:highlight w:val="none"/>
          <w:lang w:val="en-US" w:eastAsia="zh-CN" w:bidi="ar"/>
        </w:rPr>
        <w:t>参加政府采购活动近三年内，在经营活动中没有</w:t>
      </w:r>
      <w:r>
        <w:rPr>
          <w:rFonts w:hint="eastAsia" w:ascii="Times New Roman" w:hAnsi="Times New Roman" w:eastAsia="方正仿宋_GBK" w:cs="Times New Roman"/>
          <w:color w:val="auto"/>
          <w:kern w:val="0"/>
          <w:sz w:val="30"/>
          <w:szCs w:val="30"/>
          <w:highlight w:val="none"/>
          <w:lang w:val="en-US" w:eastAsia="zh-CN" w:bidi="ar"/>
        </w:rPr>
        <w:t>发生重大安全事故，没有存在</w:t>
      </w:r>
      <w:r>
        <w:rPr>
          <w:rFonts w:hint="default" w:ascii="Times New Roman" w:hAnsi="Times New Roman" w:eastAsia="方正仿宋_GBK" w:cs="Times New Roman"/>
          <w:color w:val="auto"/>
          <w:kern w:val="0"/>
          <w:sz w:val="30"/>
          <w:szCs w:val="30"/>
          <w:highlight w:val="none"/>
          <w:lang w:val="en-US" w:eastAsia="zh-CN" w:bidi="ar"/>
        </w:rPr>
        <w:t>重大违法记录（含行政处罚记录）；</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ar-SA"/>
        </w:rPr>
        <w:t>7、</w:t>
      </w:r>
      <w:r>
        <w:rPr>
          <w:rFonts w:hint="default" w:ascii="Times New Roman" w:hAnsi="Times New Roman" w:eastAsia="方正仿宋_GBK" w:cs="Times New Roman"/>
          <w:b w:val="0"/>
          <w:bCs w:val="0"/>
          <w:color w:val="auto"/>
          <w:kern w:val="0"/>
          <w:sz w:val="32"/>
          <w:szCs w:val="32"/>
          <w:highlight w:val="none"/>
        </w:rPr>
        <w:t>单位负责人为同一人或者存在直接控股、管理关系的不同投标人，不得参加同一合同项下的采购活动</w:t>
      </w:r>
      <w:r>
        <w:rPr>
          <w:rFonts w:hint="eastAsia" w:eastAsia="方正仿宋_GBK" w:cs="Times New Roman"/>
          <w:b w:val="0"/>
          <w:bCs w:val="0"/>
          <w:color w:val="auto"/>
          <w:kern w:val="0"/>
          <w:sz w:val="32"/>
          <w:szCs w:val="32"/>
          <w:highlight w:val="none"/>
          <w:lang w:eastAsia="zh-CN"/>
        </w:rPr>
        <w:t>；</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eastAsia="方正仿宋_GBK" w:cs="Times New Roman"/>
          <w:b w:val="0"/>
          <w:bCs w:val="0"/>
          <w:color w:val="auto"/>
          <w:kern w:val="0"/>
          <w:sz w:val="32"/>
          <w:szCs w:val="32"/>
          <w:highlight w:val="none"/>
          <w:lang w:val="en-US" w:eastAsia="zh-CN" w:bidi="ar-SA"/>
        </w:rPr>
        <w:t>8</w:t>
      </w:r>
      <w:r>
        <w:rPr>
          <w:rFonts w:hint="default" w:ascii="Times New Roman" w:hAnsi="Times New Roman" w:eastAsia="方正仿宋_GBK" w:cs="Times New Roman"/>
          <w:b w:val="0"/>
          <w:bCs w:val="0"/>
          <w:color w:val="auto"/>
          <w:kern w:val="0"/>
          <w:sz w:val="32"/>
          <w:szCs w:val="32"/>
          <w:highlight w:val="none"/>
          <w:lang w:val="en-US" w:eastAsia="zh-CN" w:bidi="ar-SA"/>
        </w:rPr>
        <w:t>、本项目不接受联合体投标</w:t>
      </w:r>
      <w:r>
        <w:rPr>
          <w:rFonts w:hint="eastAsia" w:eastAsia="方正仿宋_GBK" w:cs="Times New Roman"/>
          <w:b w:val="0"/>
          <w:bCs w:val="0"/>
          <w:color w:val="auto"/>
          <w:kern w:val="0"/>
          <w:sz w:val="32"/>
          <w:szCs w:val="32"/>
          <w:highlight w:val="none"/>
          <w:lang w:val="en-US" w:eastAsia="zh-CN" w:bidi="ar-SA"/>
        </w:rPr>
        <w:t>；</w:t>
      </w:r>
    </w:p>
    <w:p>
      <w:pPr>
        <w:pageBreakBefore w:val="0"/>
        <w:widowControl/>
        <w:kinsoku/>
        <w:wordWrap/>
        <w:overflowPunct/>
        <w:topLinePunct w:val="0"/>
        <w:autoSpaceDE/>
        <w:autoSpaceDN/>
        <w:bidi w:val="0"/>
        <w:spacing w:line="600" w:lineRule="exact"/>
        <w:ind w:firstLine="640" w:firstLineChars="200"/>
        <w:textAlignment w:val="auto"/>
        <w:rPr>
          <w:rFonts w:hint="eastAsia" w:eastAsia="方正仿宋_GBK" w:cs="Times New Roman"/>
          <w:b w:val="0"/>
          <w:bCs w:val="0"/>
          <w:color w:val="auto"/>
          <w:kern w:val="0"/>
          <w:sz w:val="32"/>
          <w:szCs w:val="32"/>
          <w:highlight w:val="none"/>
          <w:lang w:val="en-US" w:eastAsia="zh-CN"/>
        </w:rPr>
      </w:pPr>
      <w:r>
        <w:rPr>
          <w:rFonts w:hint="eastAsia" w:eastAsia="方正仿宋_GBK" w:cs="Times New Roman"/>
          <w:b w:val="0"/>
          <w:bCs w:val="0"/>
          <w:color w:val="auto"/>
          <w:kern w:val="0"/>
          <w:sz w:val="32"/>
          <w:szCs w:val="32"/>
          <w:highlight w:val="none"/>
          <w:lang w:val="en-US" w:eastAsia="zh-CN"/>
        </w:rPr>
        <w:t>9</w:t>
      </w:r>
      <w:r>
        <w:rPr>
          <w:rFonts w:hint="eastAsia" w:ascii="Times New Roman" w:hAnsi="Times New Roman" w:eastAsia="方正仿宋_GBK" w:cs="Times New Roman"/>
          <w:b w:val="0"/>
          <w:bCs w:val="0"/>
          <w:color w:val="auto"/>
          <w:kern w:val="0"/>
          <w:sz w:val="32"/>
          <w:szCs w:val="32"/>
          <w:highlight w:val="none"/>
          <w:lang w:val="en-US" w:eastAsia="zh-CN"/>
        </w:rPr>
        <w:t>、</w:t>
      </w:r>
      <w:r>
        <w:rPr>
          <w:rFonts w:hint="eastAsia" w:eastAsia="方正仿宋_GBK" w:cs="Times New Roman"/>
          <w:b w:val="0"/>
          <w:bCs w:val="0"/>
          <w:color w:val="auto"/>
          <w:kern w:val="0"/>
          <w:sz w:val="32"/>
          <w:szCs w:val="32"/>
          <w:highlight w:val="none"/>
          <w:lang w:val="en-US" w:eastAsia="zh-CN"/>
        </w:rPr>
        <w:t>具有幼儿园或托育园运营经验。</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w:t>
      </w:r>
      <w:r>
        <w:rPr>
          <w:rFonts w:hint="eastAsia" w:eastAsia="方正仿宋_GBK" w:cs="Times New Roman"/>
          <w:b w:val="0"/>
          <w:bCs w:val="0"/>
          <w:color w:val="auto"/>
          <w:kern w:val="0"/>
          <w:sz w:val="32"/>
          <w:szCs w:val="32"/>
          <w:highlight w:val="none"/>
          <w:lang w:val="en-US" w:eastAsia="zh-CN" w:bidi="ar-SA"/>
        </w:rPr>
        <w:t>1-8项</w:t>
      </w:r>
      <w:r>
        <w:rPr>
          <w:rFonts w:hint="default" w:ascii="Times New Roman" w:hAnsi="Times New Roman" w:eastAsia="方正仿宋_GBK" w:cs="Times New Roman"/>
          <w:b w:val="0"/>
          <w:bCs w:val="0"/>
          <w:color w:val="auto"/>
          <w:kern w:val="0"/>
          <w:sz w:val="32"/>
          <w:szCs w:val="32"/>
          <w:highlight w:val="none"/>
          <w:lang w:val="en-US" w:eastAsia="zh-CN" w:bidi="ar-SA"/>
        </w:rPr>
        <w:t>材料可用诚信申明代替）</w:t>
      </w:r>
    </w:p>
    <w:p>
      <w:pPr>
        <w:pStyle w:val="2"/>
        <w:pageBreakBefore w:val="0"/>
        <w:numPr>
          <w:ilvl w:val="0"/>
          <w:numId w:val="0"/>
        </w:numPr>
        <w:tabs>
          <w:tab w:val="left" w:pos="2985"/>
        </w:tabs>
        <w:kinsoku/>
        <w:wordWrap/>
        <w:overflowPunct/>
        <w:topLinePunct w:val="0"/>
        <w:autoSpaceDE/>
        <w:autoSpaceDN/>
        <w:bidi w:val="0"/>
        <w:spacing w:line="600" w:lineRule="exact"/>
        <w:ind w:left="418" w:leftChars="0" w:firstLine="422" w:firstLineChars="0"/>
        <w:textAlignment w:val="auto"/>
        <w:rPr>
          <w:rFonts w:hint="default" w:ascii="Times New Roman" w:hAnsi="Times New Roman" w:eastAsia="方正黑体_GBK" w:cs="Times New Roman"/>
          <w:b w:val="0"/>
          <w:bCs w:val="0"/>
          <w:color w:val="auto"/>
          <w:sz w:val="32"/>
          <w:szCs w:val="32"/>
          <w:highlight w:val="none"/>
          <w:lang w:val="en-US" w:eastAsia="zh-CN"/>
        </w:rPr>
      </w:pPr>
      <w:bookmarkStart w:id="11" w:name="_Toc35393623"/>
      <w:bookmarkStart w:id="12" w:name="_Toc35393792"/>
      <w:bookmarkStart w:id="13" w:name="_Toc19734"/>
      <w:bookmarkStart w:id="14" w:name="_Toc11646"/>
      <w:bookmarkStart w:id="15" w:name="_Toc28475"/>
      <w:r>
        <w:rPr>
          <w:rFonts w:hint="default" w:ascii="Times New Roman" w:hAnsi="Times New Roman" w:eastAsia="方正黑体_GBK" w:cs="Times New Roman"/>
          <w:b w:val="0"/>
          <w:bCs w:val="0"/>
          <w:color w:val="auto"/>
          <w:sz w:val="32"/>
          <w:szCs w:val="32"/>
          <w:highlight w:val="none"/>
          <w:lang w:val="en-US" w:eastAsia="zh-CN"/>
        </w:rPr>
        <w:t>三、获取</w:t>
      </w:r>
      <w:bookmarkEnd w:id="11"/>
      <w:bookmarkEnd w:id="12"/>
      <w:r>
        <w:rPr>
          <w:rFonts w:hint="default" w:ascii="Times New Roman" w:hAnsi="Times New Roman" w:eastAsia="方正黑体_GBK" w:cs="Times New Roman"/>
          <w:b w:val="0"/>
          <w:bCs w:val="0"/>
          <w:color w:val="auto"/>
          <w:sz w:val="32"/>
          <w:szCs w:val="32"/>
          <w:highlight w:val="none"/>
          <w:lang w:val="en-US" w:eastAsia="zh-CN"/>
        </w:rPr>
        <w:t>采购文件</w:t>
      </w:r>
      <w:bookmarkEnd w:id="13"/>
      <w:bookmarkEnd w:id="14"/>
      <w:bookmarkEnd w:id="15"/>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凡有意参加磋商的</w:t>
      </w:r>
      <w:r>
        <w:rPr>
          <w:rFonts w:hint="eastAsia" w:eastAsia="方正仿宋_GBK" w:cs="Times New Roman"/>
          <w:b w:val="0"/>
          <w:bCs w:val="0"/>
          <w:color w:val="auto"/>
          <w:kern w:val="0"/>
          <w:sz w:val="32"/>
          <w:szCs w:val="32"/>
          <w:highlight w:val="none"/>
          <w:lang w:eastAsia="zh-CN"/>
        </w:rPr>
        <w:t>投标人</w:t>
      </w:r>
      <w:r>
        <w:rPr>
          <w:rFonts w:hint="default" w:ascii="Times New Roman" w:hAnsi="Times New Roman" w:eastAsia="方正仿宋_GBK" w:cs="Times New Roman"/>
          <w:b w:val="0"/>
          <w:bCs w:val="0"/>
          <w:color w:val="auto"/>
          <w:kern w:val="0"/>
          <w:sz w:val="32"/>
          <w:szCs w:val="32"/>
          <w:highlight w:val="none"/>
        </w:rPr>
        <w:t>，请于公告发布之日（202</w:t>
      </w:r>
      <w:r>
        <w:rPr>
          <w:rFonts w:hint="default" w:ascii="Times New Roman" w:hAnsi="Times New Roman" w:eastAsia="方正仿宋_GBK" w:cs="Times New Roman"/>
          <w:b w:val="0"/>
          <w:bCs w:val="0"/>
          <w:color w:val="auto"/>
          <w:kern w:val="0"/>
          <w:sz w:val="32"/>
          <w:szCs w:val="32"/>
          <w:highlight w:val="none"/>
          <w:lang w:val="en-US" w:eastAsia="zh-CN"/>
        </w:rPr>
        <w:t>5</w:t>
      </w:r>
      <w:r>
        <w:rPr>
          <w:rFonts w:hint="default" w:ascii="Times New Roman" w:hAnsi="Times New Roman" w:eastAsia="方正仿宋_GBK" w:cs="Times New Roman"/>
          <w:b w:val="0"/>
          <w:bCs w:val="0"/>
          <w:color w:val="auto"/>
          <w:kern w:val="0"/>
          <w:sz w:val="32"/>
          <w:szCs w:val="32"/>
          <w:highlight w:val="none"/>
        </w:rPr>
        <w:t xml:space="preserve"> 年</w:t>
      </w:r>
      <w:r>
        <w:rPr>
          <w:rFonts w:hint="eastAsia" w:eastAsia="方正仿宋_GBK" w:cs="Times New Roman"/>
          <w:b w:val="0"/>
          <w:bCs w:val="0"/>
          <w:color w:val="auto"/>
          <w:kern w:val="0"/>
          <w:sz w:val="32"/>
          <w:szCs w:val="32"/>
          <w:highlight w:val="none"/>
          <w:lang w:val="en-US" w:eastAsia="zh-CN"/>
        </w:rPr>
        <w:t>5</w:t>
      </w:r>
      <w:r>
        <w:rPr>
          <w:rFonts w:hint="default" w:ascii="Times New Roman" w:hAnsi="Times New Roman" w:eastAsia="方正仿宋_GBK" w:cs="Times New Roman"/>
          <w:b w:val="0"/>
          <w:bCs w:val="0"/>
          <w:color w:val="auto"/>
          <w:kern w:val="0"/>
          <w:sz w:val="32"/>
          <w:szCs w:val="32"/>
          <w:highlight w:val="none"/>
        </w:rPr>
        <w:t>月</w:t>
      </w:r>
      <w:r>
        <w:rPr>
          <w:rFonts w:hint="eastAsia" w:eastAsia="方正仿宋_GBK" w:cs="Times New Roman"/>
          <w:b w:val="0"/>
          <w:bCs w:val="0"/>
          <w:color w:val="auto"/>
          <w:kern w:val="0"/>
          <w:sz w:val="32"/>
          <w:szCs w:val="32"/>
          <w:highlight w:val="none"/>
          <w:lang w:val="en-US" w:eastAsia="zh-CN"/>
        </w:rPr>
        <w:t>30</w:t>
      </w:r>
      <w:r>
        <w:rPr>
          <w:rFonts w:hint="default" w:ascii="Times New Roman" w:hAnsi="Times New Roman" w:eastAsia="方正仿宋_GBK" w:cs="Times New Roman"/>
          <w:b w:val="0"/>
          <w:bCs w:val="0"/>
          <w:color w:val="auto"/>
          <w:kern w:val="0"/>
          <w:sz w:val="32"/>
          <w:szCs w:val="32"/>
          <w:highlight w:val="none"/>
        </w:rPr>
        <w:t>日）起至提交首次响应文件截止时间之前，在重庆市渝北区人民政府双凤桥街道办事处官网（http://www.ybq.gov.cn/jz/sfqjd/）上下载本项目</w:t>
      </w:r>
      <w:r>
        <w:rPr>
          <w:rFonts w:hint="eastAsia" w:ascii="Times New Roman" w:hAnsi="Times New Roman" w:eastAsia="方正仿宋_GBK" w:cs="Times New Roman"/>
          <w:b w:val="0"/>
          <w:bCs w:val="0"/>
          <w:color w:val="auto"/>
          <w:sz w:val="32"/>
          <w:szCs w:val="32"/>
          <w:highlight w:val="none"/>
          <w:lang w:val="en-US" w:eastAsia="zh-CN"/>
        </w:rPr>
        <w:t>竞</w:t>
      </w:r>
      <w:r>
        <w:rPr>
          <w:rFonts w:hint="default" w:ascii="Times New Roman" w:hAnsi="Times New Roman" w:eastAsia="方正仿宋_GBK" w:cs="Times New Roman"/>
          <w:b w:val="0"/>
          <w:bCs w:val="0"/>
          <w:color w:val="auto"/>
          <w:sz w:val="32"/>
          <w:szCs w:val="32"/>
          <w:highlight w:val="none"/>
        </w:rPr>
        <w:t>争性磋商</w:t>
      </w:r>
      <w:r>
        <w:rPr>
          <w:rFonts w:hint="default" w:ascii="Times New Roman" w:hAnsi="Times New Roman" w:eastAsia="方正仿宋_GBK" w:cs="Times New Roman"/>
          <w:b w:val="0"/>
          <w:bCs w:val="0"/>
          <w:color w:val="auto"/>
          <w:kern w:val="0"/>
          <w:sz w:val="32"/>
          <w:szCs w:val="32"/>
          <w:highlight w:val="none"/>
        </w:rPr>
        <w:t>文件以及</w:t>
      </w:r>
      <w:r>
        <w:rPr>
          <w:rFonts w:hint="eastAsia" w:ascii="Times New Roman" w:hAnsi="Times New Roman" w:eastAsia="方正仿宋_GBK" w:cs="Times New Roman"/>
          <w:b w:val="0"/>
          <w:bCs w:val="0"/>
          <w:color w:val="auto"/>
          <w:sz w:val="32"/>
          <w:szCs w:val="32"/>
          <w:highlight w:val="none"/>
          <w:lang w:val="en-US" w:eastAsia="zh-CN"/>
        </w:rPr>
        <w:t>竞</w:t>
      </w:r>
      <w:r>
        <w:rPr>
          <w:rFonts w:hint="default" w:ascii="Times New Roman" w:hAnsi="Times New Roman" w:eastAsia="方正仿宋_GBK" w:cs="Times New Roman"/>
          <w:b w:val="0"/>
          <w:bCs w:val="0"/>
          <w:color w:val="auto"/>
          <w:sz w:val="32"/>
          <w:szCs w:val="32"/>
          <w:highlight w:val="none"/>
        </w:rPr>
        <w:t>争性磋商</w:t>
      </w:r>
      <w:r>
        <w:rPr>
          <w:rFonts w:hint="default" w:ascii="Times New Roman" w:hAnsi="Times New Roman" w:eastAsia="方正仿宋_GBK" w:cs="Times New Roman"/>
          <w:b w:val="0"/>
          <w:bCs w:val="0"/>
          <w:color w:val="auto"/>
          <w:kern w:val="0"/>
          <w:sz w:val="32"/>
          <w:szCs w:val="32"/>
          <w:highlight w:val="none"/>
        </w:rPr>
        <w:t>前公布的所有项目资料，无论</w:t>
      </w:r>
      <w:r>
        <w:rPr>
          <w:rFonts w:hint="eastAsia" w:eastAsia="方正仿宋_GBK" w:cs="Times New Roman"/>
          <w:b w:val="0"/>
          <w:bCs w:val="0"/>
          <w:color w:val="auto"/>
          <w:kern w:val="0"/>
          <w:sz w:val="32"/>
          <w:szCs w:val="32"/>
          <w:highlight w:val="none"/>
          <w:lang w:val="en-US" w:eastAsia="zh-CN"/>
        </w:rPr>
        <w:t>投标方</w:t>
      </w:r>
      <w:r>
        <w:rPr>
          <w:rFonts w:hint="default" w:ascii="Times New Roman" w:hAnsi="Times New Roman" w:eastAsia="方正仿宋_GBK" w:cs="Times New Roman"/>
          <w:b w:val="0"/>
          <w:bCs w:val="0"/>
          <w:color w:val="auto"/>
          <w:kern w:val="0"/>
          <w:sz w:val="32"/>
          <w:szCs w:val="32"/>
          <w:highlight w:val="none"/>
        </w:rPr>
        <w:t>下载与否，均视为已知晓所有</w:t>
      </w:r>
      <w:r>
        <w:rPr>
          <w:rFonts w:hint="eastAsia" w:ascii="Times New Roman" w:hAnsi="Times New Roman" w:eastAsia="方正仿宋_GBK" w:cs="Times New Roman"/>
          <w:b w:val="0"/>
          <w:bCs w:val="0"/>
          <w:color w:val="auto"/>
          <w:sz w:val="32"/>
          <w:szCs w:val="32"/>
          <w:highlight w:val="none"/>
          <w:lang w:val="en-US" w:eastAsia="zh-CN"/>
        </w:rPr>
        <w:t>竞</w:t>
      </w:r>
      <w:r>
        <w:rPr>
          <w:rFonts w:hint="default" w:ascii="Times New Roman" w:hAnsi="Times New Roman" w:eastAsia="方正仿宋_GBK" w:cs="Times New Roman"/>
          <w:b w:val="0"/>
          <w:bCs w:val="0"/>
          <w:color w:val="auto"/>
          <w:sz w:val="32"/>
          <w:szCs w:val="32"/>
          <w:highlight w:val="none"/>
        </w:rPr>
        <w:t>争性磋商</w:t>
      </w:r>
      <w:r>
        <w:rPr>
          <w:rFonts w:hint="default" w:ascii="Times New Roman" w:hAnsi="Times New Roman" w:eastAsia="方正仿宋_GBK" w:cs="Times New Roman"/>
          <w:b w:val="0"/>
          <w:bCs w:val="0"/>
          <w:color w:val="auto"/>
          <w:kern w:val="0"/>
          <w:sz w:val="32"/>
          <w:szCs w:val="32"/>
          <w:highlight w:val="none"/>
        </w:rPr>
        <w:t>要求</w:t>
      </w:r>
      <w:r>
        <w:rPr>
          <w:rFonts w:hint="default" w:ascii="Times New Roman" w:hAnsi="Times New Roman" w:eastAsia="方正仿宋_GBK" w:cs="Times New Roman"/>
          <w:b w:val="0"/>
          <w:bCs w:val="0"/>
          <w:color w:val="auto"/>
          <w:kern w:val="0"/>
          <w:sz w:val="32"/>
          <w:szCs w:val="32"/>
          <w:highlight w:val="none"/>
          <w:lang w:eastAsia="zh-CN"/>
        </w:rPr>
        <w:t>。</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rPr>
        <w:t>获取</w:t>
      </w:r>
      <w:r>
        <w:rPr>
          <w:rFonts w:hint="eastAsia" w:ascii="Times New Roman" w:hAnsi="Times New Roman" w:eastAsia="方正仿宋_GBK" w:cs="Times New Roman"/>
          <w:b w:val="0"/>
          <w:bCs w:val="0"/>
          <w:color w:val="auto"/>
          <w:sz w:val="32"/>
          <w:szCs w:val="32"/>
          <w:highlight w:val="none"/>
          <w:lang w:val="en-US" w:eastAsia="zh-CN"/>
        </w:rPr>
        <w:t>竞</w:t>
      </w:r>
      <w:r>
        <w:rPr>
          <w:rFonts w:hint="default" w:ascii="Times New Roman" w:hAnsi="Times New Roman" w:eastAsia="方正仿宋_GBK" w:cs="Times New Roman"/>
          <w:b w:val="0"/>
          <w:bCs w:val="0"/>
          <w:color w:val="auto"/>
          <w:sz w:val="32"/>
          <w:szCs w:val="32"/>
          <w:highlight w:val="none"/>
        </w:rPr>
        <w:t>争性磋商</w:t>
      </w:r>
      <w:r>
        <w:rPr>
          <w:rFonts w:hint="default" w:ascii="Times New Roman" w:hAnsi="Times New Roman" w:eastAsia="方正仿宋_GBK" w:cs="Times New Roman"/>
          <w:b w:val="0"/>
          <w:bCs w:val="0"/>
          <w:color w:val="auto"/>
          <w:kern w:val="0"/>
          <w:sz w:val="32"/>
          <w:szCs w:val="32"/>
          <w:highlight w:val="none"/>
        </w:rPr>
        <w:t>文件时不审查投标单位资格，投标单位资格由评标委员会在评审时审查，投标单位投标文件中应提交资格审查资料。</w:t>
      </w:r>
    </w:p>
    <w:p>
      <w:pPr>
        <w:pStyle w:val="2"/>
        <w:pageBreakBefore w:val="0"/>
        <w:numPr>
          <w:ilvl w:val="0"/>
          <w:numId w:val="0"/>
        </w:numPr>
        <w:tabs>
          <w:tab w:val="left" w:pos="2985"/>
        </w:tabs>
        <w:kinsoku/>
        <w:wordWrap/>
        <w:overflowPunct/>
        <w:topLinePunct w:val="0"/>
        <w:autoSpaceDE/>
        <w:autoSpaceDN/>
        <w:bidi w:val="0"/>
        <w:spacing w:line="600" w:lineRule="exact"/>
        <w:ind w:left="418" w:leftChars="0" w:firstLine="422" w:firstLineChars="0"/>
        <w:textAlignment w:val="auto"/>
        <w:rPr>
          <w:rFonts w:hint="default" w:ascii="Times New Roman" w:hAnsi="Times New Roman" w:eastAsia="方正黑体_GBK" w:cs="Times New Roman"/>
          <w:b w:val="0"/>
          <w:bCs w:val="0"/>
          <w:color w:val="auto"/>
          <w:sz w:val="32"/>
          <w:szCs w:val="32"/>
          <w:highlight w:val="none"/>
          <w:lang w:val="en-US" w:eastAsia="zh-CN"/>
        </w:rPr>
      </w:pPr>
      <w:bookmarkStart w:id="16" w:name="_Toc10935"/>
      <w:bookmarkStart w:id="17" w:name="_Toc4141"/>
      <w:bookmarkStart w:id="18" w:name="_Toc11792"/>
      <w:r>
        <w:rPr>
          <w:rFonts w:hint="default" w:ascii="Times New Roman" w:hAnsi="Times New Roman" w:eastAsia="方正黑体_GBK" w:cs="Times New Roman"/>
          <w:b w:val="0"/>
          <w:bCs w:val="0"/>
          <w:color w:val="auto"/>
          <w:sz w:val="32"/>
          <w:szCs w:val="32"/>
          <w:highlight w:val="none"/>
          <w:lang w:val="en-US" w:eastAsia="zh-CN"/>
        </w:rPr>
        <w:t>四、投标保证金：不要求缴纳</w:t>
      </w:r>
      <w:bookmarkEnd w:id="16"/>
      <w:bookmarkEnd w:id="17"/>
      <w:bookmarkEnd w:id="18"/>
    </w:p>
    <w:p>
      <w:pPr>
        <w:pStyle w:val="2"/>
        <w:pageBreakBefore w:val="0"/>
        <w:numPr>
          <w:ilvl w:val="0"/>
          <w:numId w:val="0"/>
        </w:numPr>
        <w:tabs>
          <w:tab w:val="left" w:pos="2985"/>
        </w:tabs>
        <w:kinsoku/>
        <w:wordWrap/>
        <w:overflowPunct/>
        <w:topLinePunct w:val="0"/>
        <w:autoSpaceDE/>
        <w:autoSpaceDN/>
        <w:bidi w:val="0"/>
        <w:spacing w:line="600" w:lineRule="exact"/>
        <w:ind w:left="418" w:leftChars="0" w:firstLine="422" w:firstLineChars="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五、投标文件递交截止时间及地址</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投标人须于20</w:t>
      </w:r>
      <w:r>
        <w:rPr>
          <w:rFonts w:hint="default" w:ascii="Times New Roman" w:hAnsi="Times New Roman" w:eastAsia="方正仿宋_GBK" w:cs="Times New Roman"/>
          <w:b w:val="0"/>
          <w:bCs w:val="0"/>
          <w:color w:val="auto"/>
          <w:kern w:val="0"/>
          <w:sz w:val="32"/>
          <w:szCs w:val="32"/>
          <w:highlight w:val="none"/>
          <w:lang w:val="en-US" w:eastAsia="zh-CN"/>
        </w:rPr>
        <w:t>25</w:t>
      </w:r>
      <w:r>
        <w:rPr>
          <w:rFonts w:hint="default" w:ascii="Times New Roman" w:hAnsi="Times New Roman" w:eastAsia="方正仿宋_GBK" w:cs="Times New Roman"/>
          <w:b w:val="0"/>
          <w:bCs w:val="0"/>
          <w:color w:val="auto"/>
          <w:kern w:val="0"/>
          <w:sz w:val="32"/>
          <w:szCs w:val="32"/>
          <w:highlight w:val="none"/>
        </w:rPr>
        <w:t>年</w:t>
      </w:r>
      <w:r>
        <w:rPr>
          <w:rFonts w:hint="eastAsia" w:eastAsia="方正仿宋_GBK" w:cs="Times New Roman"/>
          <w:b w:val="0"/>
          <w:bCs w:val="0"/>
          <w:color w:val="auto"/>
          <w:kern w:val="0"/>
          <w:sz w:val="32"/>
          <w:szCs w:val="32"/>
          <w:highlight w:val="none"/>
          <w:lang w:val="en-US" w:eastAsia="zh-CN"/>
        </w:rPr>
        <w:t>6</w:t>
      </w:r>
      <w:r>
        <w:rPr>
          <w:rFonts w:hint="default" w:ascii="Times New Roman" w:hAnsi="Times New Roman" w:eastAsia="方正仿宋_GBK" w:cs="Times New Roman"/>
          <w:b w:val="0"/>
          <w:bCs w:val="0"/>
          <w:color w:val="auto"/>
          <w:kern w:val="0"/>
          <w:sz w:val="32"/>
          <w:szCs w:val="32"/>
          <w:highlight w:val="none"/>
        </w:rPr>
        <w:t>月</w:t>
      </w:r>
      <w:r>
        <w:rPr>
          <w:rFonts w:hint="eastAsia" w:eastAsia="方正仿宋_GBK" w:cs="Times New Roman"/>
          <w:b w:val="0"/>
          <w:bCs w:val="0"/>
          <w:color w:val="auto"/>
          <w:kern w:val="0"/>
          <w:sz w:val="32"/>
          <w:szCs w:val="32"/>
          <w:highlight w:val="none"/>
          <w:lang w:val="en-US" w:eastAsia="zh-CN"/>
        </w:rPr>
        <w:t>9</w:t>
      </w:r>
      <w:r>
        <w:rPr>
          <w:rFonts w:hint="default" w:ascii="Times New Roman" w:hAnsi="Times New Roman" w:eastAsia="方正仿宋_GBK" w:cs="Times New Roman"/>
          <w:b w:val="0"/>
          <w:bCs w:val="0"/>
          <w:color w:val="auto"/>
          <w:kern w:val="0"/>
          <w:sz w:val="32"/>
          <w:szCs w:val="32"/>
          <w:highlight w:val="none"/>
        </w:rPr>
        <w:t>日</w:t>
      </w:r>
      <w:r>
        <w:rPr>
          <w:rFonts w:hint="eastAsia" w:eastAsia="方正仿宋_GBK" w:cs="Times New Roman"/>
          <w:b w:val="0"/>
          <w:bCs w:val="0"/>
          <w:color w:val="auto"/>
          <w:kern w:val="0"/>
          <w:sz w:val="32"/>
          <w:szCs w:val="32"/>
          <w:highlight w:val="none"/>
          <w:lang w:val="en-US" w:eastAsia="zh-CN"/>
        </w:rPr>
        <w:t>18</w:t>
      </w:r>
      <w:r>
        <w:rPr>
          <w:rFonts w:hint="default" w:ascii="Times New Roman" w:hAnsi="Times New Roman" w:eastAsia="方正仿宋_GBK" w:cs="Times New Roman"/>
          <w:b w:val="0"/>
          <w:bCs w:val="0"/>
          <w:color w:val="auto"/>
          <w:kern w:val="0"/>
          <w:sz w:val="32"/>
          <w:szCs w:val="32"/>
          <w:highlight w:val="none"/>
        </w:rPr>
        <w:t>时</w:t>
      </w:r>
      <w:r>
        <w:rPr>
          <w:rFonts w:hint="default" w:ascii="Times New Roman" w:hAnsi="Times New Roman" w:eastAsia="方正仿宋_GBK" w:cs="Times New Roman"/>
          <w:b w:val="0"/>
          <w:bCs w:val="0"/>
          <w:color w:val="auto"/>
          <w:kern w:val="0"/>
          <w:sz w:val="32"/>
          <w:szCs w:val="32"/>
          <w:highlight w:val="none"/>
          <w:lang w:val="en-US" w:eastAsia="zh-CN"/>
        </w:rPr>
        <w:t>0</w:t>
      </w:r>
      <w:r>
        <w:rPr>
          <w:rFonts w:hint="default" w:ascii="Times New Roman" w:hAnsi="Times New Roman" w:eastAsia="方正仿宋_GBK" w:cs="Times New Roman"/>
          <w:b w:val="0"/>
          <w:bCs w:val="0"/>
          <w:color w:val="auto"/>
          <w:kern w:val="0"/>
          <w:sz w:val="32"/>
          <w:szCs w:val="32"/>
          <w:highlight w:val="none"/>
        </w:rPr>
        <w:t>0分00秒（北京时间）前将投标文件密封送达</w:t>
      </w:r>
      <w:r>
        <w:rPr>
          <w:rFonts w:hint="default" w:ascii="Times New Roman" w:hAnsi="Times New Roman" w:eastAsia="方正仿宋_GBK" w:cs="Times New Roman"/>
          <w:b w:val="0"/>
          <w:bCs w:val="0"/>
          <w:color w:val="auto"/>
          <w:kern w:val="0"/>
          <w:sz w:val="32"/>
          <w:szCs w:val="32"/>
          <w:highlight w:val="none"/>
          <w:lang w:val="en-US" w:eastAsia="zh-CN"/>
        </w:rPr>
        <w:t>重庆市渝北区双凤桥街道港汇路1号601办公室</w:t>
      </w:r>
      <w:r>
        <w:rPr>
          <w:rFonts w:hint="default" w:ascii="Times New Roman" w:hAnsi="Times New Roman" w:eastAsia="方正仿宋_GBK" w:cs="Times New Roman"/>
          <w:b w:val="0"/>
          <w:bCs w:val="0"/>
          <w:color w:val="auto"/>
          <w:kern w:val="0"/>
          <w:sz w:val="32"/>
          <w:szCs w:val="32"/>
          <w:highlight w:val="none"/>
        </w:rPr>
        <w:t>，逾期送达或未密封将拒绝接收。</w:t>
      </w:r>
    </w:p>
    <w:p>
      <w:pPr>
        <w:pStyle w:val="2"/>
        <w:pageBreakBefore w:val="0"/>
        <w:numPr>
          <w:ilvl w:val="0"/>
          <w:numId w:val="0"/>
        </w:numPr>
        <w:tabs>
          <w:tab w:val="left" w:pos="2985"/>
        </w:tabs>
        <w:kinsoku/>
        <w:wordWrap/>
        <w:overflowPunct/>
        <w:topLinePunct w:val="0"/>
        <w:autoSpaceDE/>
        <w:autoSpaceDN/>
        <w:bidi w:val="0"/>
        <w:spacing w:line="600" w:lineRule="exact"/>
        <w:ind w:left="418" w:leftChars="0" w:firstLine="422" w:firstLineChars="0"/>
        <w:textAlignment w:val="auto"/>
        <w:rPr>
          <w:rFonts w:hint="default" w:ascii="Times New Roman" w:hAnsi="Times New Roman" w:eastAsia="方正黑体_GBK" w:cs="Times New Roman"/>
          <w:b w:val="0"/>
          <w:bCs w:val="0"/>
          <w:color w:val="auto"/>
          <w:sz w:val="32"/>
          <w:szCs w:val="32"/>
          <w:highlight w:val="none"/>
          <w:lang w:val="en-US" w:eastAsia="zh-CN"/>
        </w:rPr>
      </w:pPr>
      <w:bookmarkStart w:id="19" w:name="_Toc2860"/>
      <w:bookmarkStart w:id="20" w:name="_Toc16505"/>
      <w:bookmarkStart w:id="21" w:name="_Toc27273"/>
      <w:r>
        <w:rPr>
          <w:rFonts w:hint="default" w:ascii="Times New Roman" w:hAnsi="Times New Roman" w:eastAsia="方正黑体_GBK" w:cs="Times New Roman"/>
          <w:b w:val="0"/>
          <w:bCs w:val="0"/>
          <w:color w:val="auto"/>
          <w:sz w:val="32"/>
          <w:szCs w:val="32"/>
          <w:highlight w:val="none"/>
          <w:lang w:val="en-US" w:eastAsia="zh-CN"/>
        </w:rPr>
        <w:t>六、开标时间和地点</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开标时间：20</w:t>
      </w:r>
      <w:r>
        <w:rPr>
          <w:rFonts w:hint="default" w:ascii="Times New Roman" w:hAnsi="Times New Roman" w:eastAsia="方正仿宋_GBK" w:cs="Times New Roman"/>
          <w:b w:val="0"/>
          <w:bCs w:val="0"/>
          <w:color w:val="auto"/>
          <w:kern w:val="0"/>
          <w:sz w:val="32"/>
          <w:szCs w:val="32"/>
          <w:highlight w:val="none"/>
          <w:lang w:val="en-US" w:eastAsia="zh-CN"/>
        </w:rPr>
        <w:t>25</w:t>
      </w:r>
      <w:r>
        <w:rPr>
          <w:rFonts w:hint="default" w:ascii="Times New Roman" w:hAnsi="Times New Roman" w:eastAsia="方正仿宋_GBK" w:cs="Times New Roman"/>
          <w:b w:val="0"/>
          <w:bCs w:val="0"/>
          <w:color w:val="auto"/>
          <w:kern w:val="0"/>
          <w:sz w:val="32"/>
          <w:szCs w:val="32"/>
          <w:highlight w:val="none"/>
        </w:rPr>
        <w:t>年</w:t>
      </w:r>
      <w:r>
        <w:rPr>
          <w:rFonts w:hint="eastAsia" w:eastAsia="方正仿宋_GBK" w:cs="Times New Roman"/>
          <w:b w:val="0"/>
          <w:bCs w:val="0"/>
          <w:color w:val="auto"/>
          <w:kern w:val="0"/>
          <w:sz w:val="32"/>
          <w:szCs w:val="32"/>
          <w:highlight w:val="none"/>
          <w:lang w:val="en-US" w:eastAsia="zh-CN"/>
        </w:rPr>
        <w:t>6</w:t>
      </w:r>
      <w:r>
        <w:rPr>
          <w:rFonts w:hint="default" w:ascii="Times New Roman" w:hAnsi="Times New Roman" w:eastAsia="方正仿宋_GBK" w:cs="Times New Roman"/>
          <w:b w:val="0"/>
          <w:bCs w:val="0"/>
          <w:color w:val="auto"/>
          <w:kern w:val="0"/>
          <w:sz w:val="32"/>
          <w:szCs w:val="32"/>
          <w:highlight w:val="none"/>
        </w:rPr>
        <w:t>月</w:t>
      </w:r>
      <w:r>
        <w:rPr>
          <w:rFonts w:hint="eastAsia" w:eastAsia="方正仿宋_GBK" w:cs="Times New Roman"/>
          <w:b w:val="0"/>
          <w:bCs w:val="0"/>
          <w:color w:val="auto"/>
          <w:kern w:val="0"/>
          <w:sz w:val="32"/>
          <w:szCs w:val="32"/>
          <w:highlight w:val="none"/>
          <w:lang w:val="en-US" w:eastAsia="zh-CN"/>
        </w:rPr>
        <w:t>10</w:t>
      </w:r>
      <w:r>
        <w:rPr>
          <w:rFonts w:hint="default" w:ascii="Times New Roman" w:hAnsi="Times New Roman" w:eastAsia="方正仿宋_GBK" w:cs="Times New Roman"/>
          <w:b w:val="0"/>
          <w:bCs w:val="0"/>
          <w:color w:val="auto"/>
          <w:kern w:val="0"/>
          <w:sz w:val="32"/>
          <w:szCs w:val="32"/>
          <w:highlight w:val="none"/>
        </w:rPr>
        <w:t>日</w:t>
      </w:r>
      <w:r>
        <w:rPr>
          <w:rFonts w:hint="eastAsia" w:eastAsia="方正仿宋_GBK" w:cs="Times New Roman"/>
          <w:b w:val="0"/>
          <w:bCs w:val="0"/>
          <w:color w:val="auto"/>
          <w:kern w:val="0"/>
          <w:sz w:val="32"/>
          <w:szCs w:val="32"/>
          <w:highlight w:val="none"/>
          <w:lang w:val="en-US" w:eastAsia="zh-CN"/>
        </w:rPr>
        <w:t>14</w:t>
      </w:r>
      <w:r>
        <w:rPr>
          <w:rFonts w:hint="default" w:ascii="Times New Roman" w:hAnsi="Times New Roman" w:eastAsia="方正仿宋_GBK" w:cs="Times New Roman"/>
          <w:b w:val="0"/>
          <w:bCs w:val="0"/>
          <w:color w:val="auto"/>
          <w:kern w:val="0"/>
          <w:sz w:val="32"/>
          <w:szCs w:val="32"/>
          <w:highlight w:val="none"/>
        </w:rPr>
        <w:t>时</w:t>
      </w:r>
      <w:r>
        <w:rPr>
          <w:rFonts w:hint="eastAsia"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rPr>
        <w:t>0分00秒（北京时间）</w:t>
      </w:r>
    </w:p>
    <w:p>
      <w:pPr>
        <w:pageBreakBefore w:val="0"/>
        <w:widowControl/>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开标地点：</w:t>
      </w:r>
      <w:r>
        <w:rPr>
          <w:rFonts w:hint="default" w:ascii="Times New Roman" w:hAnsi="Times New Roman" w:eastAsia="方正仿宋_GBK" w:cs="Times New Roman"/>
          <w:b w:val="0"/>
          <w:bCs w:val="0"/>
          <w:color w:val="auto"/>
          <w:kern w:val="0"/>
          <w:sz w:val="32"/>
          <w:szCs w:val="32"/>
          <w:highlight w:val="none"/>
          <w:lang w:val="en-US" w:eastAsia="zh-CN"/>
        </w:rPr>
        <w:t>重庆市渝北区双凤桥街道港汇路1号</w:t>
      </w:r>
      <w:r>
        <w:rPr>
          <w:rFonts w:hint="eastAsia" w:eastAsia="方正仿宋_GBK" w:cs="Times New Roman"/>
          <w:b w:val="0"/>
          <w:bCs w:val="0"/>
          <w:color w:val="auto"/>
          <w:kern w:val="0"/>
          <w:sz w:val="32"/>
          <w:szCs w:val="32"/>
          <w:highlight w:val="none"/>
          <w:lang w:val="en-US" w:eastAsia="zh-CN"/>
        </w:rPr>
        <w:t>5</w:t>
      </w:r>
      <w:r>
        <w:rPr>
          <w:rFonts w:hint="default" w:ascii="Times New Roman" w:hAnsi="Times New Roman" w:eastAsia="方正仿宋_GBK" w:cs="Times New Roman"/>
          <w:b w:val="0"/>
          <w:bCs w:val="0"/>
          <w:color w:val="auto"/>
          <w:kern w:val="0"/>
          <w:sz w:val="32"/>
          <w:szCs w:val="32"/>
          <w:highlight w:val="none"/>
          <w:lang w:val="en-US" w:eastAsia="zh-CN"/>
        </w:rPr>
        <w:t>楼会议室</w:t>
      </w:r>
      <w:r>
        <w:rPr>
          <w:rFonts w:hint="default" w:ascii="Times New Roman" w:hAnsi="Times New Roman" w:eastAsia="方正仿宋_GBK" w:cs="Times New Roman"/>
          <w:b w:val="0"/>
          <w:bCs w:val="0"/>
          <w:color w:val="auto"/>
          <w:kern w:val="0"/>
          <w:sz w:val="32"/>
          <w:szCs w:val="32"/>
          <w:highlight w:val="none"/>
        </w:rPr>
        <w:t>。</w:t>
      </w:r>
    </w:p>
    <w:p>
      <w:pPr>
        <w:pStyle w:val="2"/>
        <w:pageBreakBefore w:val="0"/>
        <w:numPr>
          <w:ilvl w:val="0"/>
          <w:numId w:val="0"/>
        </w:numPr>
        <w:tabs>
          <w:tab w:val="left" w:pos="2985"/>
        </w:tabs>
        <w:kinsoku/>
        <w:wordWrap/>
        <w:overflowPunct/>
        <w:topLinePunct w:val="0"/>
        <w:autoSpaceDE/>
        <w:autoSpaceDN/>
        <w:bidi w:val="0"/>
        <w:spacing w:line="600" w:lineRule="exact"/>
        <w:ind w:left="420" w:leftChars="0" w:firstLine="320" w:firstLineChars="1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sz w:val="32"/>
          <w:szCs w:val="32"/>
          <w:highlight w:val="none"/>
          <w:lang w:val="en-US" w:eastAsia="zh-CN"/>
        </w:rPr>
        <w:t>七、</w:t>
      </w:r>
      <w:bookmarkEnd w:id="19"/>
      <w:bookmarkEnd w:id="20"/>
      <w:bookmarkEnd w:id="21"/>
      <w:bookmarkStart w:id="22" w:name="_Toc15873"/>
      <w:bookmarkStart w:id="23" w:name="_Toc19604"/>
      <w:bookmarkStart w:id="24" w:name="_Toc10410"/>
      <w:r>
        <w:rPr>
          <w:rFonts w:hint="default" w:ascii="Times New Roman" w:hAnsi="Times New Roman" w:eastAsia="方正黑体_GBK" w:cs="Times New Roman"/>
          <w:b w:val="0"/>
          <w:bCs w:val="0"/>
          <w:color w:val="auto"/>
          <w:kern w:val="2"/>
          <w:sz w:val="32"/>
          <w:szCs w:val="32"/>
          <w:highlight w:val="none"/>
          <w:lang w:val="en-US" w:eastAsia="zh-CN" w:bidi="ar-SA"/>
        </w:rPr>
        <w:t>对本次招标提出询问、质疑、投诉请按以下方式联系</w:t>
      </w:r>
      <w:bookmarkEnd w:id="22"/>
      <w:bookmarkEnd w:id="23"/>
      <w:bookmarkEnd w:id="24"/>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投标人认为采购文件使自己的权益受到损害的，可以自收到采购文件之日起7个工作日内，以书面形式一次性向采购人提出质疑。质疑投标人对采购人的答复不满意或者采购人未在规定的时间内作出答复的，可以在答复期满</w:t>
      </w:r>
      <w:r>
        <w:rPr>
          <w:rFonts w:hint="eastAsia" w:eastAsia="方正仿宋_GBK" w:cs="Times New Roman"/>
          <w:b w:val="0"/>
          <w:bCs w:val="0"/>
          <w:color w:val="auto"/>
          <w:kern w:val="0"/>
          <w:sz w:val="32"/>
          <w:szCs w:val="32"/>
          <w:highlight w:val="none"/>
          <w:lang w:val="en-US" w:eastAsia="zh-CN"/>
        </w:rPr>
        <w:t>次日起</w:t>
      </w:r>
      <w:r>
        <w:rPr>
          <w:rFonts w:hint="default" w:ascii="Times New Roman" w:hAnsi="Times New Roman" w:eastAsia="方正仿宋_GBK" w:cs="Times New Roman"/>
          <w:b w:val="0"/>
          <w:bCs w:val="0"/>
          <w:color w:val="auto"/>
          <w:kern w:val="0"/>
          <w:sz w:val="32"/>
          <w:szCs w:val="32"/>
          <w:highlight w:val="none"/>
        </w:rPr>
        <w:t>十五个工作日内向采购人监督管理部门投诉。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bidi="ar"/>
        </w:rPr>
        <w:t>采购人名称：</w:t>
      </w:r>
      <w:r>
        <w:rPr>
          <w:rFonts w:hint="default" w:ascii="Times New Roman" w:hAnsi="Times New Roman" w:eastAsia="方正仿宋_GBK" w:cs="Times New Roman"/>
          <w:b w:val="0"/>
          <w:bCs w:val="0"/>
          <w:color w:val="auto"/>
          <w:kern w:val="0"/>
          <w:sz w:val="32"/>
          <w:szCs w:val="32"/>
          <w:highlight w:val="none"/>
          <w:lang w:val="en-US" w:eastAsia="zh-CN"/>
        </w:rPr>
        <w:t>重庆市渝北区双凤桥街道</w:t>
      </w:r>
      <w:r>
        <w:rPr>
          <w:rFonts w:hint="default" w:ascii="Times New Roman" w:hAnsi="Times New Roman" w:eastAsia="方正仿宋_GBK" w:cs="Times New Roman"/>
          <w:b w:val="0"/>
          <w:bCs w:val="0"/>
          <w:color w:val="auto"/>
          <w:sz w:val="32"/>
          <w:szCs w:val="32"/>
          <w:highlight w:val="none"/>
          <w:lang w:bidi="ar"/>
        </w:rPr>
        <w:t>办事处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val="0"/>
          <w:bCs w:val="0"/>
          <w:color w:val="auto"/>
          <w:sz w:val="32"/>
          <w:szCs w:val="32"/>
          <w:highlight w:val="none"/>
          <w:lang w:bidi="ar"/>
        </w:rPr>
        <w:t>联系人：</w:t>
      </w:r>
      <w:r>
        <w:rPr>
          <w:rFonts w:hint="default" w:ascii="Times New Roman" w:hAnsi="Times New Roman" w:eastAsia="方正仿宋_GBK" w:cs="Times New Roman"/>
          <w:b w:val="0"/>
          <w:bCs w:val="0"/>
          <w:color w:val="auto"/>
          <w:sz w:val="32"/>
          <w:szCs w:val="32"/>
          <w:highlight w:val="none"/>
          <w:lang w:val="en-US" w:eastAsia="zh-CN" w:bidi="ar"/>
        </w:rPr>
        <w:t>胡老师</w:t>
      </w:r>
      <w:r>
        <w:rPr>
          <w:rFonts w:hint="default" w:ascii="Times New Roman" w:hAnsi="Times New Roman" w:eastAsia="方正仿宋_GBK" w:cs="Times New Roman"/>
          <w:b w:val="0"/>
          <w:bCs w:val="0"/>
          <w:color w:val="auto"/>
          <w:sz w:val="32"/>
          <w:szCs w:val="32"/>
          <w:highlight w:val="none"/>
          <w:lang w:bidi="ar"/>
        </w:rPr>
        <w:t>，联系电话：0</w:t>
      </w:r>
      <w:r>
        <w:rPr>
          <w:rFonts w:hint="default" w:ascii="Times New Roman" w:hAnsi="Times New Roman" w:eastAsia="方正仿宋_GBK" w:cs="Times New Roman"/>
          <w:b w:val="0"/>
          <w:bCs w:val="0"/>
          <w:color w:val="auto"/>
          <w:sz w:val="32"/>
          <w:szCs w:val="32"/>
          <w:highlight w:val="none"/>
          <w:lang w:val="en-US" w:eastAsia="zh-CN" w:bidi="ar"/>
        </w:rPr>
        <w:t>23</w:t>
      </w:r>
      <w:r>
        <w:rPr>
          <w:rFonts w:hint="default" w:ascii="Times New Roman" w:hAnsi="Times New Roman" w:eastAsia="方正仿宋_GBK" w:cs="Times New Roman"/>
          <w:b w:val="0"/>
          <w:bCs w:val="0"/>
          <w:color w:val="auto"/>
          <w:sz w:val="32"/>
          <w:szCs w:val="32"/>
          <w:highlight w:val="none"/>
          <w:lang w:bidi="ar"/>
        </w:rPr>
        <w:t>-</w:t>
      </w:r>
      <w:r>
        <w:rPr>
          <w:rFonts w:hint="default" w:ascii="Times New Roman" w:hAnsi="Times New Roman" w:eastAsia="方正仿宋_GBK" w:cs="Times New Roman"/>
          <w:b w:val="0"/>
          <w:bCs w:val="0"/>
          <w:color w:val="auto"/>
          <w:sz w:val="32"/>
          <w:szCs w:val="32"/>
          <w:highlight w:val="none"/>
          <w:lang w:val="en-US" w:eastAsia="zh-CN" w:bidi="ar"/>
        </w:rPr>
        <w:t>67837423</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bidi="ar"/>
        </w:rPr>
      </w:pPr>
      <w:r>
        <w:rPr>
          <w:rFonts w:hint="default" w:ascii="Times New Roman" w:hAnsi="Times New Roman" w:eastAsia="方正仿宋_GBK" w:cs="Times New Roman"/>
          <w:b w:val="0"/>
          <w:bCs w:val="0"/>
          <w:color w:val="auto"/>
          <w:sz w:val="32"/>
          <w:szCs w:val="32"/>
          <w:highlight w:val="none"/>
          <w:lang w:bidi="ar"/>
        </w:rPr>
        <w:t>地址：</w:t>
      </w:r>
      <w:r>
        <w:rPr>
          <w:rFonts w:hint="default" w:ascii="Times New Roman" w:hAnsi="Times New Roman" w:eastAsia="方正仿宋_GBK" w:cs="Times New Roman"/>
          <w:b w:val="0"/>
          <w:bCs w:val="0"/>
          <w:color w:val="auto"/>
          <w:kern w:val="0"/>
          <w:sz w:val="32"/>
          <w:szCs w:val="32"/>
          <w:highlight w:val="none"/>
          <w:lang w:val="en-US" w:eastAsia="zh-CN"/>
        </w:rPr>
        <w:t>港汇路1号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bidi="ar"/>
        </w:rPr>
      </w:pPr>
      <w:r>
        <w:rPr>
          <w:rFonts w:hint="default" w:ascii="Times New Roman" w:hAnsi="Times New Roman" w:eastAsia="方正仿宋_GBK" w:cs="Times New Roman"/>
          <w:b w:val="0"/>
          <w:bCs w:val="0"/>
          <w:color w:val="auto"/>
          <w:sz w:val="32"/>
          <w:szCs w:val="32"/>
          <w:highlight w:val="none"/>
          <w:lang w:val="en-US" w:eastAsia="zh-CN" w:bidi="ar"/>
        </w:rPr>
        <w:t>监督机构</w:t>
      </w:r>
      <w:r>
        <w:rPr>
          <w:rFonts w:hint="default" w:ascii="Times New Roman" w:hAnsi="Times New Roman" w:eastAsia="方正仿宋_GBK" w:cs="Times New Roman"/>
          <w:b w:val="0"/>
          <w:bCs w:val="0"/>
          <w:color w:val="auto"/>
          <w:sz w:val="32"/>
          <w:szCs w:val="32"/>
          <w:highlight w:val="none"/>
          <w:lang w:bidi="ar"/>
        </w:rPr>
        <w:t>：</w:t>
      </w:r>
      <w:r>
        <w:rPr>
          <w:rFonts w:hint="default" w:ascii="Times New Roman" w:hAnsi="Times New Roman" w:eastAsia="方正仿宋_GBK" w:cs="Times New Roman"/>
          <w:b w:val="0"/>
          <w:bCs w:val="0"/>
          <w:color w:val="auto"/>
          <w:kern w:val="0"/>
          <w:sz w:val="32"/>
          <w:szCs w:val="32"/>
          <w:highlight w:val="none"/>
          <w:lang w:val="en-US" w:eastAsia="zh-CN"/>
        </w:rPr>
        <w:t>重庆市渝北区双凤桥街道</w:t>
      </w:r>
      <w:r>
        <w:rPr>
          <w:rFonts w:hint="default" w:ascii="Times New Roman" w:hAnsi="Times New Roman" w:eastAsia="方正仿宋_GBK" w:cs="Times New Roman"/>
          <w:b w:val="0"/>
          <w:bCs w:val="0"/>
          <w:color w:val="auto"/>
          <w:sz w:val="32"/>
          <w:szCs w:val="32"/>
          <w:highlight w:val="none"/>
          <w:lang w:bidi="ar"/>
        </w:rPr>
        <w:t>办事处</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bidi="ar"/>
        </w:rPr>
      </w:pPr>
      <w:r>
        <w:rPr>
          <w:rFonts w:hint="default" w:ascii="Times New Roman" w:hAnsi="Times New Roman" w:eastAsia="方正仿宋_GBK" w:cs="Times New Roman"/>
          <w:b w:val="0"/>
          <w:bCs w:val="0"/>
          <w:color w:val="auto"/>
          <w:sz w:val="32"/>
          <w:szCs w:val="32"/>
          <w:highlight w:val="none"/>
          <w:lang w:bidi="ar"/>
        </w:rPr>
        <w:t>联系人：</w:t>
      </w:r>
      <w:r>
        <w:rPr>
          <w:rFonts w:hint="default" w:ascii="Times New Roman" w:hAnsi="Times New Roman" w:eastAsia="方正仿宋_GBK" w:cs="Times New Roman"/>
          <w:b w:val="0"/>
          <w:bCs w:val="0"/>
          <w:color w:val="auto"/>
          <w:sz w:val="32"/>
          <w:szCs w:val="32"/>
          <w:highlight w:val="none"/>
          <w:lang w:val="en-US" w:eastAsia="zh-CN" w:bidi="ar"/>
        </w:rPr>
        <w:t>刘老师</w:t>
      </w:r>
      <w:r>
        <w:rPr>
          <w:rFonts w:hint="default" w:ascii="Times New Roman" w:hAnsi="Times New Roman" w:eastAsia="方正仿宋_GBK" w:cs="Times New Roman"/>
          <w:b w:val="0"/>
          <w:bCs w:val="0"/>
          <w:color w:val="auto"/>
          <w:sz w:val="32"/>
          <w:szCs w:val="32"/>
          <w:highlight w:val="none"/>
          <w:lang w:bidi="ar"/>
        </w:rPr>
        <w:t>，联系电话：0</w:t>
      </w:r>
      <w:r>
        <w:rPr>
          <w:rFonts w:hint="default" w:ascii="Times New Roman" w:hAnsi="Times New Roman" w:eastAsia="方正仿宋_GBK" w:cs="Times New Roman"/>
          <w:b w:val="0"/>
          <w:bCs w:val="0"/>
          <w:color w:val="auto"/>
          <w:sz w:val="32"/>
          <w:szCs w:val="32"/>
          <w:highlight w:val="none"/>
          <w:lang w:val="en-US" w:eastAsia="zh-CN" w:bidi="ar"/>
        </w:rPr>
        <w:t>23</w:t>
      </w:r>
      <w:r>
        <w:rPr>
          <w:rFonts w:hint="default" w:ascii="Times New Roman" w:hAnsi="Times New Roman" w:eastAsia="方正仿宋_GBK" w:cs="Times New Roman"/>
          <w:b w:val="0"/>
          <w:bCs w:val="0"/>
          <w:color w:val="auto"/>
          <w:sz w:val="32"/>
          <w:szCs w:val="32"/>
          <w:highlight w:val="none"/>
          <w:lang w:bidi="ar"/>
        </w:rPr>
        <w:t>-</w:t>
      </w:r>
      <w:r>
        <w:rPr>
          <w:rFonts w:hint="default" w:ascii="Times New Roman" w:hAnsi="Times New Roman" w:eastAsia="方正仿宋_GBK" w:cs="Times New Roman"/>
          <w:b w:val="0"/>
          <w:bCs w:val="0"/>
          <w:color w:val="auto"/>
          <w:sz w:val="32"/>
          <w:szCs w:val="32"/>
          <w:highlight w:val="none"/>
          <w:lang w:val="en-US" w:eastAsia="zh-CN" w:bidi="ar"/>
        </w:rPr>
        <w:t>67838376</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bidi="ar"/>
        </w:rPr>
      </w:pPr>
      <w:r>
        <w:rPr>
          <w:rFonts w:hint="default" w:ascii="Times New Roman" w:hAnsi="Times New Roman" w:eastAsia="方正仿宋_GBK" w:cs="Times New Roman"/>
          <w:b w:val="0"/>
          <w:bCs w:val="0"/>
          <w:color w:val="auto"/>
          <w:sz w:val="32"/>
          <w:szCs w:val="32"/>
          <w:highlight w:val="none"/>
          <w:lang w:bidi="ar"/>
        </w:rPr>
        <w:t>地址：</w:t>
      </w:r>
      <w:r>
        <w:rPr>
          <w:rFonts w:hint="default" w:ascii="Times New Roman" w:hAnsi="Times New Roman" w:eastAsia="方正仿宋_GBK" w:cs="Times New Roman"/>
          <w:b w:val="0"/>
          <w:bCs w:val="0"/>
          <w:color w:val="auto"/>
          <w:kern w:val="0"/>
          <w:sz w:val="32"/>
          <w:szCs w:val="32"/>
          <w:highlight w:val="none"/>
          <w:lang w:val="en-US" w:eastAsia="zh-CN"/>
        </w:rPr>
        <w:t>港汇路1号</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p>
    <w:p>
      <w:pPr>
        <w:pStyle w:val="10"/>
        <w:pageBreakBefore w:val="0"/>
        <w:kinsoku/>
        <w:wordWrap/>
        <w:overflowPunct/>
        <w:topLinePunct w:val="0"/>
        <w:bidi w:val="0"/>
        <w:spacing w:line="600" w:lineRule="exact"/>
        <w:jc w:val="both"/>
        <w:rPr>
          <w:rFonts w:hint="default" w:ascii="Times New Roman" w:hAnsi="Times New Roman" w:cs="Times New Roman"/>
          <w:color w:val="auto"/>
          <w:highlight w:val="none"/>
          <w:lang w:val="en-US" w:eastAsia="zh-CN"/>
        </w:rPr>
      </w:pPr>
    </w:p>
    <w:p>
      <w:pPr>
        <w:pStyle w:val="3"/>
        <w:pageBreakBefore w:val="0"/>
        <w:numPr>
          <w:ilvl w:val="0"/>
          <w:numId w:val="0"/>
        </w:numPr>
        <w:tabs>
          <w:tab w:val="left" w:pos="0"/>
        </w:tabs>
        <w:kinsoku/>
        <w:wordWrap/>
        <w:overflowPunct/>
        <w:topLinePunct w:val="0"/>
        <w:autoSpaceDE/>
        <w:autoSpaceDN/>
        <w:bidi w:val="0"/>
        <w:adjustRightInd/>
        <w:spacing w:line="600" w:lineRule="exact"/>
        <w:textAlignment w:val="auto"/>
        <w:rPr>
          <w:rFonts w:hint="default" w:ascii="Times New Roman" w:hAnsi="Times New Roman" w:eastAsia="方正小标宋_GBK" w:cs="Times New Roman"/>
          <w:b w:val="0"/>
          <w:bCs/>
          <w:color w:val="auto"/>
          <w:highlight w:val="none"/>
          <w:lang w:val="en-US" w:eastAsia="zh-CN"/>
        </w:rPr>
      </w:pPr>
      <w:r>
        <w:rPr>
          <w:rFonts w:hint="default" w:ascii="Times New Roman" w:hAnsi="Times New Roman" w:eastAsia="方正小标宋_GBK" w:cs="Times New Roman"/>
          <w:b w:val="0"/>
          <w:bCs/>
          <w:color w:val="auto"/>
          <w:highlight w:val="none"/>
          <w:lang w:val="en-US" w:eastAsia="zh-CN"/>
        </w:rPr>
        <w:t xml:space="preserve">第二章 </w:t>
      </w:r>
      <w:bookmarkStart w:id="25" w:name="_Toc15252"/>
      <w:r>
        <w:rPr>
          <w:rFonts w:hint="default" w:ascii="Times New Roman" w:hAnsi="Times New Roman" w:eastAsia="方正小标宋_GBK" w:cs="Times New Roman"/>
          <w:b w:val="0"/>
          <w:bCs/>
          <w:color w:val="auto"/>
          <w:highlight w:val="none"/>
          <w:lang w:val="en-US" w:eastAsia="zh-CN"/>
        </w:rPr>
        <w:t>采购内容及需求</w:t>
      </w:r>
      <w:bookmarkEnd w:id="25"/>
    </w:p>
    <w:p>
      <w:pPr>
        <w:pStyle w:val="2"/>
        <w:pageBreakBefore w:val="0"/>
        <w:numPr>
          <w:ilvl w:val="0"/>
          <w:numId w:val="0"/>
        </w:numPr>
        <w:tabs>
          <w:tab w:val="left" w:pos="2985"/>
        </w:tabs>
        <w:kinsoku/>
        <w:wordWrap/>
        <w:overflowPunct/>
        <w:topLinePunct w:val="0"/>
        <w:autoSpaceDE/>
        <w:autoSpaceDN/>
        <w:bidi w:val="0"/>
        <w:adjustRightInd/>
        <w:spacing w:line="600" w:lineRule="exact"/>
        <w:ind w:left="420" w:leftChars="0"/>
        <w:textAlignment w:val="auto"/>
        <w:rPr>
          <w:rFonts w:hint="default" w:ascii="Times New Roman" w:hAnsi="Times New Roman" w:eastAsia="方正黑体_GBK" w:cs="Times New Roman"/>
          <w:b w:val="0"/>
          <w:bCs w:val="0"/>
          <w:color w:val="auto"/>
          <w:sz w:val="32"/>
          <w:szCs w:val="32"/>
          <w:highlight w:val="none"/>
          <w:lang w:val="en-US" w:eastAsia="zh-CN"/>
        </w:rPr>
      </w:pPr>
      <w:bookmarkStart w:id="26" w:name="_Toc21707"/>
      <w:bookmarkStart w:id="27" w:name="_Toc21417"/>
      <w:r>
        <w:rPr>
          <w:rFonts w:hint="default" w:ascii="Times New Roman" w:hAnsi="Times New Roman" w:eastAsia="方正黑体_GBK" w:cs="Times New Roman"/>
          <w:b w:val="0"/>
          <w:bCs w:val="0"/>
          <w:color w:val="auto"/>
          <w:sz w:val="32"/>
          <w:szCs w:val="32"/>
          <w:highlight w:val="none"/>
          <w:lang w:val="en-US" w:eastAsia="zh-CN"/>
        </w:rPr>
        <w:t>一、</w:t>
      </w:r>
      <w:bookmarkEnd w:id="26"/>
      <w:r>
        <w:rPr>
          <w:rFonts w:hint="default" w:ascii="Times New Roman" w:hAnsi="Times New Roman" w:eastAsia="方正黑体_GBK" w:cs="Times New Roman"/>
          <w:b w:val="0"/>
          <w:bCs w:val="0"/>
          <w:color w:val="auto"/>
          <w:sz w:val="32"/>
          <w:szCs w:val="32"/>
          <w:highlight w:val="none"/>
          <w:lang w:val="en-US" w:eastAsia="zh-CN"/>
        </w:rPr>
        <w:t>项目概述</w:t>
      </w:r>
      <w:bookmarkEnd w:id="27"/>
    </w:p>
    <w:p>
      <w:pPr>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bidi="ar"/>
        </w:rPr>
      </w:pPr>
      <w:r>
        <w:rPr>
          <w:rFonts w:hint="default" w:ascii="Times New Roman" w:hAnsi="Times New Roman" w:eastAsia="方正仿宋_GBK" w:cs="Times New Roman"/>
          <w:b w:val="0"/>
          <w:bCs w:val="0"/>
          <w:color w:val="auto"/>
          <w:sz w:val="32"/>
          <w:szCs w:val="32"/>
          <w:highlight w:val="none"/>
          <w:lang w:bidi="ar"/>
        </w:rPr>
        <w:t>本项目旨在为重庆市渝北区双凤桥街道的0-3适龄婴幼儿提供托育服务，托育园的建设方式为公建民营，由投标人出资进行设计和装修，并运营管理。托育园开办所需的教玩具、家具家电、办公设施、信息系统、安防系统、厨卫设施等由采购人委托观河路社区进行采购。本项目地址位于重庆市渝北区港月路253号2-2（观河路社区喜福里小区社区用房），室内建筑面积为350.08平方米，户外面积300平方米。</w:t>
      </w:r>
      <w:bookmarkStart w:id="28" w:name="_Toc9127"/>
      <w:bookmarkStart w:id="29" w:name="_Toc9019"/>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黑体_GBK" w:cs="Times New Roman"/>
          <w:b w:val="0"/>
          <w:bCs/>
          <w:color w:val="auto"/>
          <w:kern w:val="2"/>
          <w:sz w:val="32"/>
          <w:szCs w:val="32"/>
          <w:highlight w:val="none"/>
          <w:lang w:val="en-US" w:eastAsia="zh-CN" w:bidi="ar-SA"/>
        </w:rPr>
      </w:pPr>
      <w:r>
        <w:rPr>
          <w:rFonts w:hint="default" w:ascii="Times New Roman" w:hAnsi="Times New Roman" w:eastAsia="方正黑体_GBK" w:cs="Times New Roman"/>
          <w:b w:val="0"/>
          <w:bCs w:val="0"/>
          <w:color w:val="auto"/>
          <w:kern w:val="2"/>
          <w:sz w:val="32"/>
          <w:szCs w:val="32"/>
          <w:highlight w:val="none"/>
          <w:lang w:val="en-US" w:eastAsia="zh-CN" w:bidi="ar-SA"/>
        </w:rPr>
        <w:t>二、</w:t>
      </w:r>
      <w:r>
        <w:rPr>
          <w:rFonts w:hint="eastAsia" w:ascii="Times New Roman" w:hAnsi="Times New Roman" w:eastAsia="方正黑体_GBK" w:cs="Times New Roman"/>
          <w:b w:val="0"/>
          <w:bCs/>
          <w:color w:val="auto"/>
          <w:kern w:val="2"/>
          <w:sz w:val="32"/>
          <w:szCs w:val="32"/>
          <w:highlight w:val="none"/>
          <w:lang w:val="en-US" w:eastAsia="zh-CN" w:bidi="ar-SA"/>
        </w:rPr>
        <w:t>合作模式</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由采购人全权委托</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开展托育中心运营管理工作，负责托育中心日常管理及婴幼儿养育照护、早期发展指导活动，进行有效的品质管控。托育</w:t>
      </w:r>
      <w:r>
        <w:rPr>
          <w:rFonts w:hint="default" w:ascii="Times New Roman" w:hAnsi="Times New Roman" w:eastAsia="方正仿宋_GBK" w:cs="Times New Roman"/>
          <w:color w:val="auto"/>
          <w:sz w:val="32"/>
          <w:szCs w:val="32"/>
          <w:highlight w:val="none"/>
          <w:lang w:val="en-US" w:eastAsia="zh-CN"/>
        </w:rPr>
        <w:t>园</w:t>
      </w:r>
      <w:r>
        <w:rPr>
          <w:rFonts w:hint="default" w:ascii="Times New Roman" w:hAnsi="Times New Roman" w:eastAsia="方正仿宋_GBK" w:cs="Times New Roman"/>
          <w:color w:val="auto"/>
          <w:sz w:val="32"/>
          <w:szCs w:val="32"/>
          <w:highlight w:val="none"/>
        </w:rPr>
        <w:t>财务</w:t>
      </w:r>
      <w:r>
        <w:rPr>
          <w:rFonts w:hint="eastAsia" w:ascii="Times New Roman" w:hAnsi="Times New Roman" w:eastAsia="方正仿宋_GBK" w:cs="Times New Roman"/>
          <w:color w:val="auto"/>
          <w:sz w:val="32"/>
          <w:szCs w:val="32"/>
          <w:highlight w:val="none"/>
          <w:lang w:eastAsia="zh-CN"/>
        </w:rPr>
        <w:t>账户</w:t>
      </w:r>
      <w:r>
        <w:rPr>
          <w:rFonts w:hint="default" w:ascii="Times New Roman" w:hAnsi="Times New Roman" w:eastAsia="方正仿宋_GBK" w:cs="Times New Roman"/>
          <w:color w:val="auto"/>
          <w:sz w:val="32"/>
          <w:szCs w:val="32"/>
          <w:highlight w:val="none"/>
        </w:rPr>
        <w:t>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主管，</w:t>
      </w:r>
      <w:r>
        <w:rPr>
          <w:rFonts w:hint="default" w:ascii="Times New Roman" w:hAnsi="Times New Roman" w:eastAsia="方正仿宋_GBK" w:cs="Times New Roman"/>
          <w:color w:val="auto"/>
          <w:sz w:val="32"/>
          <w:szCs w:val="32"/>
          <w:highlight w:val="none"/>
          <w:lang w:val="en-US" w:eastAsia="zh-CN"/>
        </w:rPr>
        <w:t>采购人委托观河路社区开展财务监督，</w:t>
      </w:r>
      <w:r>
        <w:rPr>
          <w:rFonts w:hint="default" w:ascii="Times New Roman" w:hAnsi="Times New Roman" w:eastAsia="方正仿宋_GBK" w:cs="Times New Roman"/>
          <w:color w:val="auto"/>
          <w:sz w:val="32"/>
          <w:szCs w:val="32"/>
          <w:highlight w:val="none"/>
        </w:rPr>
        <w:t>运营过程中由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自负盈亏</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并承诺将每年收益的10%自愿于次年1月31日前捐赠给观河路社区，助力社区公益事业发展。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（1）房屋资产：</w:t>
      </w:r>
      <w:r>
        <w:rPr>
          <w:rFonts w:hint="default" w:ascii="Times New Roman" w:hAnsi="Times New Roman" w:eastAsia="方正仿宋_GBK" w:cs="Times New Roman"/>
          <w:b w:val="0"/>
          <w:bCs/>
          <w:color w:val="auto"/>
          <w:sz w:val="32"/>
          <w:szCs w:val="32"/>
          <w:highlight w:val="none"/>
        </w:rPr>
        <w:t>观</w:t>
      </w:r>
      <w:r>
        <w:rPr>
          <w:rFonts w:hint="default" w:ascii="Times New Roman" w:hAnsi="Times New Roman" w:eastAsia="方正仿宋_GBK" w:cs="Times New Roman"/>
          <w:b w:val="0"/>
          <w:bCs/>
          <w:color w:val="auto"/>
          <w:sz w:val="32"/>
          <w:szCs w:val="32"/>
          <w:highlight w:val="none"/>
          <w:lang w:val="en-US" w:eastAsia="zh-CN"/>
        </w:rPr>
        <w:t>河路</w:t>
      </w:r>
      <w:r>
        <w:rPr>
          <w:rFonts w:hint="default" w:ascii="Times New Roman" w:hAnsi="Times New Roman" w:eastAsia="方正仿宋_GBK" w:cs="Times New Roman"/>
          <w:b w:val="0"/>
          <w:bCs/>
          <w:color w:val="auto"/>
          <w:sz w:val="32"/>
          <w:szCs w:val="32"/>
          <w:highlight w:val="none"/>
        </w:rPr>
        <w:t>社区</w:t>
      </w:r>
      <w:r>
        <w:rPr>
          <w:rFonts w:hint="default" w:ascii="Times New Roman" w:hAnsi="Times New Roman" w:eastAsia="方正仿宋_GBK" w:cs="Times New Roman"/>
          <w:b w:val="0"/>
          <w:bCs/>
          <w:color w:val="auto"/>
          <w:sz w:val="32"/>
          <w:szCs w:val="32"/>
          <w:highlight w:val="none"/>
          <w:lang w:val="en-US" w:eastAsia="zh-CN"/>
        </w:rPr>
        <w:t>喜福里小区社区用房室内部分建筑面积350.08㎡（套内面积240.06㎡）</w:t>
      </w:r>
      <w:r>
        <w:rPr>
          <w:rFonts w:hint="eastAsia"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lang w:val="en-US" w:eastAsia="zh-CN"/>
        </w:rPr>
        <w:t>户外面积约300㎡</w:t>
      </w:r>
      <w:r>
        <w:rPr>
          <w:rFonts w:hint="eastAsia" w:eastAsia="方正仿宋_GBK" w:cs="Times New Roman"/>
          <w:b w:val="0"/>
          <w:bCs/>
          <w:color w:val="auto"/>
          <w:sz w:val="32"/>
          <w:szCs w:val="32"/>
          <w:highlight w:val="none"/>
          <w:lang w:val="en-US" w:eastAsia="zh-CN"/>
        </w:rPr>
        <w:t>。社区用房</w:t>
      </w:r>
      <w:r>
        <w:rPr>
          <w:rFonts w:hint="default" w:ascii="Times New Roman" w:hAnsi="Times New Roman" w:eastAsia="方正仿宋_GBK" w:cs="Times New Roman"/>
          <w:b w:val="0"/>
          <w:bCs/>
          <w:color w:val="auto"/>
          <w:kern w:val="2"/>
          <w:sz w:val="32"/>
          <w:szCs w:val="32"/>
          <w:highlight w:val="none"/>
          <w:lang w:val="en-US" w:eastAsia="zh-CN" w:bidi="ar-SA"/>
        </w:rPr>
        <w:t>产权为采购人所有，由</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出资进行设计和装修，其投入的基础装修建设权属全部归采购人所有。</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w:t>
      </w:r>
      <w:r>
        <w:rPr>
          <w:rFonts w:hint="eastAsia" w:eastAsia="方正仿宋_GBK" w:cs="Times New Roman"/>
          <w:b w:val="0"/>
          <w:bCs/>
          <w:color w:val="auto"/>
          <w:kern w:val="2"/>
          <w:sz w:val="32"/>
          <w:szCs w:val="32"/>
          <w:highlight w:val="none"/>
          <w:lang w:val="en-US" w:eastAsia="zh-CN" w:bidi="ar-SA"/>
        </w:rPr>
        <w:t>2</w:t>
      </w:r>
      <w:r>
        <w:rPr>
          <w:rFonts w:hint="eastAsia"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b w:val="0"/>
          <w:bCs/>
          <w:color w:val="auto"/>
          <w:kern w:val="2"/>
          <w:sz w:val="32"/>
          <w:szCs w:val="32"/>
          <w:highlight w:val="none"/>
          <w:lang w:val="en-US" w:eastAsia="zh-CN" w:bidi="ar-SA"/>
        </w:rPr>
        <w:t>装修投资：中选单位需垫资完成基础装修，装修费用不低于30.</w:t>
      </w:r>
      <w:r>
        <w:rPr>
          <w:rFonts w:hint="eastAsia" w:ascii="Times New Roman" w:hAnsi="Times New Roman" w:eastAsia="方正仿宋_GBK" w:cs="Times New Roman"/>
          <w:b w:val="0"/>
          <w:bCs/>
          <w:color w:val="auto"/>
          <w:kern w:val="2"/>
          <w:sz w:val="32"/>
          <w:szCs w:val="32"/>
          <w:highlight w:val="none"/>
          <w:lang w:val="en-US" w:eastAsia="zh-CN" w:bidi="ar-SA"/>
        </w:rPr>
        <w:t>74</w:t>
      </w:r>
      <w:r>
        <w:rPr>
          <w:rFonts w:hint="default" w:ascii="Times New Roman" w:hAnsi="Times New Roman" w:eastAsia="方正仿宋_GBK" w:cs="Times New Roman"/>
          <w:b w:val="0"/>
          <w:bCs/>
          <w:color w:val="auto"/>
          <w:kern w:val="2"/>
          <w:sz w:val="32"/>
          <w:szCs w:val="32"/>
          <w:highlight w:val="none"/>
          <w:lang w:val="en-US" w:eastAsia="zh-CN" w:bidi="ar-SA"/>
        </w:rPr>
        <w:t>万元，经</w:t>
      </w:r>
      <w:r>
        <w:rPr>
          <w:rFonts w:hint="eastAsia" w:eastAsia="方正仿宋_GBK" w:cs="Times New Roman"/>
          <w:b w:val="0"/>
          <w:bCs/>
          <w:color w:val="auto"/>
          <w:kern w:val="2"/>
          <w:sz w:val="32"/>
          <w:szCs w:val="32"/>
          <w:highlight w:val="none"/>
          <w:lang w:val="en-US" w:eastAsia="zh-CN" w:bidi="ar-SA"/>
        </w:rPr>
        <w:t>采购人指定的</w:t>
      </w:r>
      <w:r>
        <w:rPr>
          <w:rFonts w:hint="default" w:ascii="Times New Roman" w:hAnsi="Times New Roman" w:eastAsia="方正仿宋_GBK" w:cs="Times New Roman"/>
          <w:b w:val="0"/>
          <w:bCs/>
          <w:color w:val="auto"/>
          <w:kern w:val="2"/>
          <w:sz w:val="32"/>
          <w:szCs w:val="32"/>
          <w:highlight w:val="none"/>
          <w:lang w:val="en-US" w:eastAsia="zh-CN" w:bidi="ar-SA"/>
        </w:rPr>
        <w:t>第三方审计后确认实际投入金额，通过租金减免方式分</w:t>
      </w:r>
      <w:r>
        <w:rPr>
          <w:rFonts w:hint="eastAsia" w:eastAsia="方正仿宋_GBK" w:cs="Times New Roman"/>
          <w:b w:val="0"/>
          <w:bCs/>
          <w:color w:val="auto"/>
          <w:kern w:val="2"/>
          <w:sz w:val="32"/>
          <w:szCs w:val="32"/>
          <w:highlight w:val="none"/>
          <w:lang w:val="en-US" w:eastAsia="zh-CN" w:bidi="ar-SA"/>
        </w:rPr>
        <w:t>五</w:t>
      </w:r>
      <w:r>
        <w:rPr>
          <w:rFonts w:hint="default" w:ascii="Times New Roman" w:hAnsi="Times New Roman" w:eastAsia="方正仿宋_GBK" w:cs="Times New Roman"/>
          <w:b w:val="0"/>
          <w:bCs/>
          <w:color w:val="auto"/>
          <w:kern w:val="2"/>
          <w:sz w:val="32"/>
          <w:szCs w:val="32"/>
          <w:highlight w:val="none"/>
          <w:lang w:val="en-US" w:eastAsia="zh-CN" w:bidi="ar-SA"/>
        </w:rPr>
        <w:t>年抵偿（</w:t>
      </w:r>
      <w:r>
        <w:rPr>
          <w:rFonts w:hint="eastAsia" w:eastAsia="方正仿宋_GBK" w:cs="Times New Roman"/>
          <w:b w:val="0"/>
          <w:bCs/>
          <w:color w:val="auto"/>
          <w:kern w:val="2"/>
          <w:sz w:val="32"/>
          <w:szCs w:val="32"/>
          <w:highlight w:val="none"/>
          <w:lang w:val="en-US" w:eastAsia="zh-CN" w:bidi="ar-SA"/>
        </w:rPr>
        <w:t>三免二减半</w:t>
      </w:r>
      <w:r>
        <w:rPr>
          <w:rFonts w:hint="default" w:ascii="Times New Roman" w:hAnsi="Times New Roman" w:eastAsia="方正仿宋_GBK" w:cs="Times New Roman"/>
          <w:b w:val="0"/>
          <w:bCs/>
          <w:color w:val="auto"/>
          <w:kern w:val="2"/>
          <w:sz w:val="32"/>
          <w:szCs w:val="32"/>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w:t>
      </w:r>
      <w:r>
        <w:rPr>
          <w:rFonts w:hint="eastAsia" w:eastAsia="方正仿宋_GBK" w:cs="Times New Roman"/>
          <w:b w:val="0"/>
          <w:bCs/>
          <w:color w:val="auto"/>
          <w:kern w:val="2"/>
          <w:sz w:val="32"/>
          <w:szCs w:val="32"/>
          <w:highlight w:val="none"/>
          <w:lang w:val="en-US" w:eastAsia="zh-CN" w:bidi="ar-SA"/>
        </w:rPr>
        <w:t>3</w:t>
      </w:r>
      <w:r>
        <w:rPr>
          <w:rFonts w:hint="eastAsia" w:ascii="Times New Roman" w:hAnsi="Times New Roman" w:eastAsia="方正仿宋_GBK" w:cs="Times New Roman"/>
          <w:b w:val="0"/>
          <w:bCs/>
          <w:color w:val="auto"/>
          <w:kern w:val="2"/>
          <w:sz w:val="32"/>
          <w:szCs w:val="32"/>
          <w:highlight w:val="none"/>
          <w:lang w:val="en-US" w:eastAsia="zh-CN" w:bidi="ar-SA"/>
        </w:rPr>
        <w:t>）</w:t>
      </w:r>
      <w:r>
        <w:rPr>
          <w:rFonts w:hint="default" w:ascii="Times New Roman" w:hAnsi="Times New Roman" w:eastAsia="方正仿宋_GBK" w:cs="Times New Roman"/>
          <w:b w:val="0"/>
          <w:bCs/>
          <w:color w:val="auto"/>
          <w:kern w:val="2"/>
          <w:sz w:val="32"/>
          <w:szCs w:val="32"/>
          <w:highlight w:val="none"/>
          <w:lang w:val="en-US" w:eastAsia="zh-CN" w:bidi="ar-SA"/>
        </w:rPr>
        <w:t>设施设备：托育园办学所需的教学玩具、家具家电、办公设施、信息系统、安防系统、厨卫设施等由采购人委托观河路社区进行采购，</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协助，资产权属为观河路社区所有，</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应确保设施设备完好无损并支付观河路社区折旧费用（易损易耗物品除外）。</w:t>
      </w:r>
    </w:p>
    <w:p>
      <w:pPr>
        <w:pStyle w:val="2"/>
        <w:pageBreakBefore w:val="0"/>
        <w:kinsoku/>
        <w:wordWrap/>
        <w:overflowPunct/>
        <w:topLinePunct w:val="0"/>
        <w:autoSpaceDE/>
        <w:autoSpaceDN/>
        <w:bidi w:val="0"/>
        <w:adjustRightInd/>
        <w:spacing w:line="600" w:lineRule="exact"/>
        <w:textAlignment w:val="auto"/>
        <w:rPr>
          <w:rFonts w:hint="default"/>
          <w:color w:val="auto"/>
          <w:highlight w:val="none"/>
          <w:lang w:val="en-US" w:eastAsia="zh-CN"/>
        </w:rPr>
      </w:pPr>
      <w:r>
        <w:rPr>
          <w:rFonts w:hint="eastAsia" w:ascii="Times New Roman" w:hAnsi="Times New Roman" w:eastAsia="方正仿宋_GBK" w:cs="Times New Roman"/>
          <w:b w:val="0"/>
          <w:bCs/>
          <w:color w:val="auto"/>
          <w:kern w:val="2"/>
          <w:sz w:val="32"/>
          <w:szCs w:val="32"/>
          <w:highlight w:val="none"/>
          <w:lang w:val="en-US" w:eastAsia="zh-CN" w:bidi="ar-SA"/>
        </w:rPr>
        <w:t>（4）房屋租金：</w:t>
      </w:r>
      <w:r>
        <w:rPr>
          <w:rFonts w:hint="default" w:ascii="Times New Roman" w:hAnsi="Times New Roman" w:eastAsia="方正仿宋_GBK" w:cs="Times New Roman"/>
          <w:b w:val="0"/>
          <w:bCs/>
          <w:color w:val="auto"/>
          <w:sz w:val="32"/>
          <w:szCs w:val="32"/>
          <w:highlight w:val="none"/>
          <w:lang w:val="en-US" w:eastAsia="zh-CN"/>
        </w:rPr>
        <w:t>为支持社区普惠性托育机构发展，适当给予场地租金减免支持，租赁期</w:t>
      </w:r>
      <w:r>
        <w:rPr>
          <w:rFonts w:hint="eastAsia" w:ascii="Times New Roman" w:hAnsi="Times New Roman" w:eastAsia="方正仿宋_GBK" w:cs="Times New Roman"/>
          <w:b w:val="0"/>
          <w:bCs/>
          <w:color w:val="auto"/>
          <w:sz w:val="32"/>
          <w:szCs w:val="32"/>
          <w:highlight w:val="none"/>
          <w:lang w:val="en-US" w:eastAsia="zh-CN"/>
        </w:rPr>
        <w:t>为</w:t>
      </w:r>
      <w:r>
        <w:rPr>
          <w:rFonts w:hint="default" w:ascii="Times New Roman" w:hAnsi="Times New Roman" w:eastAsia="方正仿宋_GBK" w:cs="Times New Roman"/>
          <w:b w:val="0"/>
          <w:bCs/>
          <w:color w:val="auto"/>
          <w:sz w:val="32"/>
          <w:szCs w:val="32"/>
          <w:highlight w:val="none"/>
          <w:lang w:val="en-US" w:eastAsia="zh-CN"/>
        </w:rPr>
        <w:t>10年，前3年免租，第4-5年按照</w:t>
      </w:r>
      <w:r>
        <w:rPr>
          <w:rFonts w:hint="eastAsia" w:ascii="Times New Roman" w:hAnsi="Times New Roman" w:eastAsia="方正仿宋_GBK" w:cs="Times New Roman"/>
          <w:b w:val="0"/>
          <w:bCs/>
          <w:color w:val="auto"/>
          <w:sz w:val="32"/>
          <w:szCs w:val="32"/>
          <w:highlight w:val="none"/>
          <w:lang w:val="en-US" w:eastAsia="zh-CN"/>
        </w:rPr>
        <w:t>现行评估金额18元/</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/月计算</w:t>
      </w:r>
      <w:r>
        <w:rPr>
          <w:rFonts w:hint="default" w:ascii="Times New Roman" w:hAnsi="Times New Roman" w:eastAsia="方正仿宋_GBK" w:cs="Times New Roman"/>
          <w:b w:val="0"/>
          <w:bCs/>
          <w:color w:val="auto"/>
          <w:sz w:val="32"/>
          <w:szCs w:val="32"/>
          <w:highlight w:val="none"/>
          <w:lang w:val="en-US" w:eastAsia="zh-CN"/>
        </w:rPr>
        <w:t>租金</w:t>
      </w:r>
      <w:r>
        <w:rPr>
          <w:rFonts w:hint="eastAsia" w:ascii="Times New Roman" w:hAnsi="Times New Roman" w:eastAsia="方正仿宋_GBK" w:cs="Times New Roman"/>
          <w:b w:val="0"/>
          <w:bCs/>
          <w:color w:val="auto"/>
          <w:sz w:val="32"/>
          <w:szCs w:val="32"/>
          <w:highlight w:val="none"/>
          <w:lang w:val="en-US" w:eastAsia="zh-CN"/>
        </w:rPr>
        <w:t>减半</w:t>
      </w:r>
      <w:r>
        <w:rPr>
          <w:rFonts w:hint="default" w:ascii="Times New Roman" w:hAnsi="Times New Roman" w:eastAsia="方正仿宋_GBK" w:cs="Times New Roman"/>
          <w:b w:val="0"/>
          <w:bCs/>
          <w:color w:val="auto"/>
          <w:sz w:val="32"/>
          <w:szCs w:val="32"/>
          <w:highlight w:val="none"/>
          <w:lang w:val="en-US" w:eastAsia="zh-CN"/>
        </w:rPr>
        <w:t>收取，第6年开始，由</w:t>
      </w:r>
      <w:r>
        <w:rPr>
          <w:rFonts w:hint="eastAsia" w:ascii="Times New Roman" w:hAnsi="Times New Roman" w:eastAsia="方正仿宋_GBK" w:cs="Times New Roman"/>
          <w:b w:val="0"/>
          <w:bCs/>
          <w:color w:val="auto"/>
          <w:sz w:val="32"/>
          <w:szCs w:val="32"/>
          <w:highlight w:val="none"/>
          <w:lang w:val="en-US" w:eastAsia="zh-CN"/>
        </w:rPr>
        <w:t>采购人</w:t>
      </w:r>
      <w:r>
        <w:rPr>
          <w:rFonts w:hint="default" w:ascii="Times New Roman" w:hAnsi="Times New Roman" w:eastAsia="方正仿宋_GBK" w:cs="Times New Roman"/>
          <w:b w:val="0"/>
          <w:bCs/>
          <w:color w:val="auto"/>
          <w:sz w:val="32"/>
          <w:szCs w:val="32"/>
          <w:highlight w:val="none"/>
          <w:lang w:val="en-US" w:eastAsia="zh-CN"/>
        </w:rPr>
        <w:t>聘请</w:t>
      </w:r>
      <w:r>
        <w:rPr>
          <w:rFonts w:hint="eastAsia" w:ascii="Times New Roman" w:hAnsi="Times New Roman" w:eastAsia="方正仿宋_GBK" w:cs="Times New Roman"/>
          <w:b w:val="0"/>
          <w:bCs/>
          <w:color w:val="auto"/>
          <w:sz w:val="32"/>
          <w:szCs w:val="32"/>
          <w:highlight w:val="none"/>
          <w:lang w:val="en-US" w:eastAsia="zh-CN"/>
        </w:rPr>
        <w:t>第</w:t>
      </w:r>
      <w:r>
        <w:rPr>
          <w:rFonts w:hint="default" w:ascii="Times New Roman" w:hAnsi="Times New Roman" w:eastAsia="方正仿宋_GBK" w:cs="Times New Roman"/>
          <w:b w:val="0"/>
          <w:bCs/>
          <w:color w:val="auto"/>
          <w:sz w:val="32"/>
          <w:szCs w:val="32"/>
          <w:highlight w:val="none"/>
          <w:lang w:val="en-US" w:eastAsia="zh-CN"/>
        </w:rPr>
        <w:t>三方评估公司对租金进行重新评估，第6-10年按当时评估价格收取房屋租金，租金2年递增一次，递增率3%。</w:t>
      </w:r>
      <w:r>
        <w:rPr>
          <w:rFonts w:hint="eastAsia" w:ascii="Times New Roman" w:hAnsi="Times New Roman" w:eastAsia="方正仿宋_GBK" w:cs="Times New Roman"/>
          <w:b w:val="0"/>
          <w:bCs/>
          <w:color w:val="auto"/>
          <w:sz w:val="32"/>
          <w:szCs w:val="32"/>
          <w:highlight w:val="none"/>
          <w:lang w:val="en-US" w:eastAsia="zh-CN"/>
        </w:rPr>
        <w:t>（租金以套内面积计算）</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w:t>
      </w:r>
      <w:r>
        <w:rPr>
          <w:rFonts w:hint="eastAsia" w:ascii="Times New Roman" w:hAnsi="Times New Roman" w:eastAsia="方正仿宋_GBK" w:cs="Times New Roman"/>
          <w:b w:val="0"/>
          <w:bCs/>
          <w:color w:val="auto"/>
          <w:kern w:val="2"/>
          <w:sz w:val="32"/>
          <w:szCs w:val="32"/>
          <w:highlight w:val="none"/>
          <w:lang w:val="en-US" w:eastAsia="zh-CN" w:bidi="ar-SA"/>
        </w:rPr>
        <w:t>5</w:t>
      </w:r>
      <w:r>
        <w:rPr>
          <w:rFonts w:hint="default" w:ascii="Times New Roman" w:hAnsi="Times New Roman" w:eastAsia="方正仿宋_GBK" w:cs="Times New Roman"/>
          <w:b w:val="0"/>
          <w:bCs/>
          <w:color w:val="auto"/>
          <w:kern w:val="2"/>
          <w:sz w:val="32"/>
          <w:szCs w:val="32"/>
          <w:highlight w:val="none"/>
          <w:lang w:val="en-US" w:eastAsia="zh-CN" w:bidi="ar-SA"/>
        </w:rPr>
        <w:t>）使用管理：</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负责托育园房屋及设施设备的使用和管理，</w:t>
      </w:r>
      <w:r>
        <w:rPr>
          <w:rFonts w:hint="eastAsia" w:eastAsia="方正仿宋_GBK" w:cs="Times New Roman"/>
          <w:b w:val="0"/>
          <w:bCs/>
          <w:color w:val="auto"/>
          <w:kern w:val="2"/>
          <w:sz w:val="32"/>
          <w:szCs w:val="32"/>
          <w:highlight w:val="none"/>
          <w:lang w:val="en-US" w:eastAsia="zh-CN" w:bidi="ar-SA"/>
        </w:rPr>
        <w:t>采购人委托</w:t>
      </w:r>
      <w:r>
        <w:rPr>
          <w:rFonts w:hint="default" w:ascii="Times New Roman" w:hAnsi="Times New Roman" w:eastAsia="方正仿宋_GBK" w:cs="Times New Roman"/>
          <w:b w:val="0"/>
          <w:bCs/>
          <w:color w:val="auto"/>
          <w:kern w:val="2"/>
          <w:sz w:val="32"/>
          <w:szCs w:val="32"/>
          <w:highlight w:val="none"/>
          <w:lang w:val="en-US" w:eastAsia="zh-CN" w:bidi="ar-SA"/>
        </w:rPr>
        <w:t>观河路社区负责对</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进行监督。</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w:t>
      </w:r>
      <w:r>
        <w:rPr>
          <w:rFonts w:hint="eastAsia" w:ascii="Times New Roman" w:hAnsi="Times New Roman" w:eastAsia="方正仿宋_GBK" w:cs="Times New Roman"/>
          <w:b w:val="0"/>
          <w:bCs/>
          <w:color w:val="auto"/>
          <w:kern w:val="2"/>
          <w:sz w:val="32"/>
          <w:szCs w:val="32"/>
          <w:highlight w:val="none"/>
          <w:lang w:val="en-US" w:eastAsia="zh-CN" w:bidi="ar-SA"/>
        </w:rPr>
        <w:t>6</w:t>
      </w:r>
      <w:r>
        <w:rPr>
          <w:rFonts w:hint="default" w:ascii="Times New Roman" w:hAnsi="Times New Roman" w:eastAsia="方正仿宋_GBK" w:cs="Times New Roman"/>
          <w:b w:val="0"/>
          <w:bCs/>
          <w:color w:val="auto"/>
          <w:kern w:val="2"/>
          <w:sz w:val="32"/>
          <w:szCs w:val="32"/>
          <w:highlight w:val="none"/>
          <w:lang w:val="en-US" w:eastAsia="zh-CN" w:bidi="ar-SA"/>
        </w:rPr>
        <w:t>）损耗和报废：因正常损耗和达到固定资产报废年限无法使用需重新购置设施设备的，由</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自行采购</w:t>
      </w:r>
      <w:r>
        <w:rPr>
          <w:rFonts w:hint="eastAsia" w:eastAsia="方正仿宋_GBK" w:cs="Times New Roman"/>
          <w:b w:val="0"/>
          <w:bCs/>
          <w:color w:val="auto"/>
          <w:kern w:val="2"/>
          <w:sz w:val="32"/>
          <w:szCs w:val="32"/>
          <w:highlight w:val="none"/>
          <w:lang w:val="en-US" w:eastAsia="zh-CN" w:bidi="ar-SA"/>
        </w:rPr>
        <w:t>符合国家相关安全质量标准和环保标准的设施设备</w:t>
      </w:r>
      <w:r>
        <w:rPr>
          <w:rFonts w:hint="default" w:ascii="Times New Roman" w:hAnsi="Times New Roman" w:eastAsia="方正仿宋_GBK" w:cs="Times New Roman"/>
          <w:b w:val="0"/>
          <w:bCs/>
          <w:color w:val="auto"/>
          <w:kern w:val="2"/>
          <w:sz w:val="32"/>
          <w:szCs w:val="32"/>
          <w:highlight w:val="none"/>
          <w:lang w:val="en-US" w:eastAsia="zh-CN" w:bidi="ar-SA"/>
        </w:rPr>
        <w:t>，资产权属为</w:t>
      </w:r>
      <w:r>
        <w:rPr>
          <w:rFonts w:hint="eastAsia" w:eastAsia="方正仿宋_GBK" w:cs="Times New Roman"/>
          <w:b w:val="0"/>
          <w:bCs/>
          <w:color w:val="auto"/>
          <w:kern w:val="2"/>
          <w:sz w:val="32"/>
          <w:szCs w:val="32"/>
          <w:highlight w:val="none"/>
          <w:lang w:val="en-US" w:eastAsia="zh-CN" w:bidi="ar-SA"/>
        </w:rPr>
        <w:t>投标人</w:t>
      </w:r>
      <w:r>
        <w:rPr>
          <w:rFonts w:hint="default" w:ascii="Times New Roman" w:hAnsi="Times New Roman" w:eastAsia="方正仿宋_GBK" w:cs="Times New Roman"/>
          <w:b w:val="0"/>
          <w:bCs/>
          <w:color w:val="auto"/>
          <w:kern w:val="2"/>
          <w:sz w:val="32"/>
          <w:szCs w:val="32"/>
          <w:highlight w:val="none"/>
          <w:lang w:val="en-US" w:eastAsia="zh-CN" w:bidi="ar-SA"/>
        </w:rPr>
        <w:t>。</w:t>
      </w:r>
    </w:p>
    <w:p>
      <w:pPr>
        <w:pStyle w:val="2"/>
        <w:pageBreakBefore w:val="0"/>
        <w:numPr>
          <w:ilvl w:val="0"/>
          <w:numId w:val="0"/>
        </w:numPr>
        <w:tabs>
          <w:tab w:val="left" w:pos="2985"/>
        </w:tabs>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三、服务内容及要求</w:t>
      </w:r>
      <w:bookmarkEnd w:id="28"/>
      <w:bookmarkEnd w:id="29"/>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 w:val="0"/>
          <w:bCs/>
          <w:color w:val="auto"/>
          <w:kern w:val="2"/>
          <w:sz w:val="32"/>
          <w:szCs w:val="32"/>
          <w:highlight w:val="none"/>
          <w:lang w:val="en-US" w:eastAsia="zh-CN" w:bidi="ar-SA"/>
        </w:rPr>
        <w:t>（一）房屋装修：</w:t>
      </w:r>
      <w:r>
        <w:rPr>
          <w:rFonts w:hint="eastAsia" w:ascii="Times New Roman" w:hAnsi="Times New Roman" w:eastAsia="方正仿宋_GBK" w:cs="Times New Roman"/>
          <w:b w:val="0"/>
          <w:bCs/>
          <w:color w:val="auto"/>
          <w:kern w:val="2"/>
          <w:sz w:val="32"/>
          <w:szCs w:val="32"/>
          <w:highlight w:val="none"/>
          <w:lang w:val="en-US" w:eastAsia="zh-CN" w:bidi="ar-SA"/>
        </w:rPr>
        <w:t>投标人应确保房屋设计装修经费投资到位，</w:t>
      </w:r>
      <w:r>
        <w:rPr>
          <w:rFonts w:hint="eastAsia" w:ascii="Times New Roman" w:hAnsi="Times New Roman" w:eastAsia="方正仿宋_GBK" w:cs="Times New Roman"/>
          <w:b w:val="0"/>
          <w:bCs/>
          <w:color w:val="auto"/>
          <w:sz w:val="32"/>
          <w:szCs w:val="32"/>
          <w:highlight w:val="none"/>
          <w:lang w:val="en-US" w:eastAsia="zh-CN"/>
        </w:rPr>
        <w:t>达到国家关于普惠性托育机构的建设装修标准（以渝北区卫健委、渝北区财政局和采购方验收合格为准）。</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2"/>
          <w:sz w:val="32"/>
          <w:szCs w:val="32"/>
          <w:highlight w:val="none"/>
          <w:lang w:val="en-US" w:eastAsia="zh-CN" w:bidi="ar-SA"/>
        </w:rPr>
        <w:t>（二）设施设备配置：</w:t>
      </w:r>
      <w:r>
        <w:rPr>
          <w:rFonts w:hint="default" w:ascii="Times New Roman" w:hAnsi="Times New Roman" w:eastAsia="方正仿宋_GBK" w:cs="Times New Roman"/>
          <w:color w:val="auto"/>
          <w:sz w:val="32"/>
          <w:szCs w:val="32"/>
          <w:highlight w:val="none"/>
        </w:rPr>
        <w:t>投标人需结合其托育服务理念及课程特色,支持采购人进行设施设备配置等相关筹建工作，含幼儿家具、室内教玩具、室外游乐设施、办公家具等的软装配置方案。</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应确保托育</w:t>
      </w:r>
      <w:r>
        <w:rPr>
          <w:rFonts w:hint="default" w:ascii="Times New Roman" w:hAnsi="Times New Roman" w:eastAsia="方正仿宋_GBK" w:cs="Times New Roman"/>
          <w:color w:val="auto"/>
          <w:sz w:val="32"/>
          <w:szCs w:val="32"/>
          <w:highlight w:val="none"/>
          <w:lang w:val="en-US" w:eastAsia="zh-CN"/>
        </w:rPr>
        <w:t>园</w:t>
      </w:r>
      <w:r>
        <w:rPr>
          <w:rFonts w:hint="default" w:ascii="Times New Roman" w:hAnsi="Times New Roman" w:eastAsia="方正仿宋_GBK" w:cs="Times New Roman"/>
          <w:color w:val="auto"/>
          <w:sz w:val="32"/>
          <w:szCs w:val="32"/>
          <w:highlight w:val="none"/>
        </w:rPr>
        <w:t>配备符合婴幼儿月龄特点的各项设施设备等，并符合国家相关安全质量标准和环保标准。托育机构验收移交、投入使用后，相关物资添置由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负责。</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2"/>
          <w:sz w:val="32"/>
          <w:szCs w:val="32"/>
          <w:highlight w:val="none"/>
          <w:lang w:val="en-US" w:eastAsia="zh-CN" w:bidi="ar-SA"/>
        </w:rPr>
        <w:t>（三）运营资质办理：</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负责办理托育</w:t>
      </w:r>
      <w:r>
        <w:rPr>
          <w:rFonts w:hint="default" w:ascii="Times New Roman" w:hAnsi="Times New Roman" w:eastAsia="方正仿宋_GBK" w:cs="Times New Roman"/>
          <w:color w:val="auto"/>
          <w:sz w:val="32"/>
          <w:szCs w:val="32"/>
          <w:highlight w:val="none"/>
          <w:lang w:val="en-US" w:eastAsia="zh-CN"/>
        </w:rPr>
        <w:t>园</w:t>
      </w:r>
      <w:r>
        <w:rPr>
          <w:rFonts w:hint="default" w:ascii="Times New Roman" w:hAnsi="Times New Roman" w:eastAsia="方正仿宋_GBK" w:cs="Times New Roman"/>
          <w:color w:val="auto"/>
          <w:sz w:val="32"/>
          <w:szCs w:val="32"/>
          <w:highlight w:val="none"/>
        </w:rPr>
        <w:t>的经营资质（按规定办理托育服务相关工商核准登记、托育备案等手续），</w:t>
      </w:r>
      <w:r>
        <w:rPr>
          <w:rFonts w:hint="default" w:ascii="Times New Roman" w:hAnsi="Times New Roman" w:eastAsia="方正仿宋_GBK" w:cs="Times New Roman"/>
          <w:color w:val="auto"/>
          <w:sz w:val="32"/>
          <w:szCs w:val="32"/>
          <w:highlight w:val="none"/>
          <w:lang w:val="en-US" w:eastAsia="zh-CN"/>
        </w:rPr>
        <w:t>并向采购人提供提交评价为合格的《托幼机构卫生评价报告》、《食品经营许可证》、工作人员资格证明等材料。</w:t>
      </w:r>
      <w:r>
        <w:rPr>
          <w:rFonts w:hint="default" w:ascii="Times New Roman" w:hAnsi="Times New Roman" w:eastAsia="方正仿宋_GBK" w:cs="Times New Roman"/>
          <w:color w:val="auto"/>
          <w:sz w:val="32"/>
          <w:szCs w:val="32"/>
          <w:highlight w:val="none"/>
        </w:rPr>
        <w:t>采购人提供资质办理所需要的支持。</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2"/>
          <w:sz w:val="32"/>
          <w:szCs w:val="32"/>
          <w:highlight w:val="none"/>
          <w:lang w:val="en-US" w:eastAsia="zh-CN" w:bidi="ar-SA"/>
        </w:rPr>
        <w:t>（四）服务时间：</w:t>
      </w:r>
      <w:r>
        <w:rPr>
          <w:rFonts w:hint="default" w:ascii="Times New Roman" w:hAnsi="Times New Roman" w:eastAsia="方正仿宋_GBK" w:cs="Times New Roman"/>
          <w:color w:val="auto"/>
          <w:sz w:val="32"/>
          <w:szCs w:val="32"/>
          <w:highlight w:val="none"/>
        </w:rPr>
        <w:t>本项目托育服务采用全托</w:t>
      </w:r>
      <w:r>
        <w:rPr>
          <w:rFonts w:hint="default" w:ascii="Times New Roman" w:hAnsi="Times New Roman" w:eastAsia="方正仿宋_GBK" w:cs="Times New Roman"/>
          <w:color w:val="auto"/>
          <w:sz w:val="32"/>
          <w:szCs w:val="32"/>
          <w:highlight w:val="none"/>
          <w:lang w:val="en-US" w:eastAsia="zh-CN"/>
        </w:rPr>
        <w:t>与临时托结合</w:t>
      </w:r>
      <w:r>
        <w:rPr>
          <w:rFonts w:hint="default" w:ascii="Times New Roman" w:hAnsi="Times New Roman" w:eastAsia="方正仿宋_GBK" w:cs="Times New Roman"/>
          <w:color w:val="auto"/>
          <w:sz w:val="32"/>
          <w:szCs w:val="32"/>
          <w:highlight w:val="none"/>
        </w:rPr>
        <w:t>形式（除双休日与法定节假日外全年无休，无寒暑假），延时托</w:t>
      </w:r>
      <w:r>
        <w:rPr>
          <w:rFonts w:hint="eastAsia" w:ascii="Times New Roman" w:hAnsi="Times New Roman" w:eastAsia="方正仿宋_GBK" w:cs="Times New Roman"/>
          <w:color w:val="auto"/>
          <w:sz w:val="32"/>
          <w:szCs w:val="32"/>
          <w:highlight w:val="none"/>
          <w:lang w:val="en-US" w:eastAsia="zh-CN"/>
        </w:rPr>
        <w:t>育</w:t>
      </w:r>
      <w:r>
        <w:rPr>
          <w:rFonts w:hint="default" w:ascii="Times New Roman" w:hAnsi="Times New Roman" w:eastAsia="方正仿宋_GBK" w:cs="Times New Roman"/>
          <w:color w:val="auto"/>
          <w:sz w:val="32"/>
          <w:szCs w:val="32"/>
          <w:highlight w:val="none"/>
        </w:rPr>
        <w:t>服务根据</w:t>
      </w:r>
      <w:r>
        <w:rPr>
          <w:rFonts w:hint="default" w:ascii="Times New Roman" w:hAnsi="Times New Roman" w:eastAsia="方正仿宋_GBK" w:cs="Times New Roman"/>
          <w:color w:val="auto"/>
          <w:sz w:val="32"/>
          <w:szCs w:val="32"/>
          <w:highlight w:val="none"/>
          <w:lang w:val="en-US" w:eastAsia="zh-Hans"/>
        </w:rPr>
        <w:t>居民</w:t>
      </w:r>
      <w:r>
        <w:rPr>
          <w:rFonts w:hint="default" w:ascii="Times New Roman" w:hAnsi="Times New Roman" w:eastAsia="方正仿宋_GBK" w:cs="Times New Roman"/>
          <w:color w:val="auto"/>
          <w:sz w:val="32"/>
          <w:szCs w:val="32"/>
          <w:highlight w:val="none"/>
        </w:rPr>
        <w:t>需求有偿提供。</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2"/>
          <w:sz w:val="32"/>
          <w:szCs w:val="32"/>
          <w:highlight w:val="none"/>
          <w:lang w:val="en-US" w:eastAsia="zh-CN" w:bidi="ar-SA"/>
        </w:rPr>
        <w:t>（五）招生对象：</w:t>
      </w:r>
      <w:r>
        <w:rPr>
          <w:rFonts w:hint="default" w:ascii="Times New Roman" w:hAnsi="Times New Roman" w:eastAsia="方正仿宋_GBK" w:cs="Times New Roman"/>
          <w:color w:val="auto"/>
          <w:sz w:val="32"/>
          <w:szCs w:val="32"/>
          <w:highlight w:val="none"/>
        </w:rPr>
        <w:t>托育服务面向</w:t>
      </w:r>
      <w:r>
        <w:rPr>
          <w:rFonts w:hint="default" w:ascii="Times New Roman" w:hAnsi="Times New Roman" w:eastAsia="方正仿宋_GBK" w:cs="Times New Roman"/>
          <w:color w:val="auto"/>
          <w:sz w:val="32"/>
          <w:szCs w:val="32"/>
          <w:highlight w:val="none"/>
          <w:lang w:val="en-US" w:eastAsia="zh-CN"/>
        </w:rPr>
        <w:t>社会，</w:t>
      </w:r>
      <w:r>
        <w:rPr>
          <w:rFonts w:hint="default" w:ascii="Times New Roman" w:hAnsi="Times New Roman" w:eastAsia="方正仿宋_GBK" w:cs="Times New Roman"/>
          <w:color w:val="auto"/>
          <w:sz w:val="32"/>
          <w:szCs w:val="32"/>
          <w:highlight w:val="none"/>
        </w:rPr>
        <w:t>采购人</w:t>
      </w:r>
      <w:r>
        <w:rPr>
          <w:rFonts w:hint="default" w:ascii="Times New Roman" w:hAnsi="Times New Roman" w:eastAsia="方正仿宋_GBK" w:cs="Times New Roman"/>
          <w:color w:val="auto"/>
          <w:sz w:val="32"/>
          <w:szCs w:val="32"/>
          <w:highlight w:val="none"/>
          <w:lang w:val="en-US" w:eastAsia="zh-CN"/>
        </w:rPr>
        <w:t>所属街道的</w:t>
      </w:r>
      <w:r>
        <w:rPr>
          <w:rFonts w:hint="default" w:ascii="Times New Roman" w:hAnsi="Times New Roman" w:eastAsia="方正仿宋_GBK" w:cs="Times New Roman"/>
          <w:color w:val="auto"/>
          <w:sz w:val="32"/>
          <w:szCs w:val="32"/>
          <w:highlight w:val="none"/>
          <w:lang w:val="en-US" w:eastAsia="zh-Hans"/>
        </w:rPr>
        <w:t>企事业单位单位职工子女</w:t>
      </w:r>
      <w:r>
        <w:rPr>
          <w:rFonts w:hint="default" w:ascii="Times New Roman" w:hAnsi="Times New Roman" w:eastAsia="方正仿宋_GBK" w:cs="Times New Roman"/>
          <w:color w:val="auto"/>
          <w:sz w:val="32"/>
          <w:szCs w:val="32"/>
          <w:highlight w:val="none"/>
          <w:lang w:eastAsia="zh-Hans"/>
        </w:rPr>
        <w:t>、</w:t>
      </w:r>
      <w:r>
        <w:rPr>
          <w:rFonts w:hint="default" w:ascii="Times New Roman" w:hAnsi="Times New Roman" w:eastAsia="方正仿宋_GBK" w:cs="Times New Roman"/>
          <w:color w:val="auto"/>
          <w:sz w:val="32"/>
          <w:szCs w:val="32"/>
          <w:highlight w:val="none"/>
          <w:lang w:val="en-US" w:eastAsia="zh-Hans"/>
        </w:rPr>
        <w:t>辖区居民的子女</w:t>
      </w:r>
      <w:r>
        <w:rPr>
          <w:rFonts w:hint="default" w:ascii="Times New Roman" w:hAnsi="Times New Roman" w:eastAsia="方正仿宋_GBK" w:cs="Times New Roman"/>
          <w:color w:val="auto"/>
          <w:sz w:val="32"/>
          <w:szCs w:val="32"/>
          <w:highlight w:val="none"/>
        </w:rPr>
        <w:t>托育费</w:t>
      </w:r>
      <w:r>
        <w:rPr>
          <w:rFonts w:hint="default" w:ascii="Times New Roman" w:hAnsi="Times New Roman" w:eastAsia="方正仿宋_GBK" w:cs="Times New Roman"/>
          <w:color w:val="auto"/>
          <w:sz w:val="32"/>
          <w:szCs w:val="32"/>
          <w:highlight w:val="none"/>
          <w:lang w:val="en-US" w:eastAsia="zh-CN"/>
        </w:rPr>
        <w:t>享受</w:t>
      </w:r>
      <w:r>
        <w:rPr>
          <w:rFonts w:hint="eastAsia" w:ascii="Times New Roman" w:hAnsi="Times New Roman" w:eastAsia="方正仿宋_GBK" w:cs="Times New Roman"/>
          <w:color w:val="auto"/>
          <w:sz w:val="32"/>
          <w:szCs w:val="32"/>
          <w:highlight w:val="none"/>
          <w:lang w:val="en-US" w:eastAsia="zh-CN"/>
        </w:rPr>
        <w:t>折扣定价</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总托位</w:t>
      </w:r>
      <w:r>
        <w:rPr>
          <w:rFonts w:hint="default" w:ascii="Times New Roman" w:hAnsi="Times New Roman" w:eastAsia="方正仿宋_GBK" w:cs="Times New Roman"/>
          <w:color w:val="auto"/>
          <w:sz w:val="32"/>
          <w:szCs w:val="32"/>
          <w:highlight w:val="none"/>
          <w:lang w:val="en-US" w:eastAsia="zh-Hans"/>
        </w:rPr>
        <w:t>不少于35个，不</w:t>
      </w:r>
      <w:r>
        <w:rPr>
          <w:rFonts w:hint="default" w:ascii="Times New Roman" w:hAnsi="Times New Roman" w:eastAsia="方正仿宋_GBK" w:cs="Times New Roman"/>
          <w:color w:val="auto"/>
          <w:sz w:val="32"/>
          <w:szCs w:val="32"/>
          <w:highlight w:val="none"/>
        </w:rPr>
        <w:t>超过</w:t>
      </w:r>
      <w:r>
        <w:rPr>
          <w:rFonts w:hint="default" w:ascii="Times New Roman" w:hAnsi="Times New Roman" w:eastAsia="方正仿宋_GBK" w:cs="Times New Roman"/>
          <w:color w:val="auto"/>
          <w:sz w:val="32"/>
          <w:szCs w:val="32"/>
          <w:highlight w:val="none"/>
          <w:lang w:val="en-US" w:eastAsia="zh-CN"/>
        </w:rPr>
        <w:t>45个</w:t>
      </w:r>
      <w:r>
        <w:rPr>
          <w:rFonts w:hint="default" w:ascii="Times New Roman" w:hAnsi="Times New Roman" w:eastAsia="方正仿宋_GBK" w:cs="Times New Roman"/>
          <w:color w:val="auto"/>
          <w:sz w:val="32"/>
          <w:szCs w:val="32"/>
          <w:highlight w:val="none"/>
        </w:rPr>
        <w:t>。</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2"/>
          <w:sz w:val="32"/>
          <w:szCs w:val="32"/>
          <w:highlight w:val="none"/>
          <w:lang w:val="en-US" w:eastAsia="zh-CN" w:bidi="ar-SA"/>
        </w:rPr>
        <w:t>（六）餐饮安排：</w:t>
      </w:r>
      <w:r>
        <w:rPr>
          <w:rFonts w:hint="default" w:ascii="Times New Roman" w:hAnsi="Times New Roman" w:eastAsia="方正仿宋_GBK" w:cs="Times New Roman"/>
          <w:color w:val="auto"/>
          <w:sz w:val="32"/>
          <w:szCs w:val="32"/>
          <w:highlight w:val="none"/>
        </w:rPr>
        <w:t>合同服务期内，</w:t>
      </w:r>
      <w:r>
        <w:rPr>
          <w:rFonts w:hint="default" w:ascii="Times New Roman" w:hAnsi="Times New Roman" w:eastAsia="方正仿宋_GBK" w:cs="Times New Roman"/>
          <w:color w:val="auto"/>
          <w:sz w:val="32"/>
          <w:szCs w:val="32"/>
          <w:highlight w:val="none"/>
          <w:lang w:val="en-US" w:eastAsia="zh-Hans"/>
        </w:rPr>
        <w:t>双方共同监督其配餐服务品质及安全</w:t>
      </w:r>
      <w:r>
        <w:rPr>
          <w:rFonts w:hint="default" w:ascii="Times New Roman" w:hAnsi="Times New Roman" w:eastAsia="方正仿宋_GBK" w:cs="Times New Roman"/>
          <w:color w:val="auto"/>
          <w:sz w:val="32"/>
          <w:szCs w:val="32"/>
          <w:highlight w:val="none"/>
          <w:lang w:eastAsia="zh-Hans"/>
        </w:rPr>
        <w:t>；</w:t>
      </w:r>
      <w:r>
        <w:rPr>
          <w:rFonts w:hint="eastAsia" w:ascii="Times New Roman" w:hAnsi="Times New Roman" w:eastAsia="方正仿宋_GBK" w:cs="Times New Roman"/>
          <w:color w:val="auto"/>
          <w:sz w:val="32"/>
          <w:szCs w:val="32"/>
          <w:highlight w:val="none"/>
          <w:lang w:val="en-US" w:eastAsia="zh-CN"/>
        </w:rPr>
        <w:t>投标人</w:t>
      </w:r>
      <w:r>
        <w:rPr>
          <w:rFonts w:hint="default" w:ascii="Times New Roman" w:hAnsi="Times New Roman" w:eastAsia="方正仿宋_GBK" w:cs="Times New Roman"/>
          <w:color w:val="auto"/>
          <w:sz w:val="32"/>
          <w:szCs w:val="32"/>
          <w:highlight w:val="none"/>
          <w:lang w:val="en-US" w:eastAsia="zh-Hans"/>
        </w:rPr>
        <w:t>需</w:t>
      </w:r>
      <w:r>
        <w:rPr>
          <w:rFonts w:hint="default" w:ascii="Times New Roman" w:hAnsi="Times New Roman" w:eastAsia="方正仿宋_GBK" w:cs="Times New Roman"/>
          <w:color w:val="auto"/>
          <w:sz w:val="32"/>
          <w:szCs w:val="32"/>
          <w:highlight w:val="none"/>
          <w:lang w:val="en-US" w:eastAsia="zh-CN"/>
        </w:rPr>
        <w:t>定期向采购人提供食品配送商信息（</w:t>
      </w:r>
      <w:r>
        <w:rPr>
          <w:rFonts w:hint="default" w:ascii="Times New Roman" w:hAnsi="Times New Roman" w:eastAsia="方正仿宋_GBK" w:cs="Times New Roman"/>
          <w:color w:val="auto"/>
          <w:sz w:val="32"/>
          <w:szCs w:val="32"/>
          <w:highlight w:val="none"/>
          <w:lang w:val="en-US" w:eastAsia="zh-Hans"/>
        </w:rPr>
        <w:t>列明其配送标准及要求</w:t>
      </w:r>
      <w:r>
        <w:rPr>
          <w:rFonts w:hint="default" w:ascii="Times New Roman" w:hAnsi="Times New Roman" w:eastAsia="方正仿宋_GBK" w:cs="Times New Roman"/>
          <w:color w:val="auto"/>
          <w:sz w:val="32"/>
          <w:szCs w:val="32"/>
          <w:highlight w:val="none"/>
          <w:lang w:val="en-US" w:eastAsia="zh-CN"/>
        </w:rPr>
        <w:t>）及食品安全相关佐证材料</w:t>
      </w:r>
      <w:r>
        <w:rPr>
          <w:rFonts w:hint="default" w:ascii="Times New Roman" w:hAnsi="Times New Roman" w:eastAsia="方正仿宋_GBK" w:cs="Times New Roman"/>
          <w:color w:val="auto"/>
          <w:sz w:val="32"/>
          <w:szCs w:val="32"/>
          <w:highlight w:val="none"/>
        </w:rPr>
        <w:t>，食品安全责任由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园区食堂方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承担。</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color w:val="auto"/>
          <w:kern w:val="2"/>
          <w:sz w:val="32"/>
          <w:szCs w:val="32"/>
          <w:highlight w:val="none"/>
          <w:lang w:val="en-US" w:eastAsia="zh-CN" w:bidi="ar-SA"/>
        </w:rPr>
        <w:t>（七）收费标准：</w:t>
      </w:r>
      <w:r>
        <w:rPr>
          <w:rFonts w:hint="default" w:ascii="Times New Roman" w:hAnsi="Times New Roman" w:eastAsia="方正仿宋_GBK" w:cs="Times New Roman"/>
          <w:color w:val="auto"/>
          <w:sz w:val="32"/>
          <w:szCs w:val="32"/>
          <w:highlight w:val="none"/>
        </w:rPr>
        <w:t>投标人根据相应服务内容配置及成本测算进行报价，单价不得超过</w:t>
      </w:r>
      <w:r>
        <w:rPr>
          <w:rFonts w:hint="eastAsia" w:ascii="Times New Roman" w:hAnsi="Times New Roman" w:eastAsia="方正仿宋_GBK" w:cs="Times New Roman"/>
          <w:color w:val="auto"/>
          <w:sz w:val="32"/>
          <w:szCs w:val="32"/>
          <w:highlight w:val="none"/>
          <w:lang w:val="en-US" w:eastAsia="zh-CN"/>
        </w:rPr>
        <w:t>渝北区普惠托育指导价</w:t>
      </w:r>
      <w:r>
        <w:rPr>
          <w:rFonts w:hint="default" w:ascii="Times New Roman" w:hAnsi="Times New Roman" w:eastAsia="方正仿宋_GBK" w:cs="Times New Roman"/>
          <w:color w:val="auto"/>
          <w:sz w:val="32"/>
          <w:szCs w:val="32"/>
          <w:highlight w:val="none"/>
        </w:rPr>
        <w:t>。</w:t>
      </w:r>
    </w:p>
    <w:p>
      <w:pPr>
        <w:pStyle w:val="13"/>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楷体_GBK" w:cs="Times New Roman"/>
          <w:b w:val="0"/>
          <w:bCs/>
          <w:color w:val="auto"/>
          <w:kern w:val="2"/>
          <w:sz w:val="32"/>
          <w:szCs w:val="32"/>
          <w:highlight w:val="none"/>
          <w:lang w:val="en-US" w:eastAsia="zh-CN" w:bidi="ar-SA"/>
        </w:rPr>
      </w:pPr>
      <w:r>
        <w:rPr>
          <w:rFonts w:hint="default" w:ascii="Times New Roman" w:hAnsi="Times New Roman" w:eastAsia="方正楷体_GBK" w:cs="Times New Roman"/>
          <w:b w:val="0"/>
          <w:bCs/>
          <w:color w:val="auto"/>
          <w:kern w:val="2"/>
          <w:sz w:val="32"/>
          <w:szCs w:val="32"/>
          <w:highlight w:val="none"/>
          <w:lang w:val="en-US" w:eastAsia="zh-CN" w:bidi="ar-SA"/>
        </w:rPr>
        <w:t>（八）人员配置：</w:t>
      </w:r>
    </w:p>
    <w:p>
      <w:pPr>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托育中心在运营过程中，应当配置综合管理、保育照护、卫生保健、安全保卫等工作人员。保育员与婴幼儿的比例应当不低于以下标准：乳儿班1:3，托小班1:5，托大班1:7，在经采购人同意下，合理化调整师资人员配置方案。除园长、</w:t>
      </w:r>
      <w:r>
        <w:rPr>
          <w:rFonts w:hint="default" w:ascii="Times New Roman" w:hAnsi="Times New Roman" w:eastAsia="方正仿宋_GBK" w:cs="Times New Roman"/>
          <w:color w:val="auto"/>
          <w:sz w:val="32"/>
          <w:szCs w:val="32"/>
          <w:highlight w:val="none"/>
          <w:lang w:val="en-US" w:eastAsia="zh-CN"/>
        </w:rPr>
        <w:t>幼儿教师、保育员</w:t>
      </w:r>
      <w:r>
        <w:rPr>
          <w:rFonts w:hint="default" w:ascii="Times New Roman" w:hAnsi="Times New Roman" w:eastAsia="方正仿宋_GBK" w:cs="Times New Roman"/>
          <w:color w:val="auto"/>
          <w:sz w:val="32"/>
          <w:szCs w:val="32"/>
          <w:highlight w:val="none"/>
        </w:rPr>
        <w:t>外，其他人员可视情况兼任，人员配置不得少于下表：</w:t>
      </w:r>
    </w:p>
    <w:p>
      <w:pPr>
        <w:pStyle w:val="2"/>
        <w:rPr>
          <w:rFonts w:hint="default" w:ascii="Times New Roman" w:hAnsi="Times New Roman" w:eastAsia="方正仿宋_GBK" w:cs="Times New Roman"/>
          <w:color w:val="auto"/>
          <w:sz w:val="32"/>
          <w:szCs w:val="32"/>
          <w:highlight w:val="none"/>
        </w:rPr>
      </w:pPr>
    </w:p>
    <w:p>
      <w:pPr>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color w:val="auto"/>
        </w:rPr>
      </w:pPr>
    </w:p>
    <w:tbl>
      <w:tblPr>
        <w:tblStyle w:val="11"/>
        <w:tblW w:w="9798" w:type="dxa"/>
        <w:jc w:val="center"/>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fixed"/>
        <w:tblCellMar>
          <w:top w:w="0" w:type="dxa"/>
          <w:left w:w="98" w:type="dxa"/>
          <w:bottom w:w="0" w:type="dxa"/>
          <w:right w:w="108" w:type="dxa"/>
        </w:tblCellMar>
      </w:tblPr>
      <w:tblGrid>
        <w:gridCol w:w="829"/>
        <w:gridCol w:w="1812"/>
        <w:gridCol w:w="2018"/>
        <w:gridCol w:w="5139"/>
      </w:tblGrid>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8" w:type="dxa"/>
            <w:bottom w:w="0" w:type="dxa"/>
            <w:right w:w="108" w:type="dxa"/>
          </w:tblCellMar>
        </w:tblPrEx>
        <w:trPr>
          <w:trHeight w:val="528" w:hRule="atLeast"/>
          <w:jc w:val="center"/>
        </w:trPr>
        <w:tc>
          <w:tcPr>
            <w:tcW w:w="829"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序号</w:t>
            </w:r>
          </w:p>
        </w:tc>
        <w:tc>
          <w:tcPr>
            <w:tcW w:w="1812"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职务名称</w:t>
            </w:r>
          </w:p>
        </w:tc>
        <w:tc>
          <w:tcPr>
            <w:tcW w:w="2018"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配备</w:t>
            </w:r>
          </w:p>
        </w:tc>
        <w:tc>
          <w:tcPr>
            <w:tcW w:w="5139" w:type="dxa"/>
            <w:tcBorders>
              <w:top w:val="single" w:color="000001" w:sz="4" w:space="0"/>
              <w:left w:val="single" w:color="000001" w:sz="4" w:space="0"/>
              <w:bottom w:val="single" w:color="000001" w:sz="4" w:space="0"/>
              <w:righ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职责</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8" w:type="dxa"/>
            <w:bottom w:w="0" w:type="dxa"/>
            <w:right w:w="108" w:type="dxa"/>
          </w:tblCellMar>
        </w:tblPrEx>
        <w:trPr>
          <w:trHeight w:val="466" w:hRule="atLeast"/>
          <w:jc w:val="center"/>
        </w:trPr>
        <w:tc>
          <w:tcPr>
            <w:tcW w:w="829"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p>
        </w:tc>
        <w:tc>
          <w:tcPr>
            <w:tcW w:w="1812"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园长</w:t>
            </w:r>
          </w:p>
        </w:tc>
        <w:tc>
          <w:tcPr>
            <w:tcW w:w="2018"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1人</w:t>
            </w:r>
          </w:p>
        </w:tc>
        <w:tc>
          <w:tcPr>
            <w:tcW w:w="5139" w:type="dxa"/>
            <w:tcBorders>
              <w:top w:val="single" w:color="000001" w:sz="4" w:space="0"/>
              <w:left w:val="single" w:color="000001" w:sz="4" w:space="0"/>
              <w:bottom w:val="single" w:color="000001" w:sz="4" w:space="0"/>
              <w:righ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负责园区的日常管理，带领团队完成园区的招生、保育、教学、家园沟通、委托方沟通、</w:t>
            </w:r>
            <w:r>
              <w:rPr>
                <w:rFonts w:hint="default" w:ascii="Times New Roman" w:hAnsi="Times New Roman" w:eastAsia="方正仿宋_GBK" w:cs="Times New Roman"/>
                <w:color w:val="auto"/>
                <w:sz w:val="32"/>
                <w:szCs w:val="32"/>
                <w:highlight w:val="none"/>
                <w:lang w:val="en-US" w:eastAsia="zh-Hans"/>
              </w:rPr>
              <w:t>园区幼儿安全及消防安全</w:t>
            </w:r>
            <w:r>
              <w:rPr>
                <w:rFonts w:hint="default" w:ascii="Times New Roman" w:hAnsi="Times New Roman" w:eastAsia="方正仿宋_GBK" w:cs="Times New Roman"/>
                <w:color w:val="auto"/>
                <w:sz w:val="32"/>
                <w:szCs w:val="32"/>
                <w:highlight w:val="none"/>
              </w:rPr>
              <w:t>等运营管理工作</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8" w:type="dxa"/>
            <w:bottom w:w="0" w:type="dxa"/>
            <w:right w:w="108" w:type="dxa"/>
          </w:tblCellMar>
        </w:tblPrEx>
        <w:trPr>
          <w:trHeight w:val="715" w:hRule="atLeast"/>
          <w:jc w:val="center"/>
        </w:trPr>
        <w:tc>
          <w:tcPr>
            <w:tcW w:w="829"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p>
        </w:tc>
        <w:tc>
          <w:tcPr>
            <w:tcW w:w="1812"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幼儿教师</w:t>
            </w:r>
          </w:p>
        </w:tc>
        <w:tc>
          <w:tcPr>
            <w:tcW w:w="2018" w:type="dxa"/>
            <w:vMerge w:val="restart"/>
            <w:tcBorders>
              <w:top w:val="single" w:color="000001" w:sz="4" w:space="0"/>
              <w:lef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每班至少需配备2名专职的幼儿教师（有</w:t>
            </w:r>
            <w:r>
              <w:rPr>
                <w:rFonts w:hint="default" w:ascii="Times New Roman" w:hAnsi="Times New Roman" w:eastAsia="方正仿宋_GBK" w:cs="Times New Roman"/>
                <w:color w:val="auto"/>
                <w:sz w:val="32"/>
                <w:szCs w:val="32"/>
                <w:highlight w:val="none"/>
                <w:lang w:val="en-US" w:eastAsia="zh-CN"/>
              </w:rPr>
              <w:t>教师资格</w:t>
            </w:r>
            <w:r>
              <w:rPr>
                <w:rFonts w:hint="default" w:ascii="Times New Roman" w:hAnsi="Times New Roman" w:eastAsia="方正仿宋_GBK" w:cs="Times New Roman"/>
                <w:color w:val="auto"/>
                <w:sz w:val="32"/>
                <w:szCs w:val="32"/>
                <w:highlight w:val="none"/>
              </w:rPr>
              <w:t>证），1名保育教师（有</w:t>
            </w:r>
            <w:r>
              <w:rPr>
                <w:rFonts w:hint="eastAsia" w:ascii="Times New Roman" w:hAnsi="Times New Roman" w:eastAsia="方正仿宋_GBK" w:cs="Times New Roman"/>
                <w:color w:val="auto"/>
                <w:sz w:val="32"/>
                <w:szCs w:val="32"/>
                <w:highlight w:val="none"/>
                <w:lang w:val="en-US" w:eastAsia="zh-CN"/>
              </w:rPr>
              <w:t>保育师职业资格</w:t>
            </w:r>
            <w:r>
              <w:rPr>
                <w:rFonts w:hint="default" w:ascii="Times New Roman" w:hAnsi="Times New Roman" w:eastAsia="方正仿宋_GBK" w:cs="Times New Roman"/>
                <w:color w:val="auto"/>
                <w:sz w:val="32"/>
                <w:szCs w:val="32"/>
                <w:highlight w:val="none"/>
              </w:rPr>
              <w:t>证）</w:t>
            </w:r>
          </w:p>
        </w:tc>
        <w:tc>
          <w:tcPr>
            <w:tcW w:w="5139" w:type="dxa"/>
            <w:tcBorders>
              <w:top w:val="single" w:color="000001" w:sz="4" w:space="0"/>
              <w:left w:val="single" w:color="000001" w:sz="4" w:space="0"/>
              <w:bottom w:val="single" w:color="000001" w:sz="4" w:space="0"/>
              <w:righ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负责幼儿日常照料、教学组织实施工作</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8" w:type="dxa"/>
            <w:bottom w:w="0" w:type="dxa"/>
            <w:right w:w="108" w:type="dxa"/>
          </w:tblCellMar>
        </w:tblPrEx>
        <w:trPr>
          <w:trHeight w:val="539" w:hRule="atLeast"/>
          <w:jc w:val="center"/>
        </w:trPr>
        <w:tc>
          <w:tcPr>
            <w:tcW w:w="829"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p>
        </w:tc>
        <w:tc>
          <w:tcPr>
            <w:tcW w:w="1812"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保育员</w:t>
            </w:r>
          </w:p>
        </w:tc>
        <w:tc>
          <w:tcPr>
            <w:tcW w:w="2018" w:type="dxa"/>
            <w:vMerge w:val="continue"/>
            <w:tcBorders>
              <w:left w:val="single" w:color="000001" w:sz="4" w:space="0"/>
              <w:bottom w:val="single" w:color="000001" w:sz="4" w:space="0"/>
            </w:tcBorders>
            <w:noWrap w:val="0"/>
            <w:tcMar>
              <w:left w:w="98" w:type="dxa"/>
            </w:tcMar>
            <w:vAlign w:val="center"/>
          </w:tcPr>
          <w:p>
            <w:pPr>
              <w:pageBreakBefore w:val="0"/>
              <w:kinsoku/>
              <w:wordWrap/>
              <w:overflowPunct/>
              <w:topLinePunct w:val="0"/>
              <w:bidi w:val="0"/>
              <w:spacing w:line="600" w:lineRule="exact"/>
              <w:ind w:firstLine="640" w:firstLineChars="200"/>
              <w:jc w:val="both"/>
              <w:rPr>
                <w:rFonts w:hint="default" w:ascii="Times New Roman" w:hAnsi="Times New Roman" w:eastAsia="方正仿宋_GBK" w:cs="Times New Roman"/>
                <w:color w:val="auto"/>
                <w:sz w:val="32"/>
                <w:szCs w:val="32"/>
                <w:highlight w:val="none"/>
              </w:rPr>
            </w:pPr>
          </w:p>
        </w:tc>
        <w:tc>
          <w:tcPr>
            <w:tcW w:w="5139" w:type="dxa"/>
            <w:tcBorders>
              <w:top w:val="single" w:color="000001" w:sz="4" w:space="0"/>
              <w:left w:val="single" w:color="000001" w:sz="4" w:space="0"/>
              <w:bottom w:val="single" w:color="000001" w:sz="4" w:space="0"/>
              <w:righ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辅助幼儿教师做好照料、教学工作，做好园区卫生工作</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8" w:type="dxa"/>
            <w:bottom w:w="0" w:type="dxa"/>
            <w:right w:w="108" w:type="dxa"/>
          </w:tblCellMar>
        </w:tblPrEx>
        <w:trPr>
          <w:trHeight w:val="727" w:hRule="atLeast"/>
          <w:jc w:val="center"/>
        </w:trPr>
        <w:tc>
          <w:tcPr>
            <w:tcW w:w="829"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p>
        </w:tc>
        <w:tc>
          <w:tcPr>
            <w:tcW w:w="1812"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专（兼）职</w:t>
            </w:r>
            <w:r>
              <w:rPr>
                <w:rFonts w:hint="default" w:ascii="Times New Roman" w:hAnsi="Times New Roman" w:eastAsia="方正仿宋_GBK" w:cs="Times New Roman"/>
                <w:color w:val="auto"/>
                <w:sz w:val="32"/>
                <w:szCs w:val="32"/>
                <w:highlight w:val="none"/>
              </w:rPr>
              <w:t>卫生保健员</w:t>
            </w:r>
          </w:p>
        </w:tc>
        <w:tc>
          <w:tcPr>
            <w:tcW w:w="2018"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1人</w:t>
            </w:r>
          </w:p>
        </w:tc>
        <w:tc>
          <w:tcPr>
            <w:tcW w:w="5139" w:type="dxa"/>
            <w:tcBorders>
              <w:top w:val="single" w:color="000001" w:sz="4" w:space="0"/>
              <w:left w:val="single" w:color="000001" w:sz="4" w:space="0"/>
              <w:bottom w:val="single" w:color="000001" w:sz="4" w:space="0"/>
              <w:righ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负责园区的食谱组成和监督，园区幼儿健康管理、传染疾病管理、健康档案制定跟踪等卫生安全工作</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98" w:type="dxa"/>
            <w:bottom w:w="0" w:type="dxa"/>
            <w:right w:w="108" w:type="dxa"/>
          </w:tblCellMar>
        </w:tblPrEx>
        <w:trPr>
          <w:trHeight w:val="589" w:hRule="atLeast"/>
          <w:jc w:val="center"/>
        </w:trPr>
        <w:tc>
          <w:tcPr>
            <w:tcW w:w="829"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w:t>
            </w:r>
          </w:p>
        </w:tc>
        <w:tc>
          <w:tcPr>
            <w:tcW w:w="1812"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保洁人员</w:t>
            </w:r>
          </w:p>
        </w:tc>
        <w:tc>
          <w:tcPr>
            <w:tcW w:w="2018" w:type="dxa"/>
            <w:tcBorders>
              <w:top w:val="single" w:color="000001" w:sz="4" w:space="0"/>
              <w:left w:val="single" w:color="000001" w:sz="4" w:space="0"/>
              <w:bottom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1人</w:t>
            </w:r>
          </w:p>
        </w:tc>
        <w:tc>
          <w:tcPr>
            <w:tcW w:w="5139" w:type="dxa"/>
            <w:tcBorders>
              <w:top w:val="single" w:color="000001" w:sz="4" w:space="0"/>
              <w:left w:val="single" w:color="000001" w:sz="4" w:space="0"/>
              <w:bottom w:val="single" w:color="000001" w:sz="4" w:space="0"/>
              <w:right w:val="single" w:color="000001" w:sz="4" w:space="0"/>
            </w:tcBorders>
            <w:noWrap w:val="0"/>
            <w:tcMar>
              <w:left w:w="98" w:type="dxa"/>
            </w:tcMar>
            <w:vAlign w:val="center"/>
          </w:tcPr>
          <w:p>
            <w:pPr>
              <w:pStyle w:val="13"/>
              <w:pageBreakBefore w:val="0"/>
              <w:kinsoku/>
              <w:wordWrap/>
              <w:overflowPunct/>
              <w:topLinePunct w:val="0"/>
              <w:bidi w:val="0"/>
              <w:snapToGrid w:val="0"/>
              <w:spacing w:line="600" w:lineRule="exact"/>
              <w:ind w:firstLine="0" w:firstLineChars="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负责园区卫生清洁消毒等工作</w:t>
            </w:r>
          </w:p>
        </w:tc>
      </w:tr>
    </w:tbl>
    <w:p>
      <w:pPr>
        <w:pStyle w:val="13"/>
        <w:keepNext w:val="0"/>
        <w:keepLines w:val="0"/>
        <w:pageBreakBefore w:val="0"/>
        <w:kinsoku/>
        <w:wordWrap/>
        <w:overflowPunct/>
        <w:topLinePunct w:val="0"/>
        <w:autoSpaceDE/>
        <w:autoSpaceDN/>
        <w:bidi w:val="0"/>
        <w:adjustRightInd/>
        <w:snapToGrid w:val="0"/>
        <w:spacing w:line="600" w:lineRule="exact"/>
        <w:ind w:firstLine="422"/>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注：</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①托育机构负责人要求持有大专以上学历证书、托育机构负责人岗位培训证书、从事儿童保育教育或卫生健康等相关工作5年以上的经历证明。</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②幼儿教师要求40周岁(含)以下，大专或以上学历，有育婴师证/教师资格证，具备丰富的幼教服务经验；</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③保育员要求55周岁(含)以下，有健康证和</w:t>
      </w:r>
      <w:r>
        <w:rPr>
          <w:rFonts w:hint="eastAsia" w:ascii="Times New Roman" w:hAnsi="Times New Roman" w:eastAsia="方正仿宋_GBK" w:cs="Times New Roman"/>
          <w:color w:val="auto"/>
          <w:sz w:val="32"/>
          <w:szCs w:val="32"/>
          <w:highlight w:val="none"/>
          <w:lang w:val="en-US" w:eastAsia="zh-CN"/>
        </w:rPr>
        <w:t>保育师职业资格</w:t>
      </w:r>
      <w:r>
        <w:rPr>
          <w:rFonts w:hint="default" w:ascii="Times New Roman" w:hAnsi="Times New Roman" w:eastAsia="方正仿宋_GBK" w:cs="Times New Roman"/>
          <w:color w:val="auto"/>
          <w:sz w:val="32"/>
          <w:szCs w:val="32"/>
          <w:highlight w:val="none"/>
        </w:rPr>
        <w:t>证，具有婴幼儿养育照护经验。</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配备的工作人员需身心健康，无健康疾病和不良记录等。</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所有人员薪酬、社保、餐费等全部支出均由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自行负责，采购人不提供任何费用。</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九</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工作要求</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根据幼儿入托实际情况，做好幼儿照护服务工作，制定科学、合理的教养方案。</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根据班级幼儿情况，制定季度、月、周、日教学计划，并为每位儿童建立完整的教育档案，做好档案管理工作。</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教职人员每年至少两次成果汇报工作。</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教职人员负责儿童教育、教学和活动组织，因材施教提高儿童生活自理能力和技能，增强儿童健康体魄发展。</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教职人员必须采取积极有效的措施防范安全事故的发生，保障幼儿活动安全。</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b w:val="0"/>
          <w:bCs/>
          <w:color w:val="auto"/>
          <w:sz w:val="32"/>
          <w:szCs w:val="32"/>
          <w:highlight w:val="none"/>
          <w:lang w:val="en-US" w:eastAsia="zh-CN"/>
        </w:rPr>
        <w:t>投标人</w:t>
      </w:r>
      <w:r>
        <w:rPr>
          <w:rFonts w:hint="default" w:ascii="Times New Roman" w:hAnsi="Times New Roman" w:eastAsia="方正仿宋_GBK" w:cs="Times New Roman"/>
          <w:b w:val="0"/>
          <w:bCs/>
          <w:color w:val="auto"/>
          <w:sz w:val="32"/>
          <w:szCs w:val="32"/>
          <w:highlight w:val="none"/>
          <w:lang w:val="en-US" w:eastAsia="zh-CN"/>
        </w:rPr>
        <w:t>应按要求配合街道组织托育公益活动，开展托育服务人员培训、提升数字化服务水平、科普育儿宣传等普惠托育服务发展服务，促进辖区托育事业发展。</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十</w:t>
      </w:r>
      <w:r>
        <w:rPr>
          <w:rFonts w:hint="default" w:ascii="Times New Roman" w:hAnsi="Times New Roman" w:eastAsia="方正仿宋_GBK" w:cs="Times New Roman"/>
          <w:b/>
          <w:bCs/>
          <w:color w:val="auto"/>
          <w:sz w:val="32"/>
          <w:szCs w:val="32"/>
          <w:highlight w:val="none"/>
          <w:lang w:eastAsia="zh-CN"/>
        </w:rPr>
        <w:t>）安全管理</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须做好教学活动区域内的卫生和安全管理工作，服务对象在服务期间发生走失、意外伤害等事故由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全权负责，采购人不承担责任。</w:t>
      </w:r>
      <w:r>
        <w:rPr>
          <w:rFonts w:hint="eastAsia" w:ascii="Times New Roman" w:hAnsi="Times New Roman" w:eastAsia="方正仿宋_GBK" w:cs="Times New Roman"/>
          <w:color w:val="auto"/>
          <w:sz w:val="32"/>
          <w:szCs w:val="32"/>
          <w:highlight w:val="none"/>
          <w:lang w:val="en-US" w:eastAsia="zh-CN"/>
        </w:rPr>
        <w:t>若因此牵连采购人，给采购人造成损失的，投标人应按照采购人实际损失的1.3倍承担赔偿责任（包括但不限于行政罚款、向受损方支付的费用、诉讼费、律师费、差旅费等）。</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须做好服务对象在外出活动中的安全管理工作，在服务期间发生走失、意外伤害等事故由</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全权负责，采购人不承担责任。若因此牵连采购人，给采购人造成损失的，投标人应按照采购人实际损失的1.3倍承担赔偿责任（包括但不限于行政罚款、向受损方支付的费用、诉讼费、律师费、差旅费等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pStyle w:val="13"/>
        <w:keepNext w:val="0"/>
        <w:keepLines w:val="0"/>
        <w:pageBreakBefore w:val="0"/>
        <w:kinsoku/>
        <w:wordWrap/>
        <w:overflowPunct/>
        <w:topLinePunct w:val="0"/>
        <w:autoSpaceDE/>
        <w:autoSpaceDN/>
        <w:bidi w:val="0"/>
        <w:adjustRightInd/>
        <w:snapToGrid w:val="0"/>
        <w:spacing w:line="600" w:lineRule="exact"/>
        <w:ind w:firstLine="42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十一</w:t>
      </w: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rPr>
        <w:t>水电能耗（</w:t>
      </w:r>
      <w:r>
        <w:rPr>
          <w:rFonts w:hint="default" w:ascii="Times New Roman" w:hAnsi="Times New Roman" w:eastAsia="方正仿宋_GBK" w:cs="Times New Roman"/>
          <w:b/>
          <w:bCs/>
          <w:color w:val="auto"/>
          <w:sz w:val="32"/>
          <w:szCs w:val="32"/>
          <w:highlight w:val="none"/>
          <w:lang w:val="en-US" w:eastAsia="zh-Hans"/>
        </w:rPr>
        <w:t>物业</w:t>
      </w:r>
      <w:r>
        <w:rPr>
          <w:rFonts w:hint="default" w:ascii="Times New Roman" w:hAnsi="Times New Roman" w:eastAsia="方正仿宋_GBK" w:cs="Times New Roman"/>
          <w:b/>
          <w:bCs/>
          <w:color w:val="auto"/>
          <w:sz w:val="32"/>
          <w:szCs w:val="32"/>
          <w:highlight w:val="none"/>
          <w:lang w:eastAsia="zh-Hans"/>
        </w:rPr>
        <w:t>）</w:t>
      </w:r>
      <w:r>
        <w:rPr>
          <w:rFonts w:hint="default" w:ascii="Times New Roman" w:hAnsi="Times New Roman" w:eastAsia="方正仿宋_GBK" w:cs="Times New Roman"/>
          <w:b/>
          <w:bCs/>
          <w:color w:val="auto"/>
          <w:sz w:val="32"/>
          <w:szCs w:val="32"/>
          <w:highlight w:val="none"/>
        </w:rPr>
        <w:t>费</w:t>
      </w:r>
      <w:r>
        <w:rPr>
          <w:rFonts w:hint="default" w:ascii="Times New Roman" w:hAnsi="Times New Roman" w:eastAsia="方正仿宋_GBK" w:cs="Times New Roman"/>
          <w:color w:val="auto"/>
          <w:sz w:val="32"/>
          <w:szCs w:val="32"/>
          <w:highlight w:val="none"/>
        </w:rPr>
        <w:t>：运营方按照实际使用情况结算，</w:t>
      </w:r>
      <w:r>
        <w:rPr>
          <w:rFonts w:hint="eastAsia" w:ascii="Times New Roman" w:hAnsi="Times New Roman" w:eastAsia="方正仿宋_GBK" w:cs="Times New Roman"/>
          <w:color w:val="auto"/>
          <w:sz w:val="32"/>
          <w:szCs w:val="32"/>
          <w:highlight w:val="none"/>
          <w:lang w:val="en-US" w:eastAsia="zh-CN"/>
        </w:rPr>
        <w:t>投标方向运营方</w:t>
      </w:r>
      <w:r>
        <w:rPr>
          <w:rFonts w:hint="default" w:ascii="Times New Roman" w:hAnsi="Times New Roman" w:eastAsia="方正仿宋_GBK" w:cs="Times New Roman"/>
          <w:color w:val="auto"/>
          <w:sz w:val="32"/>
          <w:szCs w:val="32"/>
          <w:highlight w:val="none"/>
        </w:rPr>
        <w:t>定期按实支付</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采购人不承担任何责任，若因此牵连采购人，给采购人造成损失的，投标人应按照采购人实际损失的1.3倍承担赔偿责任（包括但不限于行政罚款、向受损方支付的费用、诉讼费、律师费、差旅费等）。</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四、服务期限</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合同签订后，自托育中心开园时间即正式投入经营时间</w:t>
      </w:r>
      <w:r>
        <w:rPr>
          <w:rFonts w:hint="eastAsia" w:eastAsia="方正仿宋_GBK" w:cs="Times New Roman"/>
          <w:color w:val="auto"/>
          <w:sz w:val="32"/>
          <w:szCs w:val="32"/>
          <w:highlight w:val="none"/>
          <w:lang w:val="en-US" w:eastAsia="zh-CN"/>
        </w:rPr>
        <w:t>之日</w:t>
      </w:r>
      <w:r>
        <w:rPr>
          <w:rFonts w:hint="default" w:ascii="Times New Roman" w:hAnsi="Times New Roman" w:eastAsia="方正仿宋_GBK" w:cs="Times New Roman"/>
          <w:color w:val="auto"/>
          <w:sz w:val="32"/>
          <w:szCs w:val="32"/>
          <w:highlight w:val="none"/>
        </w:rPr>
        <w:t>起</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年。合同期内，采购人组织年度考核，并有权根据考核情况决定继续履行或终止合同。</w:t>
      </w:r>
      <w:r>
        <w:rPr>
          <w:rFonts w:hint="default" w:ascii="Times New Roman" w:hAnsi="Times New Roman" w:eastAsia="方正仿宋_GBK" w:cs="Times New Roman"/>
          <w:b w:val="0"/>
          <w:bCs/>
          <w:color w:val="auto"/>
          <w:sz w:val="32"/>
          <w:szCs w:val="32"/>
          <w:highlight w:val="none"/>
          <w:lang w:val="en-US" w:eastAsia="zh-CN"/>
        </w:rPr>
        <w:t>若</w:t>
      </w:r>
      <w:r>
        <w:rPr>
          <w:rFonts w:hint="eastAsia" w:eastAsia="方正仿宋_GBK" w:cs="Times New Roman"/>
          <w:b w:val="0"/>
          <w:bCs/>
          <w:color w:val="auto"/>
          <w:sz w:val="32"/>
          <w:szCs w:val="32"/>
          <w:highlight w:val="none"/>
          <w:lang w:val="en-US" w:eastAsia="zh-CN"/>
        </w:rPr>
        <w:t>投标人</w:t>
      </w:r>
      <w:r>
        <w:rPr>
          <w:rFonts w:hint="default" w:ascii="Times New Roman" w:hAnsi="Times New Roman" w:eastAsia="方正仿宋_GBK" w:cs="Times New Roman"/>
          <w:b w:val="0"/>
          <w:bCs/>
          <w:color w:val="auto"/>
          <w:sz w:val="32"/>
          <w:szCs w:val="32"/>
          <w:highlight w:val="none"/>
          <w:lang w:val="en-US" w:eastAsia="zh-CN"/>
        </w:rPr>
        <w:t>却因持续亏损一年以上和因规划导致搬迁等不可抗力因素无法继续运营的，可向</w:t>
      </w:r>
      <w:r>
        <w:rPr>
          <w:rFonts w:hint="eastAsia" w:ascii="Times New Roman" w:hAnsi="Times New Roman" w:eastAsia="方正仿宋_GBK" w:cs="Times New Roman"/>
          <w:b w:val="0"/>
          <w:bCs/>
          <w:color w:val="auto"/>
          <w:sz w:val="32"/>
          <w:szCs w:val="32"/>
          <w:highlight w:val="none"/>
          <w:lang w:val="en-US" w:eastAsia="zh-CN"/>
        </w:rPr>
        <w:t>采购人</w:t>
      </w:r>
      <w:r>
        <w:rPr>
          <w:rFonts w:hint="default" w:ascii="Times New Roman" w:hAnsi="Times New Roman" w:eastAsia="方正仿宋_GBK" w:cs="Times New Roman"/>
          <w:b w:val="0"/>
          <w:bCs/>
          <w:color w:val="auto"/>
          <w:sz w:val="32"/>
          <w:szCs w:val="32"/>
          <w:highlight w:val="none"/>
          <w:lang w:val="en-US" w:eastAsia="zh-CN"/>
        </w:rPr>
        <w:t>书面提出退出申请，并提交相关财务和佐证资料，经</w:t>
      </w:r>
      <w:r>
        <w:rPr>
          <w:rFonts w:hint="eastAsia" w:eastAsia="方正仿宋_GBK" w:cs="Times New Roman"/>
          <w:b w:val="0"/>
          <w:bCs/>
          <w:color w:val="auto"/>
          <w:sz w:val="32"/>
          <w:szCs w:val="32"/>
          <w:highlight w:val="none"/>
          <w:lang w:val="en-US" w:eastAsia="zh-CN"/>
        </w:rPr>
        <w:t>采购人</w:t>
      </w:r>
      <w:r>
        <w:rPr>
          <w:rFonts w:hint="default" w:ascii="Times New Roman" w:hAnsi="Times New Roman" w:eastAsia="方正仿宋_GBK" w:cs="Times New Roman"/>
          <w:b w:val="0"/>
          <w:bCs/>
          <w:color w:val="auto"/>
          <w:sz w:val="32"/>
          <w:szCs w:val="32"/>
          <w:highlight w:val="none"/>
          <w:lang w:val="en-US" w:eastAsia="zh-CN"/>
        </w:rPr>
        <w:t>审核批准</w:t>
      </w:r>
      <w:r>
        <w:rPr>
          <w:rFonts w:hint="eastAsia" w:eastAsia="方正仿宋_GBK" w:cs="Times New Roman"/>
          <w:b w:val="0"/>
          <w:bCs/>
          <w:color w:val="auto"/>
          <w:sz w:val="32"/>
          <w:szCs w:val="32"/>
          <w:highlight w:val="none"/>
          <w:lang w:val="en-US" w:eastAsia="zh-CN"/>
        </w:rPr>
        <w:t>书面同意退出后才</w:t>
      </w:r>
      <w:r>
        <w:rPr>
          <w:rFonts w:hint="default" w:ascii="Times New Roman" w:hAnsi="Times New Roman" w:eastAsia="方正仿宋_GBK" w:cs="Times New Roman"/>
          <w:b w:val="0"/>
          <w:bCs/>
          <w:color w:val="auto"/>
          <w:sz w:val="32"/>
          <w:szCs w:val="32"/>
          <w:highlight w:val="none"/>
          <w:lang w:val="en-US" w:eastAsia="zh-CN"/>
        </w:rPr>
        <w:t>可以退出托育园的运营。退出后</w:t>
      </w:r>
      <w:r>
        <w:rPr>
          <w:rFonts w:hint="eastAsia" w:eastAsia="方正仿宋_GBK" w:cs="Times New Roman"/>
          <w:b w:val="0"/>
          <w:bCs/>
          <w:color w:val="auto"/>
          <w:sz w:val="32"/>
          <w:szCs w:val="32"/>
          <w:highlight w:val="none"/>
          <w:lang w:val="en-US" w:eastAsia="zh-CN"/>
        </w:rPr>
        <w:t>投标人</w:t>
      </w:r>
      <w:r>
        <w:rPr>
          <w:rFonts w:hint="default" w:ascii="Times New Roman" w:hAnsi="Times New Roman" w:eastAsia="方正仿宋_GBK" w:cs="Times New Roman"/>
          <w:b w:val="0"/>
          <w:bCs/>
          <w:color w:val="auto"/>
          <w:sz w:val="32"/>
          <w:szCs w:val="32"/>
          <w:highlight w:val="none"/>
          <w:lang w:val="en-US" w:eastAsia="zh-CN"/>
        </w:rPr>
        <w:t>负责做好托育园人员安置等工作，</w:t>
      </w:r>
      <w:r>
        <w:rPr>
          <w:rFonts w:hint="eastAsia" w:eastAsia="方正仿宋_GBK" w:cs="Times New Roman"/>
          <w:b w:val="0"/>
          <w:bCs/>
          <w:color w:val="auto"/>
          <w:sz w:val="32"/>
          <w:szCs w:val="32"/>
          <w:highlight w:val="none"/>
          <w:lang w:val="en-US" w:eastAsia="zh-CN"/>
        </w:rPr>
        <w:t>相关</w:t>
      </w:r>
      <w:r>
        <w:rPr>
          <w:rFonts w:hint="default" w:ascii="Times New Roman" w:hAnsi="Times New Roman" w:eastAsia="方正仿宋_GBK" w:cs="Times New Roman"/>
          <w:b w:val="0"/>
          <w:bCs/>
          <w:color w:val="auto"/>
          <w:sz w:val="32"/>
          <w:szCs w:val="32"/>
          <w:highlight w:val="none"/>
          <w:lang w:val="en-US" w:eastAsia="zh-CN"/>
        </w:rPr>
        <w:t>费用和责任全部由</w:t>
      </w:r>
      <w:r>
        <w:rPr>
          <w:rFonts w:hint="eastAsia" w:eastAsia="方正仿宋_GBK" w:cs="Times New Roman"/>
          <w:b w:val="0"/>
          <w:bCs/>
          <w:color w:val="auto"/>
          <w:sz w:val="32"/>
          <w:szCs w:val="32"/>
          <w:highlight w:val="none"/>
          <w:lang w:val="en-US" w:eastAsia="zh-CN"/>
        </w:rPr>
        <w:t>投标人</w:t>
      </w:r>
      <w:r>
        <w:rPr>
          <w:rFonts w:hint="default" w:ascii="Times New Roman" w:hAnsi="Times New Roman" w:eastAsia="方正仿宋_GBK" w:cs="Times New Roman"/>
          <w:b w:val="0"/>
          <w:bCs/>
          <w:color w:val="auto"/>
          <w:sz w:val="32"/>
          <w:szCs w:val="32"/>
          <w:highlight w:val="none"/>
          <w:lang w:val="en-US" w:eastAsia="zh-CN"/>
        </w:rPr>
        <w:t>自行负责。</w:t>
      </w:r>
    </w:p>
    <w:p>
      <w:pPr>
        <w:rPr>
          <w:rFonts w:hint="eastAsia" w:ascii="Times New Roman" w:hAnsi="Times New Roman" w:eastAsia="方正小标宋_GBK" w:cs="Times New Roman"/>
          <w:b w:val="0"/>
          <w:bCs/>
          <w:color w:val="auto"/>
          <w:highlight w:val="none"/>
          <w:lang w:val="en-US" w:eastAsia="zh-CN"/>
        </w:rPr>
      </w:pPr>
      <w:r>
        <w:rPr>
          <w:rFonts w:hint="eastAsia" w:ascii="Times New Roman" w:hAnsi="Times New Roman" w:eastAsia="方正小标宋_GBK" w:cs="Times New Roman"/>
          <w:b w:val="0"/>
          <w:bCs/>
          <w:color w:val="auto"/>
          <w:highlight w:val="none"/>
          <w:lang w:val="en-US" w:eastAsia="zh-CN"/>
        </w:rPr>
        <w:br w:type="page"/>
      </w:r>
    </w:p>
    <w:p>
      <w:pPr>
        <w:pStyle w:val="3"/>
        <w:keepLines w:val="0"/>
        <w:pageBreakBefore w:val="0"/>
        <w:widowControl w:val="0"/>
        <w:numPr>
          <w:ilvl w:val="0"/>
          <w:numId w:val="0"/>
        </w:numPr>
        <w:tabs>
          <w:tab w:val="left" w:pos="0"/>
        </w:tabs>
        <w:kinsoku/>
        <w:wordWrap/>
        <w:overflowPunct/>
        <w:topLinePunct w:val="0"/>
        <w:autoSpaceDE/>
        <w:autoSpaceDN/>
        <w:bidi w:val="0"/>
        <w:adjustRightInd/>
        <w:spacing w:line="600" w:lineRule="exact"/>
        <w:textAlignment w:val="auto"/>
        <w:rPr>
          <w:rFonts w:hint="default" w:ascii="Times New Roman" w:hAnsi="Times New Roman" w:eastAsia="方正小标宋_GBK" w:cs="Times New Roman"/>
          <w:b w:val="0"/>
          <w:bCs/>
          <w:color w:val="auto"/>
          <w:highlight w:val="none"/>
          <w:lang w:val="en-US" w:eastAsia="zh-CN"/>
        </w:rPr>
      </w:pPr>
      <w:r>
        <w:rPr>
          <w:rFonts w:hint="eastAsia" w:ascii="Times New Roman" w:hAnsi="Times New Roman" w:eastAsia="方正小标宋_GBK" w:cs="Times New Roman"/>
          <w:b w:val="0"/>
          <w:bCs/>
          <w:color w:val="auto"/>
          <w:highlight w:val="none"/>
          <w:lang w:val="en-US" w:eastAsia="zh-CN"/>
        </w:rPr>
        <w:t xml:space="preserve">第三章 </w:t>
      </w:r>
      <w:r>
        <w:rPr>
          <w:rFonts w:hint="default" w:ascii="Times New Roman" w:hAnsi="Times New Roman" w:eastAsia="方正小标宋_GBK" w:cs="Times New Roman"/>
          <w:b w:val="0"/>
          <w:bCs/>
          <w:color w:val="auto"/>
          <w:highlight w:val="none"/>
          <w:lang w:val="en-US" w:eastAsia="zh-CN"/>
        </w:rPr>
        <w:t>磋商程序及方法、评审标准</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一、磋商程序及方法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（一）磋商按竞争性磋商文件规定的时间和地点进行，</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须有法定代表人或其授权代表参加并签到。竞争性磋商以抽签的形式确定磋商顺序，由本项目依法组建的磋商小组分别与各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进行磋商。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（二）磋商小组对各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的资格条件、响应文件的有效性、完整性和响应程度进行审查。各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只有在完全符合要求的前提下，才能参与正式磋商。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资格性检查。依据法律法规和竞争性磋商文件的规定，对响应文件中的资格证明进行审查，以确定</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是否具备磋商资格。资格性检查资料如下：法人营业执照副本复印件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税务登记证副本复印件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法定代表人身份证明书、法定代表人授权委托书、诚信声明</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）磋商小组采用综合评分法对提交最后报价的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的响应文件和最后报价（含有效书面承诺）进行综合评分。综合评分法，是指响应文件满足竞争性磋商文件全部实质性要求且按照评审因素的量化指标评审得分最高的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为成交候选</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的评审方法。</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总得分为价格、商务、技术等评定因素分别按照相应权重值计算分项得分后相加，满分为100分。（详见评审标准）。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）磋商小组各成员独立对每个实质性响应文件进行评价、打分，然后汇总每个</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每项评分因素的得分，并根据综合评分情况按照评审得分由高到低顺序推荐3名以上成交候选</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，并编写评审报告。若</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的评审得分相同的，按照最后报价由低到高的顺序排列推荐。评审得分且最后报价相同的，按照服务指标优劣顺序排列推荐。</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bookmarkStart w:id="30" w:name="_Toc47521150"/>
      <w:r>
        <w:rPr>
          <w:rFonts w:hint="default" w:ascii="Times New Roman" w:hAnsi="Times New Roman" w:eastAsia="黑体" w:cs="Times New Roman"/>
          <w:b w:val="0"/>
          <w:bCs/>
          <w:color w:val="auto"/>
          <w:sz w:val="32"/>
          <w:szCs w:val="32"/>
          <w:highlight w:val="none"/>
        </w:rPr>
        <w:t>二、</w:t>
      </w:r>
      <w:bookmarkStart w:id="31" w:name="_Toc342913394"/>
      <w:bookmarkStart w:id="32" w:name="_Toc102227320"/>
      <w:r>
        <w:rPr>
          <w:rFonts w:hint="default" w:ascii="Times New Roman" w:hAnsi="Times New Roman" w:eastAsia="黑体" w:cs="Times New Roman"/>
          <w:b w:val="0"/>
          <w:bCs/>
          <w:color w:val="auto"/>
          <w:sz w:val="32"/>
          <w:szCs w:val="32"/>
          <w:highlight w:val="none"/>
        </w:rPr>
        <w:t>评审标准</w:t>
      </w:r>
      <w:bookmarkEnd w:id="30"/>
    </w:p>
    <w:tbl>
      <w:tblPr>
        <w:tblStyle w:val="11"/>
        <w:tblpPr w:leftFromText="180" w:rightFromText="180" w:vertAnchor="text" w:tblpXSpec="center" w:tblpY="1"/>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8"/>
        <w:gridCol w:w="955"/>
        <w:gridCol w:w="4677"/>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46" w:type="dxa"/>
            <w:noWrap w:val="0"/>
            <w:vAlign w:val="center"/>
          </w:tcPr>
          <w:p>
            <w:pPr>
              <w:spacing w:line="440" w:lineRule="exact"/>
              <w:jc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序号</w:t>
            </w:r>
          </w:p>
        </w:tc>
        <w:tc>
          <w:tcPr>
            <w:tcW w:w="1558" w:type="dxa"/>
            <w:noWrap w:val="0"/>
            <w:vAlign w:val="center"/>
          </w:tcPr>
          <w:p>
            <w:pPr>
              <w:spacing w:line="440" w:lineRule="exact"/>
              <w:jc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评分因素</w:t>
            </w:r>
          </w:p>
        </w:tc>
        <w:tc>
          <w:tcPr>
            <w:tcW w:w="955" w:type="dxa"/>
            <w:noWrap w:val="0"/>
            <w:vAlign w:val="center"/>
          </w:tcPr>
          <w:p>
            <w:pPr>
              <w:spacing w:line="440" w:lineRule="exact"/>
              <w:jc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分值</w:t>
            </w:r>
          </w:p>
        </w:tc>
        <w:tc>
          <w:tcPr>
            <w:tcW w:w="4677" w:type="dxa"/>
            <w:noWrap w:val="0"/>
            <w:vAlign w:val="center"/>
          </w:tcPr>
          <w:p>
            <w:pPr>
              <w:spacing w:line="440" w:lineRule="exact"/>
              <w:jc w:val="center"/>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b/>
                <w:color w:val="auto"/>
                <w:sz w:val="24"/>
                <w:szCs w:val="24"/>
                <w:highlight w:val="none"/>
              </w:rPr>
              <w:t>评分标准（以下评分标准为举例）</w:t>
            </w:r>
          </w:p>
        </w:tc>
        <w:tc>
          <w:tcPr>
            <w:tcW w:w="1739" w:type="dxa"/>
            <w:noWrap w:val="0"/>
            <w:vAlign w:val="center"/>
          </w:tcPr>
          <w:p>
            <w:pPr>
              <w:pStyle w:val="14"/>
              <w:spacing w:before="0" w:after="0" w:line="440" w:lineRule="exact"/>
              <w:rPr>
                <w:rFonts w:hint="default" w:ascii="Times New Roman" w:hAnsi="Times New Roman" w:eastAsia="方正仿宋_GBK" w:cs="Times New Roman"/>
                <w:color w:val="auto"/>
                <w:szCs w:val="24"/>
                <w:highlight w:val="none"/>
              </w:rPr>
            </w:pPr>
            <w:r>
              <w:rPr>
                <w:rFonts w:hint="default" w:ascii="Times New Roman" w:hAnsi="Times New Roman" w:eastAsia="方正仿宋_GBK" w:cs="Times New Roman"/>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46" w:type="dxa"/>
            <w:noWrap w:val="0"/>
            <w:vAlign w:val="center"/>
          </w:tcPr>
          <w:p>
            <w:pPr>
              <w:spacing w:line="36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1558" w:type="dxa"/>
            <w:noWrap w:val="0"/>
            <w:vAlign w:val="center"/>
          </w:tcPr>
          <w:p>
            <w:pPr>
              <w:spacing w:line="360" w:lineRule="exact"/>
              <w:jc w:val="center"/>
              <w:rPr>
                <w:rFonts w:hint="default" w:ascii="Times New Roman" w:hAnsi="Times New Roman" w:eastAsia="方正仿宋_GBK" w:cs="Times New Roman"/>
                <w:color w:val="auto"/>
                <w:sz w:val="24"/>
                <w:szCs w:val="24"/>
                <w:highlight w:val="none"/>
              </w:rPr>
            </w:pPr>
            <w:r>
              <w:rPr>
                <w:rFonts w:hint="eastAsia" w:ascii="Times New Roman" w:hAnsi="Times New Roman" w:eastAsia="方正仿宋_GBK" w:cs="Times New Roman"/>
                <w:color w:val="auto"/>
                <w:sz w:val="24"/>
                <w:szCs w:val="24"/>
                <w:highlight w:val="none"/>
                <w:lang w:val="en-US" w:eastAsia="zh-CN"/>
              </w:rPr>
              <w:t>设计装修</w:t>
            </w:r>
            <w:r>
              <w:rPr>
                <w:rFonts w:hint="default" w:ascii="Times New Roman" w:hAnsi="Times New Roman" w:eastAsia="方正仿宋_GBK" w:cs="Times New Roman"/>
                <w:color w:val="auto"/>
                <w:sz w:val="24"/>
                <w:szCs w:val="24"/>
                <w:highlight w:val="none"/>
              </w:rPr>
              <w:t>报价</w:t>
            </w:r>
          </w:p>
        </w:tc>
        <w:tc>
          <w:tcPr>
            <w:tcW w:w="955" w:type="dxa"/>
            <w:noWrap w:val="0"/>
            <w:vAlign w:val="center"/>
          </w:tcPr>
          <w:p>
            <w:pPr>
              <w:spacing w:line="360" w:lineRule="exact"/>
              <w:jc w:val="center"/>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0</w:t>
            </w:r>
          </w:p>
        </w:tc>
        <w:tc>
          <w:tcPr>
            <w:tcW w:w="4677" w:type="dxa"/>
            <w:noWrap w:val="0"/>
            <w:vAlign w:val="center"/>
          </w:tcPr>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有效的报价中的</w:t>
            </w:r>
            <w:r>
              <w:rPr>
                <w:rFonts w:hint="eastAsia" w:eastAsia="方正仿宋_GBK" w:cs="Times New Roman"/>
                <w:color w:val="auto"/>
                <w:sz w:val="24"/>
                <w:szCs w:val="24"/>
                <w:highlight w:val="none"/>
                <w:lang w:eastAsia="zh-CN"/>
              </w:rPr>
              <w:t>平均值</w:t>
            </w:r>
            <w:r>
              <w:rPr>
                <w:rFonts w:hint="default" w:ascii="Times New Roman" w:hAnsi="Times New Roman" w:eastAsia="方正仿宋_GBK" w:cs="Times New Roman"/>
                <w:color w:val="auto"/>
                <w:sz w:val="24"/>
                <w:szCs w:val="24"/>
                <w:highlight w:val="none"/>
              </w:rPr>
              <w:t>为评标基准价，按照下列公式计算每个投标人的投标价格得分。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得分=（1-</w:t>
            </w:r>
            <w:r>
              <w:rPr>
                <w:rFonts w:ascii="Arial" w:hAnsi="Arial" w:eastAsia="宋体" w:cs="Arial"/>
                <w:i w:val="0"/>
                <w:iCs w:val="0"/>
                <w:caps w:val="0"/>
                <w:color w:val="auto"/>
                <w:spacing w:val="0"/>
                <w:sz w:val="19"/>
                <w:szCs w:val="19"/>
                <w:highlight w:val="none"/>
                <w:shd w:val="clear" w:color="auto" w:fill="FFFFFF"/>
              </w:rPr>
              <w:t xml:space="preserve">| </w:t>
            </w:r>
            <w:r>
              <w:rPr>
                <w:rFonts w:hint="default" w:ascii="Times New Roman" w:hAnsi="Times New Roman" w:eastAsia="方正仿宋_GBK" w:cs="Times New Roman"/>
                <w:color w:val="auto"/>
                <w:sz w:val="24"/>
                <w:szCs w:val="24"/>
                <w:highlight w:val="none"/>
              </w:rPr>
              <w:t>报价-基准价</w:t>
            </w:r>
            <w:r>
              <w:rPr>
                <w:rFonts w:ascii="Arial" w:hAnsi="Arial" w:eastAsia="宋体" w:cs="Arial"/>
                <w:i w:val="0"/>
                <w:iCs w:val="0"/>
                <w:caps w:val="0"/>
                <w:color w:val="auto"/>
                <w:spacing w:val="0"/>
                <w:sz w:val="19"/>
                <w:szCs w:val="19"/>
                <w:highlight w:val="none"/>
                <w:shd w:val="clear" w:color="auto" w:fill="FFFFFF"/>
              </w:rPr>
              <w:t xml:space="preserve"> |</w:t>
            </w:r>
            <w:r>
              <w:rPr>
                <w:rFonts w:hint="default" w:ascii="Times New Roman" w:hAnsi="Times New Roman" w:eastAsia="方正仿宋_GBK" w:cs="Times New Roman"/>
                <w:color w:val="auto"/>
                <w:sz w:val="24"/>
                <w:szCs w:val="24"/>
                <w:highlight w:val="none"/>
              </w:rPr>
              <w:t>/基准价）*价格权重*100</w:t>
            </w:r>
          </w:p>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default" w:eastAsia="方正仿宋_GBK"/>
                <w:color w:val="auto"/>
                <w:highlight w:val="none"/>
                <w:lang w:val="en-US" w:eastAsia="zh-CN"/>
              </w:rPr>
            </w:pPr>
          </w:p>
        </w:tc>
        <w:tc>
          <w:tcPr>
            <w:tcW w:w="1739" w:type="dxa"/>
            <w:noWrap w:val="0"/>
            <w:vAlign w:val="center"/>
          </w:tcPr>
          <w:p>
            <w:pPr>
              <w:spacing w:line="360" w:lineRule="exact"/>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低</w:t>
            </w:r>
            <w:r>
              <w:rPr>
                <w:rFonts w:hint="default" w:ascii="Times New Roman" w:hAnsi="Times New Roman" w:eastAsia="方正仿宋_GBK" w:cs="Times New Roman"/>
                <w:color w:val="auto"/>
                <w:sz w:val="24"/>
                <w:szCs w:val="24"/>
                <w:highlight w:val="none"/>
              </w:rPr>
              <w:t>于预</w:t>
            </w:r>
            <w:r>
              <w:rPr>
                <w:rFonts w:hint="eastAsia" w:eastAsia="方正仿宋_GBK" w:cs="Times New Roman"/>
                <w:color w:val="auto"/>
                <w:sz w:val="24"/>
                <w:szCs w:val="24"/>
                <w:highlight w:val="none"/>
                <w:lang w:eastAsia="zh-CN"/>
              </w:rPr>
              <w:t>限价</w:t>
            </w:r>
            <w:r>
              <w:rPr>
                <w:rFonts w:hint="eastAsia" w:eastAsia="方正仿宋_GBK" w:cs="Times New Roman"/>
                <w:color w:val="auto"/>
                <w:sz w:val="24"/>
                <w:szCs w:val="24"/>
                <w:highlight w:val="none"/>
                <w:lang w:val="en-US" w:eastAsia="zh-CN"/>
              </w:rPr>
              <w:t>30.74万元，</w:t>
            </w:r>
            <w:r>
              <w:rPr>
                <w:rFonts w:hint="default" w:ascii="Times New Roman" w:hAnsi="Times New Roman" w:eastAsia="方正仿宋_GBK" w:cs="Times New Roman"/>
                <w:color w:val="auto"/>
                <w:sz w:val="24"/>
                <w:szCs w:val="24"/>
                <w:highlight w:val="none"/>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46" w:type="dxa"/>
            <w:noWrap w:val="0"/>
            <w:vAlign w:val="center"/>
          </w:tcPr>
          <w:p>
            <w:pPr>
              <w:spacing w:line="360" w:lineRule="exact"/>
              <w:jc w:val="center"/>
              <w:rPr>
                <w:rFonts w:hint="eastAsia"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2</w:t>
            </w:r>
          </w:p>
        </w:tc>
        <w:tc>
          <w:tcPr>
            <w:tcW w:w="1558" w:type="dxa"/>
            <w:noWrap w:val="0"/>
            <w:vAlign w:val="center"/>
          </w:tcPr>
          <w:p>
            <w:pPr>
              <w:spacing w:line="360" w:lineRule="exact"/>
              <w:jc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设施设备折旧率报价</w:t>
            </w:r>
          </w:p>
        </w:tc>
        <w:tc>
          <w:tcPr>
            <w:tcW w:w="955" w:type="dxa"/>
            <w:noWrap w:val="0"/>
            <w:vAlign w:val="center"/>
          </w:tcPr>
          <w:p>
            <w:pPr>
              <w:spacing w:line="360" w:lineRule="exact"/>
              <w:jc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10</w:t>
            </w:r>
          </w:p>
        </w:tc>
        <w:tc>
          <w:tcPr>
            <w:tcW w:w="4677" w:type="dxa"/>
            <w:noWrap w:val="0"/>
            <w:vAlign w:val="center"/>
          </w:tcPr>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b w:val="0"/>
                <w:color w:val="auto"/>
                <w:kern w:val="2"/>
                <w:sz w:val="24"/>
                <w:szCs w:val="24"/>
                <w:highlight w:val="none"/>
                <w:lang w:val="en-US" w:eastAsia="zh-CN" w:bidi="ar-SA"/>
              </w:rPr>
            </w:pPr>
            <w:r>
              <w:rPr>
                <w:rFonts w:hint="eastAsia" w:ascii="Times New Roman" w:hAnsi="Times New Roman" w:eastAsia="方正仿宋_GBK" w:cs="Times New Roman"/>
                <w:b w:val="0"/>
                <w:color w:val="auto"/>
                <w:kern w:val="2"/>
                <w:sz w:val="24"/>
                <w:szCs w:val="24"/>
                <w:highlight w:val="none"/>
                <w:lang w:val="en-US" w:eastAsia="zh-CN" w:bidi="ar-SA"/>
              </w:rPr>
              <w:t>采购人投入的设施设备按每年不低于6%收取折旧费用（易损易耗物品除外）。能够响应得5分，每提高1个百分点加1分。</w:t>
            </w:r>
          </w:p>
        </w:tc>
        <w:tc>
          <w:tcPr>
            <w:tcW w:w="1739" w:type="dxa"/>
            <w:noWrap w:val="0"/>
            <w:vAlign w:val="center"/>
          </w:tcPr>
          <w:p>
            <w:pPr>
              <w:spacing w:line="360" w:lineRule="exact"/>
              <w:rPr>
                <w:rFonts w:hint="eastAsia" w:ascii="Times New Roman" w:hAnsi="Times New Roman" w:eastAsia="方正仿宋_GBK" w:cs="Times New Roman"/>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46" w:type="dxa"/>
            <w:noWrap w:val="0"/>
            <w:vAlign w:val="center"/>
          </w:tcPr>
          <w:p>
            <w:pPr>
              <w:spacing w:line="360" w:lineRule="exact"/>
              <w:jc w:val="center"/>
              <w:rPr>
                <w:rFonts w:hint="eastAsia"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3</w:t>
            </w:r>
          </w:p>
        </w:tc>
        <w:tc>
          <w:tcPr>
            <w:tcW w:w="1558" w:type="dxa"/>
            <w:noWrap w:val="0"/>
            <w:vAlign w:val="center"/>
          </w:tcPr>
          <w:p>
            <w:pPr>
              <w:spacing w:line="36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服务部分</w:t>
            </w:r>
          </w:p>
        </w:tc>
        <w:tc>
          <w:tcPr>
            <w:tcW w:w="955" w:type="dxa"/>
            <w:noWrap w:val="0"/>
            <w:vAlign w:val="center"/>
          </w:tcPr>
          <w:p>
            <w:pPr>
              <w:spacing w:line="240" w:lineRule="exact"/>
              <w:jc w:val="center"/>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50</w:t>
            </w:r>
          </w:p>
        </w:tc>
        <w:tc>
          <w:tcPr>
            <w:tcW w:w="4677" w:type="dxa"/>
            <w:noWrap w:val="0"/>
            <w:vAlign w:val="center"/>
          </w:tcPr>
          <w:p>
            <w:pPr>
              <w:spacing w:line="300" w:lineRule="exact"/>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服务内容提供书面方案。</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一、</w:t>
            </w:r>
            <w:r>
              <w:rPr>
                <w:rFonts w:hint="eastAsia" w:eastAsia="方正仿宋_GBK" w:cs="Times New Roman"/>
                <w:color w:val="auto"/>
                <w:sz w:val="24"/>
                <w:szCs w:val="24"/>
                <w:highlight w:val="none"/>
                <w:lang w:val="en-US" w:eastAsia="zh-CN"/>
              </w:rPr>
              <w:t>运营</w:t>
            </w:r>
            <w:r>
              <w:rPr>
                <w:rFonts w:hint="default" w:ascii="Times New Roman" w:hAnsi="Times New Roman" w:eastAsia="方正仿宋_GBK" w:cs="Times New Roman"/>
                <w:color w:val="auto"/>
                <w:sz w:val="24"/>
                <w:szCs w:val="24"/>
                <w:highlight w:val="none"/>
              </w:rPr>
              <w:t>服务基本保障（1</w:t>
            </w:r>
            <w:r>
              <w:rPr>
                <w:rFonts w:hint="eastAsia"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rPr>
              <w:t>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满足采购服务内容</w:t>
            </w:r>
            <w:r>
              <w:rPr>
                <w:rFonts w:hint="eastAsia" w:eastAsia="方正仿宋_GBK" w:cs="Times New Roman"/>
                <w:color w:val="auto"/>
                <w:sz w:val="24"/>
                <w:szCs w:val="24"/>
                <w:highlight w:val="none"/>
                <w:lang w:val="en-US" w:eastAsia="zh-CN"/>
              </w:rPr>
              <w:t>及要求</w:t>
            </w:r>
            <w:r>
              <w:rPr>
                <w:rFonts w:hint="default" w:ascii="Times New Roman" w:hAnsi="Times New Roman" w:eastAsia="方正仿宋_GBK" w:cs="Times New Roman"/>
                <w:color w:val="auto"/>
                <w:sz w:val="24"/>
                <w:szCs w:val="24"/>
                <w:highlight w:val="none"/>
              </w:rPr>
              <w:t>中所有条件得10分</w:t>
            </w:r>
            <w:r>
              <w:rPr>
                <w:rFonts w:hint="eastAsia"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其中任何一条不满足得0分。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二、</w:t>
            </w:r>
            <w:r>
              <w:rPr>
                <w:rFonts w:hint="eastAsia" w:eastAsia="方正仿宋_GBK" w:cs="Times New Roman"/>
                <w:color w:val="auto"/>
                <w:sz w:val="24"/>
                <w:szCs w:val="24"/>
                <w:highlight w:val="none"/>
                <w:lang w:val="en-US" w:eastAsia="zh-CN"/>
              </w:rPr>
              <w:t>普惠性托育机构运营</w:t>
            </w:r>
            <w:r>
              <w:rPr>
                <w:rFonts w:hint="default" w:ascii="Times New Roman" w:hAnsi="Times New Roman" w:eastAsia="方正仿宋_GBK" w:cs="Times New Roman"/>
                <w:color w:val="auto"/>
                <w:sz w:val="24"/>
                <w:szCs w:val="24"/>
                <w:highlight w:val="none"/>
              </w:rPr>
              <w:t>的整体设想策划（</w:t>
            </w:r>
            <w:r>
              <w:rPr>
                <w:rFonts w:hint="default" w:ascii="Times New Roman" w:hAnsi="Times New Roman" w:eastAsia="方正仿宋_GBK" w:cs="Times New Roman"/>
                <w:color w:val="auto"/>
                <w:sz w:val="24"/>
                <w:szCs w:val="24"/>
                <w:highlight w:val="none"/>
                <w:lang w:val="en-US" w:eastAsia="zh-CN"/>
              </w:rPr>
              <w:t>10</w:t>
            </w:r>
            <w:r>
              <w:rPr>
                <w:rFonts w:hint="default" w:ascii="Times New Roman" w:hAnsi="Times New Roman" w:eastAsia="方正仿宋_GBK" w:cs="Times New Roman"/>
                <w:color w:val="auto"/>
                <w:sz w:val="24"/>
                <w:szCs w:val="24"/>
                <w:highlight w:val="none"/>
              </w:rPr>
              <w:t>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针对本项目的特点，</w:t>
            </w:r>
            <w:r>
              <w:rPr>
                <w:rFonts w:hint="eastAsia" w:eastAsia="方正仿宋_GBK" w:cs="Times New Roman"/>
                <w:color w:val="auto"/>
                <w:sz w:val="24"/>
                <w:szCs w:val="24"/>
                <w:highlight w:val="none"/>
                <w:lang w:eastAsia="zh-CN"/>
              </w:rPr>
              <w:t>做出</w:t>
            </w:r>
            <w:r>
              <w:rPr>
                <w:rFonts w:hint="default" w:ascii="Times New Roman" w:hAnsi="Times New Roman" w:eastAsia="方正仿宋_GBK" w:cs="Times New Roman"/>
                <w:color w:val="auto"/>
                <w:sz w:val="24"/>
                <w:szCs w:val="24"/>
                <w:highlight w:val="none"/>
              </w:rPr>
              <w:t>符合项目的项目定位及服务理念、管理模式、服务目标及创优计划</w:t>
            </w:r>
            <w:r>
              <w:rPr>
                <w:rFonts w:hint="eastAsia" w:eastAsia="方正仿宋_GBK" w:cs="Times New Roman"/>
                <w:color w:val="auto"/>
                <w:sz w:val="24"/>
                <w:szCs w:val="24"/>
                <w:highlight w:val="none"/>
                <w:lang w:eastAsia="zh-CN"/>
              </w:rPr>
              <w:t>（</w:t>
            </w:r>
            <w:r>
              <w:rPr>
                <w:rFonts w:hint="eastAsia" w:eastAsia="方正仿宋_GBK" w:cs="Times New Roman"/>
                <w:color w:val="auto"/>
                <w:sz w:val="24"/>
                <w:szCs w:val="24"/>
                <w:highlight w:val="none"/>
                <w:lang w:val="en-US" w:eastAsia="zh-CN"/>
              </w:rPr>
              <w:t>包括保教费收费标准等重要信息</w:t>
            </w:r>
            <w:r>
              <w:rPr>
                <w:rFonts w:hint="eastAsia"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，优秀得</w:t>
            </w:r>
            <w:r>
              <w:rPr>
                <w:rFonts w:hint="default" w:ascii="Times New Roman" w:hAnsi="Times New Roman" w:eastAsia="方正仿宋_GBK" w:cs="Times New Roman"/>
                <w:color w:val="auto"/>
                <w:sz w:val="24"/>
                <w:szCs w:val="24"/>
                <w:highlight w:val="none"/>
                <w:lang w:val="en-US" w:eastAsia="zh-CN"/>
              </w:rPr>
              <w:t>9-10</w:t>
            </w:r>
            <w:r>
              <w:rPr>
                <w:rFonts w:hint="default" w:ascii="Times New Roman" w:hAnsi="Times New Roman" w:eastAsia="方正仿宋_GBK" w:cs="Times New Roman"/>
                <w:color w:val="auto"/>
                <w:sz w:val="24"/>
                <w:szCs w:val="24"/>
                <w:highlight w:val="none"/>
              </w:rPr>
              <w:t>分，良得</w:t>
            </w:r>
            <w:r>
              <w:rPr>
                <w:rFonts w:hint="default" w:ascii="Times New Roman" w:hAnsi="Times New Roman" w:eastAsia="方正仿宋_GBK" w:cs="Times New Roman"/>
                <w:color w:val="auto"/>
                <w:sz w:val="24"/>
                <w:szCs w:val="24"/>
                <w:highlight w:val="none"/>
                <w:lang w:val="en-US" w:eastAsia="zh-CN"/>
              </w:rPr>
              <w:t>7-8</w:t>
            </w:r>
            <w:r>
              <w:rPr>
                <w:rFonts w:hint="default" w:ascii="Times New Roman" w:hAnsi="Times New Roman" w:eastAsia="方正仿宋_GBK" w:cs="Times New Roman"/>
                <w:color w:val="auto"/>
                <w:sz w:val="24"/>
                <w:szCs w:val="24"/>
                <w:highlight w:val="none"/>
              </w:rPr>
              <w:t>分，中得</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分，差得</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分。</w:t>
            </w:r>
          </w:p>
          <w:p>
            <w:pPr>
              <w:spacing w:line="300" w:lineRule="exact"/>
              <w:ind w:firstLine="480" w:firstLineChars="200"/>
              <w:outlineLvl w:val="2"/>
              <w:rPr>
                <w:rFonts w:hint="eastAsia"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三、</w:t>
            </w:r>
            <w:r>
              <w:rPr>
                <w:rFonts w:hint="eastAsia" w:eastAsia="方正仿宋_GBK" w:cs="Times New Roman"/>
                <w:color w:val="auto"/>
                <w:sz w:val="24"/>
                <w:szCs w:val="24"/>
                <w:highlight w:val="none"/>
                <w:lang w:val="en-US" w:eastAsia="zh-CN"/>
              </w:rPr>
              <w:t>服务采购人辖区普惠性托育事业发展</w:t>
            </w:r>
            <w:r>
              <w:rPr>
                <w:rFonts w:hint="default" w:ascii="Times New Roman" w:hAnsi="Times New Roman" w:eastAsia="方正仿宋_GBK" w:cs="Times New Roman"/>
                <w:color w:val="auto"/>
                <w:sz w:val="24"/>
                <w:szCs w:val="24"/>
                <w:highlight w:val="none"/>
              </w:rPr>
              <w:t>实施方案（</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提供服务采购人辖区普惠性托育事业发展</w:t>
            </w:r>
            <w:r>
              <w:rPr>
                <w:rFonts w:hint="default" w:ascii="Times New Roman" w:hAnsi="Times New Roman" w:eastAsia="方正仿宋_GBK" w:cs="Times New Roman"/>
                <w:color w:val="auto"/>
                <w:sz w:val="24"/>
                <w:szCs w:val="24"/>
                <w:highlight w:val="none"/>
              </w:rPr>
              <w:t>实施方案，优秀得3-5分，良得2-3分，中得1-2，差得0-1。</w:t>
            </w:r>
          </w:p>
          <w:p>
            <w:pPr>
              <w:numPr>
                <w:ilvl w:val="0"/>
                <w:numId w:val="0"/>
              </w:numPr>
              <w:spacing w:line="300" w:lineRule="exact"/>
              <w:ind w:firstLine="480" w:firstLineChars="200"/>
              <w:outlineLvl w:val="2"/>
              <w:rPr>
                <w:rFonts w:hint="eastAsia"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kern w:val="2"/>
                <w:sz w:val="24"/>
                <w:szCs w:val="24"/>
                <w:highlight w:val="none"/>
                <w:lang w:val="en-US" w:eastAsia="zh-CN" w:bidi="ar-SA"/>
              </w:rPr>
              <w:t>四、</w:t>
            </w:r>
            <w:r>
              <w:rPr>
                <w:rFonts w:hint="eastAsia" w:eastAsia="方正仿宋_GBK" w:cs="Times New Roman"/>
                <w:color w:val="auto"/>
                <w:sz w:val="24"/>
                <w:szCs w:val="24"/>
                <w:highlight w:val="none"/>
                <w:lang w:val="en-US" w:eastAsia="zh-CN"/>
              </w:rPr>
              <w:t>优惠措施（5分）</w:t>
            </w:r>
          </w:p>
          <w:p>
            <w:pPr>
              <w:pStyle w:val="2"/>
              <w:keepNext/>
              <w:keepLines/>
              <w:pageBreakBefore w:val="0"/>
              <w:widowControl w:val="0"/>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b w:val="0"/>
                <w:color w:val="auto"/>
                <w:kern w:val="2"/>
                <w:sz w:val="24"/>
                <w:szCs w:val="24"/>
                <w:highlight w:val="none"/>
                <w:lang w:val="en-US" w:eastAsia="zh-CN" w:bidi="ar-SA"/>
              </w:rPr>
            </w:pPr>
            <w:r>
              <w:rPr>
                <w:rFonts w:hint="eastAsia"/>
                <w:color w:val="auto"/>
                <w:highlight w:val="none"/>
                <w:lang w:val="en-US" w:eastAsia="zh-CN"/>
              </w:rPr>
              <w:t xml:space="preserve">    </w:t>
            </w:r>
            <w:r>
              <w:rPr>
                <w:rFonts w:hint="eastAsia" w:ascii="Times New Roman" w:hAnsi="Times New Roman" w:eastAsia="方正仿宋_GBK" w:cs="Times New Roman"/>
                <w:b w:val="0"/>
                <w:color w:val="auto"/>
                <w:kern w:val="2"/>
                <w:sz w:val="24"/>
                <w:szCs w:val="24"/>
                <w:highlight w:val="none"/>
                <w:lang w:val="en-US" w:eastAsia="zh-CN" w:bidi="ar-SA"/>
              </w:rPr>
              <w:t>承诺收费低于限价标准、对街道辖区居民托育服务执行保教费优惠折扣定价、捐赠每年收益的10%用于社区公益事业发展得5分，反之得0分。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五、</w:t>
            </w:r>
            <w:r>
              <w:rPr>
                <w:rFonts w:hint="default" w:ascii="Times New Roman" w:hAnsi="Times New Roman" w:eastAsia="方正仿宋_GBK" w:cs="Times New Roman"/>
                <w:color w:val="auto"/>
                <w:sz w:val="24"/>
                <w:szCs w:val="24"/>
                <w:highlight w:val="none"/>
              </w:rPr>
              <w:t>人员资历（10分）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拟为本项目配备的</w:t>
            </w:r>
            <w:r>
              <w:rPr>
                <w:rFonts w:hint="eastAsia" w:eastAsia="方正仿宋_GBK" w:cs="Times New Roman"/>
                <w:color w:val="auto"/>
                <w:sz w:val="24"/>
                <w:szCs w:val="24"/>
                <w:highlight w:val="none"/>
                <w:lang w:val="en-US" w:eastAsia="zh-CN"/>
              </w:rPr>
              <w:t>园长</w:t>
            </w:r>
            <w:r>
              <w:rPr>
                <w:rFonts w:hint="default" w:ascii="Times New Roman" w:hAnsi="Times New Roman" w:eastAsia="方正仿宋_GBK" w:cs="Times New Roman"/>
                <w:color w:val="auto"/>
                <w:sz w:val="24"/>
                <w:szCs w:val="24"/>
                <w:highlight w:val="none"/>
              </w:rPr>
              <w:t>经验丰富，从事</w:t>
            </w:r>
            <w:r>
              <w:rPr>
                <w:rFonts w:hint="eastAsia" w:eastAsia="方正仿宋_GBK" w:cs="Times New Roman"/>
                <w:color w:val="auto"/>
                <w:sz w:val="24"/>
                <w:szCs w:val="24"/>
                <w:highlight w:val="none"/>
                <w:lang w:val="en-US" w:eastAsia="zh-CN"/>
              </w:rPr>
              <w:t>托幼</w:t>
            </w:r>
            <w:r>
              <w:rPr>
                <w:rFonts w:hint="default" w:ascii="Times New Roman" w:hAnsi="Times New Roman" w:eastAsia="方正仿宋_GBK" w:cs="Times New Roman"/>
                <w:color w:val="auto"/>
                <w:sz w:val="24"/>
                <w:szCs w:val="24"/>
                <w:highlight w:val="none"/>
              </w:rPr>
              <w:t>工作每满1年得1分，最高5分（提供合同甲方证明文件）。</w:t>
            </w:r>
          </w:p>
          <w:p>
            <w:pPr>
              <w:spacing w:line="300" w:lineRule="exact"/>
              <w:ind w:firstLine="480" w:firstLineChars="200"/>
              <w:outlineLvl w:val="2"/>
              <w:rPr>
                <w:rFonts w:hint="default" w:eastAsia="方正仿宋_GBK"/>
                <w:color w:val="auto"/>
                <w:highlight w:val="none"/>
                <w:lang w:val="en-US" w:eastAsia="zh-CN"/>
              </w:rPr>
            </w:pP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为本项目</w:t>
            </w:r>
            <w:r>
              <w:rPr>
                <w:rFonts w:hint="eastAsia" w:eastAsia="方正仿宋_GBK" w:cs="Times New Roman"/>
                <w:color w:val="auto"/>
                <w:sz w:val="24"/>
                <w:szCs w:val="24"/>
                <w:highlight w:val="none"/>
                <w:lang w:val="en-US" w:eastAsia="zh-CN"/>
              </w:rPr>
              <w:t>制定合理化师资人员、管理人员配置方案。</w:t>
            </w:r>
            <w:r>
              <w:rPr>
                <w:rFonts w:hint="default" w:ascii="Times New Roman" w:hAnsi="Times New Roman" w:eastAsia="方正仿宋_GBK" w:cs="Times New Roman"/>
                <w:color w:val="auto"/>
                <w:sz w:val="24"/>
                <w:szCs w:val="24"/>
                <w:highlight w:val="none"/>
              </w:rPr>
              <w:t>优秀得3-5分，良得2-3分，中得1-2，差得0-1。</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六</w:t>
            </w:r>
            <w:r>
              <w:rPr>
                <w:rFonts w:hint="default" w:ascii="Times New Roman" w:hAnsi="Times New Roman" w:eastAsia="方正仿宋_GBK" w:cs="Times New Roman"/>
                <w:color w:val="auto"/>
                <w:sz w:val="24"/>
                <w:szCs w:val="24"/>
                <w:highlight w:val="none"/>
              </w:rPr>
              <w:t>、应急</w:t>
            </w:r>
            <w:r>
              <w:rPr>
                <w:rFonts w:hint="eastAsia" w:eastAsia="方正仿宋_GBK" w:cs="Times New Roman"/>
                <w:color w:val="auto"/>
                <w:sz w:val="24"/>
                <w:szCs w:val="24"/>
                <w:highlight w:val="none"/>
                <w:lang w:eastAsia="zh-CN"/>
              </w:rPr>
              <w:t>事件处理</w:t>
            </w:r>
            <w:r>
              <w:rPr>
                <w:rFonts w:hint="default" w:ascii="Times New Roman" w:hAnsi="Times New Roman" w:eastAsia="方正仿宋_GBK" w:cs="Times New Roman"/>
                <w:color w:val="auto"/>
                <w:sz w:val="24"/>
                <w:szCs w:val="24"/>
                <w:highlight w:val="none"/>
              </w:rPr>
              <w:t>（</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针对本项目的特点</w:t>
            </w:r>
            <w:r>
              <w:rPr>
                <w:rFonts w:hint="eastAsia" w:eastAsia="方正仿宋_GBK" w:cs="Times New Roman"/>
                <w:color w:val="auto"/>
                <w:sz w:val="24"/>
                <w:szCs w:val="24"/>
                <w:highlight w:val="none"/>
                <w:lang w:eastAsia="zh-CN"/>
              </w:rPr>
              <w:t>，</w:t>
            </w:r>
            <w:r>
              <w:rPr>
                <w:rFonts w:hint="eastAsia" w:eastAsia="方正仿宋_GBK" w:cs="Times New Roman"/>
                <w:color w:val="auto"/>
                <w:sz w:val="24"/>
                <w:szCs w:val="24"/>
                <w:highlight w:val="none"/>
                <w:lang w:val="en-US" w:eastAsia="zh-CN"/>
              </w:rPr>
              <w:t>制定应急事件处理方案，</w:t>
            </w:r>
            <w:r>
              <w:rPr>
                <w:rFonts w:hint="default" w:ascii="Times New Roman" w:hAnsi="Times New Roman" w:eastAsia="方正仿宋_GBK" w:cs="Times New Roman"/>
                <w:color w:val="auto"/>
                <w:sz w:val="24"/>
                <w:szCs w:val="24"/>
                <w:highlight w:val="none"/>
              </w:rPr>
              <w:t>优秀得3-5分，良得2-3分，中得1-2，差得0-1。</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七</w:t>
            </w:r>
            <w:r>
              <w:rPr>
                <w:rFonts w:hint="default" w:ascii="Times New Roman" w:hAnsi="Times New Roman" w:eastAsia="方正仿宋_GBK" w:cs="Times New Roman"/>
                <w:color w:val="auto"/>
                <w:sz w:val="24"/>
                <w:szCs w:val="24"/>
                <w:highlight w:val="none"/>
              </w:rPr>
              <w:t>、考核体系（5分）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有完善的考核体系，满分5分：优秀得3-5分，良得2-3分，中得1-2，差得0-1。</w:t>
            </w:r>
          </w:p>
        </w:tc>
        <w:tc>
          <w:tcPr>
            <w:tcW w:w="1739" w:type="dxa"/>
            <w:noWrap w:val="0"/>
            <w:vAlign w:val="center"/>
          </w:tcPr>
          <w:p>
            <w:pPr>
              <w:spacing w:line="36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采购人会根据采购服务要求为标准，对各</w:t>
            </w:r>
            <w:r>
              <w:rPr>
                <w:rFonts w:hint="eastAsia" w:eastAsia="方正仿宋_GBK" w:cs="Times New Roman"/>
                <w:color w:val="auto"/>
                <w:sz w:val="24"/>
                <w:szCs w:val="24"/>
                <w:highlight w:val="none"/>
                <w:lang w:val="en-US" w:eastAsia="zh-CN"/>
              </w:rPr>
              <w:t>投标人</w:t>
            </w:r>
            <w:r>
              <w:rPr>
                <w:rFonts w:hint="default" w:ascii="Times New Roman" w:hAnsi="Times New Roman" w:eastAsia="方正仿宋_GBK" w:cs="Times New Roman"/>
                <w:color w:val="auto"/>
                <w:sz w:val="24"/>
                <w:szCs w:val="24"/>
                <w:highlight w:val="none"/>
              </w:rPr>
              <w:t>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46" w:type="dxa"/>
            <w:noWrap w:val="0"/>
            <w:vAlign w:val="center"/>
          </w:tcPr>
          <w:p>
            <w:pPr>
              <w:spacing w:line="320" w:lineRule="exact"/>
              <w:jc w:val="center"/>
              <w:rPr>
                <w:rFonts w:hint="eastAsia"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4</w:t>
            </w:r>
          </w:p>
        </w:tc>
        <w:tc>
          <w:tcPr>
            <w:tcW w:w="1558" w:type="dxa"/>
            <w:noWrap w:val="0"/>
            <w:vAlign w:val="center"/>
          </w:tcPr>
          <w:p>
            <w:pPr>
              <w:spacing w:line="320" w:lineRule="exact"/>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商务部分</w:t>
            </w:r>
          </w:p>
        </w:tc>
        <w:tc>
          <w:tcPr>
            <w:tcW w:w="955" w:type="dxa"/>
            <w:noWrap w:val="0"/>
            <w:vAlign w:val="center"/>
          </w:tcPr>
          <w:p>
            <w:pPr>
              <w:spacing w:line="300" w:lineRule="exact"/>
              <w:jc w:val="center"/>
              <w:outlineLvl w:val="2"/>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20</w:t>
            </w:r>
          </w:p>
        </w:tc>
        <w:tc>
          <w:tcPr>
            <w:tcW w:w="4677" w:type="dxa"/>
            <w:noWrap w:val="0"/>
            <w:vAlign w:val="center"/>
          </w:tcPr>
          <w:p>
            <w:pPr>
              <w:spacing w:line="300" w:lineRule="exact"/>
              <w:ind w:firstLine="480" w:firstLineChars="200"/>
              <w:outlineLvl w:val="2"/>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一、</w:t>
            </w:r>
            <w:r>
              <w:rPr>
                <w:rFonts w:hint="default" w:ascii="Times New Roman" w:hAnsi="Times New Roman" w:eastAsia="方正仿宋_GBK" w:cs="Times New Roman"/>
                <w:color w:val="auto"/>
                <w:sz w:val="24"/>
                <w:szCs w:val="24"/>
                <w:highlight w:val="none"/>
                <w:lang w:eastAsia="zh-CN"/>
              </w:rPr>
              <w:t>在</w:t>
            </w:r>
            <w:r>
              <w:rPr>
                <w:rFonts w:hint="default" w:ascii="Times New Roman" w:hAnsi="Times New Roman" w:eastAsia="方正仿宋_GBK" w:cs="Times New Roman"/>
                <w:color w:val="auto"/>
                <w:sz w:val="24"/>
                <w:szCs w:val="24"/>
                <w:highlight w:val="none"/>
                <w:lang w:val="en-US" w:eastAsia="zh-CN"/>
              </w:rPr>
              <w:t>全国范围内承接或独立</w:t>
            </w:r>
            <w:r>
              <w:rPr>
                <w:rFonts w:hint="eastAsia" w:eastAsia="方正仿宋_GBK" w:cs="Times New Roman"/>
                <w:color w:val="auto"/>
                <w:sz w:val="24"/>
                <w:szCs w:val="24"/>
                <w:highlight w:val="none"/>
                <w:lang w:val="en-US" w:eastAsia="zh-CN"/>
              </w:rPr>
              <w:t>（非联合）</w:t>
            </w:r>
            <w:r>
              <w:rPr>
                <w:rFonts w:hint="default" w:ascii="Times New Roman" w:hAnsi="Times New Roman" w:eastAsia="方正仿宋_GBK" w:cs="Times New Roman"/>
                <w:color w:val="auto"/>
                <w:sz w:val="24"/>
                <w:szCs w:val="24"/>
                <w:highlight w:val="none"/>
                <w:lang w:val="en-US" w:eastAsia="zh-CN"/>
              </w:rPr>
              <w:t>运营托</w:t>
            </w:r>
            <w:r>
              <w:rPr>
                <w:rFonts w:hint="eastAsia" w:eastAsia="方正仿宋_GBK" w:cs="Times New Roman"/>
                <w:color w:val="auto"/>
                <w:sz w:val="24"/>
                <w:szCs w:val="24"/>
                <w:highlight w:val="none"/>
                <w:lang w:val="en-US" w:eastAsia="zh-CN"/>
              </w:rPr>
              <w:t>幼</w:t>
            </w:r>
            <w:r>
              <w:rPr>
                <w:rFonts w:hint="default" w:ascii="Times New Roman" w:hAnsi="Times New Roman" w:eastAsia="方正仿宋_GBK" w:cs="Times New Roman"/>
                <w:color w:val="auto"/>
                <w:sz w:val="24"/>
                <w:szCs w:val="24"/>
                <w:highlight w:val="none"/>
                <w:lang w:val="en-US" w:eastAsia="zh-CN"/>
              </w:rPr>
              <w:t>机构，每提供一个1个同类案例得</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分，最高不超过15分。</w:t>
            </w:r>
          </w:p>
          <w:p>
            <w:pPr>
              <w:spacing w:line="300" w:lineRule="exact"/>
              <w:ind w:firstLine="480" w:firstLineChars="200"/>
              <w:outlineLvl w:val="2"/>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二</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eastAsia="zh-CN"/>
              </w:rPr>
              <w:t>在过往项目服务期内，没有发生一般安全事故及以上的，最高</w:t>
            </w:r>
            <w:r>
              <w:rPr>
                <w:rFonts w:hint="default"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eastAsia="zh-CN"/>
              </w:rPr>
              <w:t>分，不满足不得分。</w:t>
            </w:r>
            <w:r>
              <w:rPr>
                <w:rFonts w:hint="default" w:ascii="Times New Roman" w:hAnsi="Times New Roman" w:eastAsia="方正仿宋_GBK" w:cs="Times New Roman"/>
                <w:color w:val="auto"/>
                <w:sz w:val="24"/>
                <w:szCs w:val="24"/>
                <w:highlight w:val="none"/>
                <w:lang w:val="en-US" w:eastAsia="zh-CN"/>
              </w:rPr>
              <w:t>无过往托育运营项目的此分享得0分。</w:t>
            </w:r>
          </w:p>
        </w:tc>
        <w:tc>
          <w:tcPr>
            <w:tcW w:w="1739" w:type="dxa"/>
            <w:noWrap w:val="0"/>
            <w:vAlign w:val="center"/>
          </w:tcPr>
          <w:p>
            <w:pPr>
              <w:spacing w:line="32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提供合同或其他有效证明文件扫描件，原件备查。</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31"/>
      <w:bookmarkEnd w:id="32"/>
      <w:bookmarkStart w:id="33" w:name="_Toc47521151"/>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三、无效响应</w:t>
      </w:r>
      <w:bookmarkEnd w:id="3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发生以下条款情况之一者，视为无效响应，其响应文件将被拒绝：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不符合规定的基本资格条件或特定资格条件的；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的法定代表人或其授权代表未参加磋商；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所提交的响应文件不按规定签字、盖章；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的最后报价</w:t>
      </w:r>
      <w:r>
        <w:rPr>
          <w:rFonts w:hint="eastAsia" w:eastAsia="方正仿宋_GBK" w:cs="Times New Roman"/>
          <w:color w:val="auto"/>
          <w:sz w:val="32"/>
          <w:szCs w:val="32"/>
          <w:highlight w:val="none"/>
          <w:lang w:val="en-US" w:eastAsia="zh-CN"/>
        </w:rPr>
        <w:t>低于限额</w:t>
      </w:r>
      <w:r>
        <w:rPr>
          <w:rFonts w:hint="default" w:ascii="Times New Roman" w:hAnsi="Times New Roman" w:eastAsia="方正仿宋_GBK" w:cs="Times New Roman"/>
          <w:color w:val="auto"/>
          <w:sz w:val="32"/>
          <w:szCs w:val="32"/>
          <w:highlight w:val="none"/>
        </w:rPr>
        <w:t>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）法定代表人为同一个人的两个及两个以上法人，母公司、全资子公司及其控股公司，在同一分包采购中同时参与磋商；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六</w:t>
      </w:r>
      <w:r>
        <w:rPr>
          <w:rFonts w:hint="default" w:ascii="Times New Roman" w:hAnsi="Times New Roman" w:eastAsia="方正仿宋_GBK" w:cs="Times New Roman"/>
          <w:color w:val="auto"/>
          <w:sz w:val="32"/>
          <w:szCs w:val="32"/>
          <w:highlight w:val="none"/>
        </w:rPr>
        <w:t>）单位负责人为同一人或者存在直接控股、管理关系的不同</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，参加同一合同项下的政府采购活动的；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七</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的服务期、质量保证期及磋商有效期不满足竞争性磋商文件要求的；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八</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响应文件内容有与国家现行法律法规相违背的内容，或附有采购人无法接受的条件。</w:t>
      </w:r>
      <w:bookmarkStart w:id="34" w:name="_Toc47521152"/>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四、采购终止</w:t>
      </w:r>
      <w:bookmarkEnd w:id="34"/>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（三）在采购过程中符合要求的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或者报价未超过采购预算的</w:t>
      </w:r>
      <w:r>
        <w:rPr>
          <w:rFonts w:hint="eastAsia"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不足3家的，但《政府采购竞争性磋商采购方式管理暂行办法》第二十一条第三款规定的情形</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以及财政部财库[2015]124号文件规定的情形除外。</w:t>
      </w:r>
    </w:p>
    <w:p>
      <w:pPr>
        <w:rPr>
          <w:rFonts w:hint="eastAsia"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br w:type="page"/>
      </w:r>
    </w:p>
    <w:p>
      <w:pPr>
        <w:pageBreakBefore w:val="0"/>
        <w:widowControl w:val="0"/>
        <w:kinsoku/>
        <w:wordWrap/>
        <w:overflowPunct/>
        <w:topLinePunct w:val="0"/>
        <w:bidi w:val="0"/>
        <w:spacing w:line="600" w:lineRule="exact"/>
        <w:ind w:firstLine="1760" w:firstLineChars="400"/>
        <w:jc w:val="both"/>
        <w:textAlignment w:val="auto"/>
        <w:rPr>
          <w:rFonts w:hint="default" w:ascii="Times New Roman" w:hAnsi="Times New Roman" w:eastAsia="方正小标宋_GBK" w:cs="Times New Roman"/>
          <w:bCs/>
          <w:color w:val="auto"/>
          <w:sz w:val="44"/>
          <w:szCs w:val="44"/>
          <w:highlight w:val="none"/>
        </w:rPr>
      </w:pPr>
      <w:r>
        <w:rPr>
          <w:rFonts w:hint="eastAsia" w:ascii="Times New Roman" w:hAnsi="Times New Roman" w:eastAsia="方正小标宋_GBK" w:cs="Times New Roman"/>
          <w:bCs/>
          <w:color w:val="auto"/>
          <w:sz w:val="44"/>
          <w:szCs w:val="44"/>
          <w:highlight w:val="none"/>
          <w:lang w:eastAsia="zh-CN"/>
        </w:rPr>
        <w:t>投标人</w:t>
      </w:r>
      <w:r>
        <w:rPr>
          <w:rFonts w:hint="default" w:ascii="Times New Roman" w:hAnsi="Times New Roman" w:eastAsia="方正小标宋_GBK" w:cs="Times New Roman"/>
          <w:bCs/>
          <w:color w:val="auto"/>
          <w:sz w:val="44"/>
          <w:szCs w:val="44"/>
          <w:highlight w:val="none"/>
        </w:rPr>
        <w:t>编制响应文件要求</w:t>
      </w:r>
    </w:p>
    <w:p>
      <w:pPr>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bCs/>
          <w:color w:val="auto"/>
          <w:sz w:val="44"/>
          <w:szCs w:val="44"/>
          <w:highlight w:val="none"/>
        </w:rPr>
      </w:pP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val="en-US" w:eastAsia="zh-CN"/>
        </w:rPr>
        <w:t>一、</w:t>
      </w:r>
      <w:r>
        <w:rPr>
          <w:rFonts w:hint="default" w:ascii="Times New Roman" w:hAnsi="Times New Roman" w:eastAsia="黑体" w:cs="Times New Roman"/>
          <w:b w:val="0"/>
          <w:bCs/>
          <w:color w:val="auto"/>
          <w:sz w:val="32"/>
          <w:szCs w:val="32"/>
          <w:highlight w:val="none"/>
        </w:rPr>
        <w:t>报价函</w:t>
      </w:r>
    </w:p>
    <w:p>
      <w:pPr>
        <w:pageBreakBefore w:val="0"/>
        <w:widowControl w:val="0"/>
        <w:tabs>
          <w:tab w:val="left" w:pos="6300"/>
        </w:tabs>
        <w:kinsoku/>
        <w:wordWrap/>
        <w:overflowPunct/>
        <w:topLinePunct w:val="0"/>
        <w:bidi w:val="0"/>
        <w:snapToGrid w:val="0"/>
        <w:spacing w:line="60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（采购人名称）</w:t>
      </w:r>
      <w:r>
        <w:rPr>
          <w:rFonts w:hint="default" w:ascii="Times New Roman" w:hAnsi="Times New Roman" w:eastAsia="方正仿宋_GBK" w:cs="Times New Roman"/>
          <w:color w:val="auto"/>
          <w:sz w:val="32"/>
          <w:szCs w:val="32"/>
          <w:highlight w:val="none"/>
        </w:rPr>
        <w:t>：</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我方收到____________________________（项目名称）的谈判采购文件，经详细研究，决定参加该项目的谈判。</w:t>
      </w:r>
    </w:p>
    <w:p>
      <w:pPr>
        <w:pageBreakBefore w:val="0"/>
        <w:widowControl w:val="0"/>
        <w:tabs>
          <w:tab w:val="left" w:pos="6300"/>
        </w:tabs>
        <w:kinsoku/>
        <w:wordWrap/>
        <w:overflowPunct/>
        <w:topLinePunct w:val="0"/>
        <w:bidi w:val="0"/>
        <w:snapToGrid w:val="0"/>
        <w:spacing w:line="600" w:lineRule="exact"/>
        <w:ind w:left="10" w:leftChars="5" w:firstLine="611" w:firstLineChars="191"/>
        <w:jc w:val="left"/>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1、愿意按照谈判采购文件中的一切要求，提供本项目的技术服务，设计装修报价为人民币</w:t>
      </w:r>
      <w:r>
        <w:rPr>
          <w:rFonts w:hint="default" w:ascii="Times New Roman" w:hAnsi="Times New Roman" w:eastAsia="方正仿宋_GBK" w:cs="Times New Roman"/>
          <w:color w:val="auto"/>
          <w:sz w:val="32"/>
          <w:szCs w:val="32"/>
          <w:highlight w:val="none"/>
          <w:u w:val="single"/>
        </w:rPr>
        <w:t>大写：     元整</w:t>
      </w:r>
      <w:r>
        <w:rPr>
          <w:rFonts w:hint="default" w:ascii="Times New Roman" w:hAnsi="Times New Roman" w:eastAsia="方正仿宋_GBK" w:cs="Times New Roman"/>
          <w:color w:val="auto"/>
          <w:sz w:val="32"/>
          <w:szCs w:val="32"/>
          <w:highlight w:val="none"/>
        </w:rPr>
        <w:t>；人民币</w:t>
      </w:r>
      <w:r>
        <w:rPr>
          <w:rFonts w:hint="default" w:ascii="Times New Roman" w:hAnsi="Times New Roman" w:eastAsia="方正仿宋_GBK" w:cs="Times New Roman"/>
          <w:color w:val="auto"/>
          <w:sz w:val="32"/>
          <w:szCs w:val="32"/>
          <w:highlight w:val="none"/>
          <w:u w:val="single"/>
        </w:rPr>
        <w:t>小写：    元</w:t>
      </w:r>
      <w:r>
        <w:rPr>
          <w:rFonts w:hint="default" w:ascii="Times New Roman" w:hAnsi="Times New Roman" w:eastAsia="方正仿宋_GBK" w:cs="Times New Roman"/>
          <w:color w:val="auto"/>
          <w:sz w:val="32"/>
          <w:szCs w:val="32"/>
          <w:highlight w:val="none"/>
        </w:rPr>
        <w:t>。设施设备折旧率报价</w:t>
      </w:r>
      <w:r>
        <w:rPr>
          <w:rFonts w:hint="eastAsia" w:ascii="Times New Roman" w:hAnsi="Times New Roman" w:eastAsia="方正仿宋_GBK" w:cs="Times New Roman"/>
          <w:color w:val="auto"/>
          <w:sz w:val="32"/>
          <w:szCs w:val="32"/>
          <w:highlight w:val="none"/>
          <w:lang w:val="en-US" w:eastAsia="zh-CN"/>
        </w:rPr>
        <w:t>为大写</w:t>
      </w:r>
      <w:r>
        <w:rPr>
          <w:rFonts w:hint="default" w:ascii="Times New Roman" w:hAnsi="Times New Roman" w:eastAsia="方正仿宋_GBK" w:cs="Times New Roman"/>
          <w:color w:val="auto"/>
          <w:sz w:val="32"/>
          <w:szCs w:val="32"/>
          <w:highlight w:val="none"/>
        </w:rPr>
        <w:t>___</w:t>
      </w:r>
      <w:r>
        <w:rPr>
          <w:rFonts w:hint="eastAsia" w:eastAsia="方正仿宋_GBK" w:cs="Times New Roman"/>
          <w:color w:val="auto"/>
          <w:sz w:val="32"/>
          <w:szCs w:val="32"/>
          <w:highlight w:val="none"/>
          <w:lang w:val="en-US" w:eastAsia="zh-CN"/>
        </w:rPr>
        <w:t>%；小写</w:t>
      </w:r>
      <w:r>
        <w:rPr>
          <w:rFonts w:hint="default" w:ascii="Times New Roman" w:hAnsi="Times New Roman" w:eastAsia="方正仿宋_GBK" w:cs="Times New Roman"/>
          <w:color w:val="auto"/>
          <w:sz w:val="32"/>
          <w:szCs w:val="32"/>
          <w:highlight w:val="none"/>
        </w:rPr>
        <w:t>____</w:t>
      </w:r>
      <w:r>
        <w:rPr>
          <w:rFonts w:hint="eastAsia" w:eastAsia="方正仿宋_GBK" w:cs="Times New Roman"/>
          <w:color w:val="auto"/>
          <w:sz w:val="32"/>
          <w:szCs w:val="32"/>
          <w:highlight w:val="none"/>
          <w:lang w:val="en-US" w:eastAsia="zh-CN"/>
        </w:rPr>
        <w:t>%。</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2、我方现提交的响应文件为：响应文件</w:t>
      </w:r>
      <w:r>
        <w:rPr>
          <w:rFonts w:hint="eastAsia" w:ascii="Times New Roman" w:hAnsi="Times New Roman" w:eastAsia="方正仿宋_GBK" w:cs="Times New Roman"/>
          <w:color w:val="auto"/>
          <w:sz w:val="32"/>
          <w:szCs w:val="32"/>
          <w:highlight w:val="none"/>
          <w:lang w:val="en-US" w:eastAsia="zh-CN"/>
        </w:rPr>
        <w:t>纸质</w:t>
      </w:r>
      <w:r>
        <w:rPr>
          <w:rFonts w:hint="default" w:ascii="Times New Roman" w:hAnsi="Times New Roman" w:eastAsia="方正仿宋_GBK" w:cs="Times New Roman"/>
          <w:color w:val="auto"/>
          <w:sz w:val="32"/>
          <w:szCs w:val="32"/>
          <w:highlight w:val="none"/>
        </w:rPr>
        <w:t>文档壹份。</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3、我方承诺：本次谈判的有效期为90天。</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4、我方完全理解和接受贵方谈判采购文件的一切规定和要求及评审办法。</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5、在整个谈判采购过程中，我方若有违规行为，接受按照</w:t>
      </w:r>
      <w:r>
        <w:rPr>
          <w:rFonts w:hint="eastAsia" w:eastAsia="方正仿宋_GBK" w:cs="Times New Roman"/>
          <w:color w:val="auto"/>
          <w:sz w:val="32"/>
          <w:szCs w:val="32"/>
          <w:highlight w:val="none"/>
          <w:lang w:val="en-US" w:eastAsia="zh-CN"/>
        </w:rPr>
        <w:t>采购人相关规定及相关法律法规</w:t>
      </w:r>
      <w:r>
        <w:rPr>
          <w:rFonts w:hint="default" w:ascii="Times New Roman" w:hAnsi="Times New Roman" w:eastAsia="方正仿宋_GBK" w:cs="Times New Roman"/>
          <w:color w:val="auto"/>
          <w:sz w:val="32"/>
          <w:szCs w:val="32"/>
          <w:highlight w:val="none"/>
        </w:rPr>
        <w:t>给予</w:t>
      </w:r>
      <w:r>
        <w:rPr>
          <w:rFonts w:hint="eastAsia"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惩罚。</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6、我方若中选，将按照谈判结果签订合同，并且严格履行合同义务。本承诺函将成为合同不可分割的一部分，与合同具有同等的法律效力。</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7、我方理解，最低报价不是成交的唯一条件。</w:t>
      </w:r>
    </w:p>
    <w:p>
      <w:pPr>
        <w:pageBreakBefore w:val="0"/>
        <w:widowControl w:val="0"/>
        <w:tabs>
          <w:tab w:val="left" w:pos="6300"/>
        </w:tabs>
        <w:kinsoku/>
        <w:wordWrap/>
        <w:overflowPunct/>
        <w:topLinePunct w:val="0"/>
        <w:bidi w:val="0"/>
        <w:snapToGrid w:val="0"/>
        <w:spacing w:line="600" w:lineRule="exact"/>
        <w:ind w:firstLine="570"/>
        <w:textAlignment w:val="auto"/>
        <w:rPr>
          <w:rFonts w:hint="default" w:ascii="Times New Roman" w:hAnsi="Times New Roman" w:eastAsia="方正仿宋_GBK" w:cs="Times New Roman"/>
          <w:color w:val="auto"/>
          <w:sz w:val="32"/>
          <w:szCs w:val="32"/>
          <w:highlight w:val="none"/>
        </w:rPr>
      </w:pPr>
    </w:p>
    <w:p>
      <w:pPr>
        <w:pageBreakBefore w:val="0"/>
        <w:widowControl w:val="0"/>
        <w:tabs>
          <w:tab w:val="left" w:pos="6300"/>
        </w:tabs>
        <w:kinsoku/>
        <w:wordWrap/>
        <w:overflowPunct/>
        <w:topLinePunct w:val="0"/>
        <w:bidi w:val="0"/>
        <w:snapToGrid w:val="0"/>
        <w:spacing w:line="600" w:lineRule="exact"/>
        <w:textAlignment w:val="auto"/>
        <w:rPr>
          <w:rFonts w:hint="default" w:ascii="Times New Roman" w:hAnsi="Times New Roman" w:eastAsia="方正仿宋_GBK" w:cs="Times New Roman"/>
          <w:color w:val="auto"/>
          <w:sz w:val="32"/>
          <w:szCs w:val="32"/>
          <w:highlight w:val="none"/>
        </w:rPr>
      </w:pPr>
    </w:p>
    <w:p>
      <w:pPr>
        <w:pageBreakBefore w:val="0"/>
        <w:widowControl w:val="0"/>
        <w:kinsoku/>
        <w:wordWrap/>
        <w:overflowPunct/>
        <w:topLinePunct w:val="0"/>
        <w:bidi w:val="0"/>
        <w:spacing w:line="600" w:lineRule="exact"/>
        <w:ind w:firstLine="800" w:firstLineChars="25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法定代表人：</w:t>
      </w:r>
    </w:p>
    <w:p>
      <w:pPr>
        <w:pageBreakBefore w:val="0"/>
        <w:widowControl w:val="0"/>
        <w:kinsoku/>
        <w:wordWrap/>
        <w:overflowPunct/>
        <w:topLinePunct w:val="0"/>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（投标人公章）                  （签字或盖章）</w:t>
      </w:r>
    </w:p>
    <w:p>
      <w:pPr>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sectPr>
          <w:footerReference r:id="rId4" w:type="default"/>
          <w:pgSz w:w="11907" w:h="16840"/>
          <w:pgMar w:top="1134" w:right="1474" w:bottom="1020" w:left="1587" w:header="851" w:footer="680" w:gutter="0"/>
          <w:pgNumType w:fmt="decimal" w:start="1"/>
          <w:cols w:space="720" w:num="1"/>
          <w:docGrid w:linePitch="381" w:charSpace="-5735"/>
        </w:sectPr>
      </w:pPr>
      <w:r>
        <w:rPr>
          <w:rFonts w:hint="default" w:ascii="Times New Roman" w:hAnsi="Times New Roman" w:eastAsia="方正仿宋_GBK" w:cs="Times New Roman"/>
          <w:color w:val="auto"/>
          <w:sz w:val="32"/>
          <w:szCs w:val="32"/>
          <w:highlight w:val="none"/>
        </w:rPr>
        <w:t>年   月   日</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年   月   日</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val="en-US" w:eastAsia="zh-CN"/>
        </w:rPr>
        <w:t>二</w:t>
      </w:r>
      <w:r>
        <w:rPr>
          <w:rFonts w:hint="default" w:ascii="Times New Roman" w:hAnsi="Times New Roman" w:eastAsia="黑体" w:cs="Times New Roman"/>
          <w:b w:val="0"/>
          <w:bCs/>
          <w:color w:val="auto"/>
          <w:sz w:val="32"/>
          <w:szCs w:val="32"/>
          <w:highlight w:val="none"/>
        </w:rPr>
        <w:t>、服务</w:t>
      </w:r>
      <w:r>
        <w:rPr>
          <w:rFonts w:hint="eastAsia" w:ascii="Times New Roman" w:hAnsi="Times New Roman" w:eastAsia="黑体" w:cs="Times New Roman"/>
          <w:b w:val="0"/>
          <w:bCs/>
          <w:color w:val="auto"/>
          <w:sz w:val="32"/>
          <w:szCs w:val="32"/>
          <w:highlight w:val="none"/>
          <w:lang w:val="en-US" w:eastAsia="zh-CN"/>
        </w:rPr>
        <w:t>部分中的各项</w:t>
      </w:r>
      <w:r>
        <w:rPr>
          <w:rFonts w:hint="default" w:ascii="Times New Roman" w:hAnsi="Times New Roman" w:eastAsia="黑体" w:cs="Times New Roman"/>
          <w:b w:val="0"/>
          <w:bCs/>
          <w:color w:val="auto"/>
          <w:sz w:val="32"/>
          <w:szCs w:val="32"/>
          <w:highlight w:val="none"/>
        </w:rPr>
        <w:t>方案</w:t>
      </w:r>
    </w:p>
    <w:p>
      <w:pPr>
        <w:pageBreakBefore w:val="0"/>
        <w:widowControl w:val="0"/>
        <w:kinsoku/>
        <w:wordWrap/>
        <w:overflowPunct/>
        <w:topLinePunct w:val="0"/>
        <w:bidi w:val="0"/>
        <w:spacing w:line="600" w:lineRule="exact"/>
        <w:jc w:val="center"/>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服务部分中的各项方案（格式自定）</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rPr>
      </w:pPr>
      <w:r>
        <w:rPr>
          <w:rFonts w:hint="eastAsia" w:ascii="Times New Roman" w:hAnsi="Times New Roman" w:eastAsia="黑体" w:cs="Times New Roman"/>
          <w:b w:val="0"/>
          <w:bCs/>
          <w:color w:val="auto"/>
          <w:sz w:val="32"/>
          <w:szCs w:val="32"/>
          <w:highlight w:val="none"/>
          <w:lang w:val="en-US" w:eastAsia="zh-CN"/>
        </w:rPr>
        <w:t>三</w:t>
      </w:r>
      <w:r>
        <w:rPr>
          <w:rFonts w:hint="default"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资格条件及其他</w:t>
      </w:r>
    </w:p>
    <w:p>
      <w:pPr>
        <w:pageBreakBefore w:val="0"/>
        <w:widowControl w:val="0"/>
        <w:numPr>
          <w:ilvl w:val="0"/>
          <w:numId w:val="1"/>
        </w:numPr>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营业执照或事业单位法人证书件或个体工商户营业执照</w:t>
      </w:r>
    </w:p>
    <w:p>
      <w:pPr>
        <w:pageBreakBefore w:val="0"/>
        <w:widowControl w:val="0"/>
        <w:numPr>
          <w:ilvl w:val="0"/>
          <w:numId w:val="0"/>
        </w:numPr>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（二）税务登记证</w:t>
      </w:r>
    </w:p>
    <w:p>
      <w:pPr>
        <w:pageBreakBefore w:val="0"/>
        <w:widowControl w:val="0"/>
        <w:kinsoku/>
        <w:wordWrap/>
        <w:overflowPunct/>
        <w:topLinePunct w:val="0"/>
        <w:bidi w:val="0"/>
        <w:spacing w:line="600" w:lineRule="exact"/>
        <w:ind w:firstLine="960" w:firstLineChars="3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注：</w:t>
      </w:r>
      <w:r>
        <w:rPr>
          <w:rFonts w:hint="default" w:ascii="Times New Roman" w:hAnsi="Times New Roman" w:eastAsia="方正仿宋_GBK" w:cs="Times New Roman"/>
          <w:color w:val="auto"/>
          <w:sz w:val="32"/>
          <w:szCs w:val="32"/>
          <w:highlight w:val="none"/>
          <w:u w:val="none"/>
        </w:rPr>
        <w:t>按照采购文件要求提供</w:t>
      </w:r>
      <w:r>
        <w:rPr>
          <w:rFonts w:hint="default" w:ascii="Times New Roman" w:hAnsi="Times New Roman" w:eastAsia="方正仿宋_GBK" w:cs="Times New Roman"/>
          <w:color w:val="auto"/>
          <w:sz w:val="32"/>
          <w:szCs w:val="32"/>
          <w:highlight w:val="none"/>
          <w:u w:val="none"/>
          <w:lang w:eastAsia="zh-CN"/>
        </w:rPr>
        <w:t>复印</w:t>
      </w:r>
      <w:r>
        <w:rPr>
          <w:rFonts w:hint="default" w:ascii="Times New Roman" w:hAnsi="Times New Roman" w:eastAsia="方正仿宋_GBK" w:cs="Times New Roman"/>
          <w:color w:val="auto"/>
          <w:sz w:val="32"/>
          <w:szCs w:val="32"/>
          <w:highlight w:val="none"/>
          <w:u w:val="none"/>
        </w:rPr>
        <w:t>件</w:t>
      </w:r>
      <w:r>
        <w:rPr>
          <w:rFonts w:hint="default" w:ascii="Times New Roman" w:hAnsi="Times New Roman" w:eastAsia="方正仿宋_GBK" w:cs="Times New Roman"/>
          <w:color w:val="auto"/>
          <w:sz w:val="32"/>
          <w:szCs w:val="32"/>
          <w:highlight w:val="none"/>
          <w:u w:val="none"/>
          <w:lang w:eastAsia="zh-CN"/>
        </w:rPr>
        <w:t>即可</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lang w:eastAsia="zh-CN"/>
        </w:rPr>
      </w:pPr>
      <w:r>
        <w:rPr>
          <w:rFonts w:hint="eastAsia" w:ascii="Times New Roman" w:hAnsi="Times New Roman" w:eastAsia="黑体" w:cs="Times New Roman"/>
          <w:b w:val="0"/>
          <w:bCs/>
          <w:color w:val="auto"/>
          <w:sz w:val="32"/>
          <w:szCs w:val="32"/>
          <w:highlight w:val="none"/>
          <w:lang w:val="en-US" w:eastAsia="zh-CN"/>
        </w:rPr>
        <w:t>四</w:t>
      </w:r>
      <w:r>
        <w:rPr>
          <w:rFonts w:hint="default" w:ascii="Times New Roman" w:hAnsi="Times New Roman" w:eastAsia="黑体" w:cs="Times New Roman"/>
          <w:b w:val="0"/>
          <w:bCs/>
          <w:color w:val="auto"/>
          <w:sz w:val="32"/>
          <w:szCs w:val="32"/>
          <w:highlight w:val="none"/>
          <w:lang w:eastAsia="zh-CN"/>
        </w:rPr>
        <w:t>、其他应提供的资料</w:t>
      </w:r>
    </w:p>
    <w:p>
      <w:pPr>
        <w:pageBreakBefore w:val="0"/>
        <w:widowControl w:val="0"/>
        <w:tabs>
          <w:tab w:val="left" w:pos="6300"/>
        </w:tabs>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其他与项目有关的资料（自附）：</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rPr>
        <w:t>总体情况介绍、其他与本项目有关的资料等。</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cs="Times New Roman"/>
          <w:color w:val="auto"/>
          <w:sz w:val="32"/>
          <w:szCs w:val="32"/>
          <w:highlight w:val="none"/>
        </w:rPr>
      </w:pPr>
      <w:r>
        <w:rPr>
          <w:rFonts w:hint="eastAsia" w:ascii="Times New Roman" w:hAnsi="Times New Roman" w:eastAsia="黑体" w:cs="Times New Roman"/>
          <w:b w:val="0"/>
          <w:bCs/>
          <w:color w:val="auto"/>
          <w:sz w:val="32"/>
          <w:szCs w:val="32"/>
          <w:highlight w:val="none"/>
          <w:lang w:val="en-US" w:eastAsia="zh-CN"/>
        </w:rPr>
        <w:t>五</w:t>
      </w:r>
      <w:r>
        <w:rPr>
          <w:rFonts w:hint="default" w:ascii="Times New Roman" w:hAnsi="Times New Roman" w:eastAsia="黑体" w:cs="Times New Roman"/>
          <w:b w:val="0"/>
          <w:bCs/>
          <w:color w:val="auto"/>
          <w:sz w:val="32"/>
          <w:szCs w:val="32"/>
          <w:highlight w:val="none"/>
          <w:lang w:eastAsia="zh-CN"/>
        </w:rPr>
        <w:t>、服务承诺（格式）</w:t>
      </w:r>
    </w:p>
    <w:p>
      <w:pPr>
        <w:pageBreakBefore w:val="0"/>
        <w:widowControl w:val="0"/>
        <w:tabs>
          <w:tab w:val="left" w:pos="6300"/>
        </w:tabs>
        <w:kinsoku/>
        <w:wordWrap/>
        <w:overflowPunct/>
        <w:topLinePunct w:val="0"/>
        <w:bidi w:val="0"/>
        <w:snapToGrid w:val="0"/>
        <w:spacing w:line="600" w:lineRule="exact"/>
        <w:ind w:right="480" w:firstLine="57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服务承诺</w:t>
      </w:r>
    </w:p>
    <w:p>
      <w:pPr>
        <w:pageBreakBefore w:val="0"/>
        <w:widowControl w:val="0"/>
        <w:tabs>
          <w:tab w:val="left" w:pos="6300"/>
        </w:tabs>
        <w:kinsoku/>
        <w:wordWrap/>
        <w:overflowPunct/>
        <w:topLinePunct w:val="0"/>
        <w:bidi w:val="0"/>
        <w:snapToGrid w:val="0"/>
        <w:spacing w:line="600" w:lineRule="exact"/>
        <w:ind w:right="480" w:firstLine="320" w:firstLineChars="1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我公司承诺：</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1.具有独立承担民事责任的能力；</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2.具有良好的商业信誉和健全的财务会计制度；</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3.具有履行合同所必需的设备和专业技术能力；</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4.有依法缴纳税收和社会保障资金的良好记录；</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5.参加政府采购活动前三年内，在经营活动中没有重大违法记录；</w:t>
      </w:r>
    </w:p>
    <w:p>
      <w:pPr>
        <w:pageBreakBefore w:val="0"/>
        <w:widowControl w:val="0"/>
        <w:tabs>
          <w:tab w:val="left" w:pos="6300"/>
        </w:tabs>
        <w:kinsoku/>
        <w:wordWrap/>
        <w:overflowPunct/>
        <w:topLinePunct w:val="0"/>
        <w:bidi w:val="0"/>
        <w:snapToGrid w:val="0"/>
        <w:spacing w:line="600" w:lineRule="exact"/>
        <w:ind w:right="480" w:firstLine="57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承诺人：</w:t>
      </w:r>
    </w:p>
    <w:p>
      <w:pPr>
        <w:pageBreakBefore w:val="0"/>
        <w:widowControl w:val="0"/>
        <w:tabs>
          <w:tab w:val="left" w:pos="6300"/>
        </w:tabs>
        <w:kinsoku/>
        <w:wordWrap/>
        <w:overflowPunct/>
        <w:topLinePunct w:val="0"/>
        <w:bidi w:val="0"/>
        <w:snapToGrid w:val="0"/>
        <w:spacing w:line="600" w:lineRule="exact"/>
        <w:ind w:right="480" w:firstLine="57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日 期：</w:t>
      </w:r>
    </w:p>
    <w:p>
      <w:pPr>
        <w:pageBreakBefore w:val="0"/>
        <w:widowControl w:val="0"/>
        <w:kinsoku/>
        <w:wordWrap/>
        <w:overflowPunct/>
        <w:topLinePunct w:val="0"/>
        <w:bidi w:val="0"/>
        <w:spacing w:line="600" w:lineRule="exact"/>
        <w:textAlignment w:val="auto"/>
        <w:rPr>
          <w:rFonts w:hint="eastAsia" w:ascii="Times New Roman" w:hAnsi="Times New Roman" w:eastAsia="黑体" w:cs="Times New Roman"/>
          <w:b w:val="0"/>
          <w:bCs/>
          <w:color w:val="auto"/>
          <w:sz w:val="32"/>
          <w:szCs w:val="32"/>
          <w:highlight w:val="none"/>
          <w:lang w:val="en-US" w:eastAsia="zh-CN"/>
        </w:rPr>
      </w:pPr>
      <w:r>
        <w:rPr>
          <w:rFonts w:hint="eastAsia" w:ascii="Times New Roman" w:hAnsi="Times New Roman" w:eastAsia="黑体" w:cs="Times New Roman"/>
          <w:b w:val="0"/>
          <w:bCs/>
          <w:color w:val="auto"/>
          <w:sz w:val="32"/>
          <w:szCs w:val="32"/>
          <w:highlight w:val="none"/>
          <w:lang w:val="en-US" w:eastAsia="zh-CN"/>
        </w:rPr>
        <w:br w:type="page"/>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lang w:eastAsia="zh-CN"/>
        </w:rPr>
      </w:pPr>
      <w:r>
        <w:rPr>
          <w:rFonts w:hint="eastAsia"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lang w:eastAsia="zh-CN"/>
        </w:rPr>
        <w:t>、法定代表人身份证明（格式）</w:t>
      </w:r>
    </w:p>
    <w:p>
      <w:pPr>
        <w:pageBreakBefore w:val="0"/>
        <w:widowControl w:val="0"/>
        <w:tabs>
          <w:tab w:val="left" w:pos="6300"/>
        </w:tabs>
        <w:kinsoku/>
        <w:wordWrap/>
        <w:overflowPunct/>
        <w:topLinePunct w:val="0"/>
        <w:bidi w:val="0"/>
        <w:snapToGrid w:val="0"/>
        <w:spacing w:line="600" w:lineRule="exact"/>
        <w:jc w:val="center"/>
        <w:textAlignment w:val="auto"/>
        <w:rPr>
          <w:rFonts w:hint="default" w:ascii="Times New Roman" w:hAnsi="Times New Roman" w:cs="Times New Roman"/>
          <w:color w:val="auto"/>
          <w:sz w:val="32"/>
          <w:szCs w:val="32"/>
          <w:highlight w:val="none"/>
        </w:rPr>
      </w:pPr>
    </w:p>
    <w:p>
      <w:pPr>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bCs/>
          <w:color w:val="auto"/>
          <w:sz w:val="32"/>
          <w:szCs w:val="32"/>
          <w:highlight w:val="none"/>
        </w:rPr>
      </w:pPr>
      <w:r>
        <w:rPr>
          <w:rFonts w:hint="default" w:ascii="Times New Roman" w:hAnsi="Times New Roman" w:eastAsia="方正小标宋_GBK" w:cs="Times New Roman"/>
          <w:bCs/>
          <w:color w:val="auto"/>
          <w:sz w:val="32"/>
          <w:szCs w:val="32"/>
          <w:highlight w:val="none"/>
        </w:rPr>
        <w:t>法定代表人身份证明</w:t>
      </w:r>
    </w:p>
    <w:p>
      <w:pPr>
        <w:pageBreakBefore w:val="0"/>
        <w:widowControl w:val="0"/>
        <w:kinsoku/>
        <w:wordWrap/>
        <w:overflowPunct/>
        <w:topLinePunct w:val="0"/>
        <w:bidi w:val="0"/>
        <w:spacing w:line="600" w:lineRule="exact"/>
        <w:ind w:left="765"/>
        <w:textAlignment w:val="auto"/>
        <w:rPr>
          <w:rFonts w:hint="default" w:ascii="Times New Roman" w:hAnsi="Times New Roman" w:cs="Times New Roman"/>
          <w:color w:val="auto"/>
          <w:sz w:val="32"/>
          <w:szCs w:val="32"/>
          <w:highlight w:val="none"/>
        </w:rPr>
      </w:pPr>
    </w:p>
    <w:p>
      <w:pPr>
        <w:pageBreakBefore w:val="0"/>
        <w:widowControl w:val="0"/>
        <w:tabs>
          <w:tab w:val="left" w:pos="5565"/>
        </w:tabs>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仿宋_GBK" w:cs="Times New Roman"/>
          <w:color w:val="auto"/>
          <w:kern w:val="0"/>
          <w:sz w:val="32"/>
          <w:szCs w:val="32"/>
          <w:highlight w:val="none"/>
          <w:u w:val="single"/>
        </w:rPr>
      </w:pPr>
      <w:r>
        <w:rPr>
          <w:rFonts w:hint="default" w:ascii="Times New Roman" w:hAnsi="Times New Roman" w:eastAsia="方正仿宋_GBK" w:cs="Times New Roman"/>
          <w:color w:val="auto"/>
          <w:kern w:val="0"/>
          <w:sz w:val="32"/>
          <w:szCs w:val="32"/>
          <w:highlight w:val="none"/>
        </w:rPr>
        <w:t>单位名称：</w:t>
      </w:r>
      <w:r>
        <w:rPr>
          <w:rFonts w:hint="default" w:ascii="Times New Roman" w:hAnsi="Times New Roman" w:eastAsia="方正仿宋_GBK" w:cs="Times New Roman"/>
          <w:color w:val="auto"/>
          <w:kern w:val="0"/>
          <w:sz w:val="32"/>
          <w:szCs w:val="32"/>
          <w:highlight w:val="none"/>
          <w:u w:val="single"/>
        </w:rPr>
        <w:t xml:space="preserve">                       </w:t>
      </w:r>
    </w:p>
    <w:p>
      <w:pPr>
        <w:pageBreakBefore w:val="0"/>
        <w:widowControl w:val="0"/>
        <w:tabs>
          <w:tab w:val="left" w:pos="5475"/>
        </w:tabs>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仿宋_GBK" w:cs="Times New Roman"/>
          <w:color w:val="auto"/>
          <w:kern w:val="0"/>
          <w:sz w:val="32"/>
          <w:szCs w:val="32"/>
          <w:highlight w:val="none"/>
          <w:u w:val="single"/>
        </w:rPr>
      </w:pPr>
      <w:r>
        <w:rPr>
          <w:rFonts w:hint="default" w:ascii="Times New Roman" w:hAnsi="Times New Roman" w:eastAsia="方正仿宋_GBK" w:cs="Times New Roman"/>
          <w:color w:val="auto"/>
          <w:kern w:val="0"/>
          <w:sz w:val="32"/>
          <w:szCs w:val="32"/>
          <w:highlight w:val="none"/>
        </w:rPr>
        <w:t>地    址：</w:t>
      </w:r>
      <w:r>
        <w:rPr>
          <w:rFonts w:hint="default" w:ascii="Times New Roman" w:hAnsi="Times New Roman" w:eastAsia="方正仿宋_GBK" w:cs="Times New Roman"/>
          <w:color w:val="auto"/>
          <w:kern w:val="0"/>
          <w:sz w:val="32"/>
          <w:szCs w:val="32"/>
          <w:highlight w:val="none"/>
          <w:u w:val="single"/>
        </w:rPr>
        <w:t xml:space="preserve">                       </w:t>
      </w:r>
    </w:p>
    <w:p>
      <w:pPr>
        <w:pageBreakBefore w:val="0"/>
        <w:widowControl w:val="0"/>
        <w:tabs>
          <w:tab w:val="left" w:pos="2520"/>
          <w:tab w:val="left" w:pos="3836"/>
        </w:tabs>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成立时间：</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月</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日</w:t>
      </w:r>
    </w:p>
    <w:p>
      <w:pPr>
        <w:pageBreakBefore w:val="0"/>
        <w:widowControl w:val="0"/>
        <w:tabs>
          <w:tab w:val="left" w:pos="5475"/>
        </w:tabs>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仿宋_GBK" w:cs="Times New Roman"/>
          <w:color w:val="auto"/>
          <w:kern w:val="0"/>
          <w:sz w:val="32"/>
          <w:szCs w:val="32"/>
          <w:highlight w:val="none"/>
          <w:u w:val="single"/>
        </w:rPr>
      </w:pPr>
      <w:r>
        <w:rPr>
          <w:rFonts w:hint="default" w:ascii="Times New Roman" w:hAnsi="Times New Roman" w:eastAsia="方正仿宋_GBK" w:cs="Times New Roman"/>
          <w:color w:val="auto"/>
          <w:kern w:val="0"/>
          <w:sz w:val="32"/>
          <w:szCs w:val="32"/>
          <w:highlight w:val="none"/>
        </w:rPr>
        <w:t>经营期限：</w:t>
      </w:r>
      <w:r>
        <w:rPr>
          <w:rFonts w:hint="default" w:ascii="Times New Roman" w:hAnsi="Times New Roman" w:eastAsia="方正仿宋_GBK" w:cs="Times New Roman"/>
          <w:color w:val="auto"/>
          <w:kern w:val="0"/>
          <w:sz w:val="32"/>
          <w:szCs w:val="32"/>
          <w:highlight w:val="none"/>
          <w:u w:val="single"/>
        </w:rPr>
        <w:t xml:space="preserve">                       </w:t>
      </w:r>
    </w:p>
    <w:p>
      <w:pPr>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姓    名：</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 xml:space="preserve"> 性别：</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年龄：</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岁，系</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（单位名称）的法定代表人。</w:t>
      </w:r>
    </w:p>
    <w:p>
      <w:pPr>
        <w:pageBreakBefore w:val="0"/>
        <w:widowControl w:val="0"/>
        <w:kinsoku/>
        <w:wordWrap/>
        <w:overflowPunct/>
        <w:topLinePunct w:val="0"/>
        <w:autoSpaceDE w:val="0"/>
        <w:autoSpaceDN w:val="0"/>
        <w:bidi w:val="0"/>
        <w:adjustRightInd w:val="0"/>
        <w:snapToGrid w:val="0"/>
        <w:spacing w:line="600" w:lineRule="exact"/>
        <w:ind w:firstLine="600" w:firstLineChars="200"/>
        <w:jc w:val="left"/>
        <w:textAlignment w:val="auto"/>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特此证明。</w:t>
      </w:r>
    </w:p>
    <w:p>
      <w:pPr>
        <w:pageBreakBefore w:val="0"/>
        <w:widowControl w:val="0"/>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cs="Times New Roman"/>
          <w:color w:val="auto"/>
          <w:kern w:val="0"/>
          <w:sz w:val="18"/>
          <w:szCs w:val="18"/>
          <w:highlight w:val="none"/>
        </w:rPr>
      </w:pPr>
    </w:p>
    <w:tbl>
      <w:tblPr>
        <w:tblStyle w:val="11"/>
        <w:tblpPr w:leftFromText="180" w:rightFromText="180" w:vertAnchor="text" w:horzAnchor="margin" w:tblpY="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0" w:type="dxa"/>
          <w:bottom w:w="0" w:type="dxa"/>
          <w:right w:w="0" w:type="dxa"/>
        </w:tblCellMar>
      </w:tblPr>
      <w:tblGrid>
        <w:gridCol w:w="813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0" w:type="dxa"/>
            <w:bottom w:w="0" w:type="dxa"/>
            <w:right w:w="0" w:type="dxa"/>
          </w:tblCellMar>
        </w:tblPrEx>
        <w:trPr>
          <w:trHeight w:val="2347" w:hRule="atLeast"/>
        </w:trPr>
        <w:tc>
          <w:tcPr>
            <w:tcW w:w="8135" w:type="dxa"/>
            <w:noWrap w:val="0"/>
            <w:vAlign w:val="top"/>
          </w:tcPr>
          <w:p>
            <w:pPr>
              <w:pageBreakBefore w:val="0"/>
              <w:widowControl w:val="0"/>
              <w:kinsoku/>
              <w:wordWrap/>
              <w:overflowPunct/>
              <w:topLinePunct w:val="0"/>
              <w:bidi w:val="0"/>
              <w:spacing w:line="600" w:lineRule="exact"/>
              <w:jc w:val="center"/>
              <w:textAlignment w:val="auto"/>
              <w:rPr>
                <w:rFonts w:hint="default" w:ascii="Times New Roman" w:hAnsi="Times New Roman" w:eastAsia="方正楷体_GBK" w:cs="Times New Roman"/>
                <w:color w:val="auto"/>
                <w:sz w:val="24"/>
                <w:szCs w:val="24"/>
                <w:highlight w:val="none"/>
              </w:rPr>
            </w:pPr>
            <w:r>
              <w:rPr>
                <w:rFonts w:hint="default" w:ascii="Times New Roman" w:hAnsi="Times New Roman" w:eastAsia="方正楷体_GBK" w:cs="Times New Roman"/>
                <w:color w:val="auto"/>
                <w:sz w:val="21"/>
                <w:szCs w:val="24"/>
                <w:highlight w:val="none"/>
              </w:rPr>
              <w:t>法定代表人身份证复印件或扫描件</w:t>
            </w:r>
          </w:p>
          <w:p>
            <w:pPr>
              <w:pageBreakBefore w:val="0"/>
              <w:widowControl w:val="0"/>
              <w:kinsoku/>
              <w:wordWrap/>
              <w:overflowPunct/>
              <w:topLinePunct w:val="0"/>
              <w:bidi w:val="0"/>
              <w:spacing w:line="600" w:lineRule="exact"/>
              <w:ind w:firstLine="1579"/>
              <w:textAlignment w:val="auto"/>
              <w:rPr>
                <w:rFonts w:hint="default" w:ascii="Times New Roman" w:hAnsi="Times New Roman" w:eastAsia="方正楷体_GBK" w:cs="Times New Roman"/>
                <w:color w:val="auto"/>
                <w:sz w:val="24"/>
                <w:szCs w:val="24"/>
                <w:highlight w:val="none"/>
              </w:rPr>
            </w:pPr>
          </w:p>
          <w:p>
            <w:pPr>
              <w:pageBreakBefore w:val="0"/>
              <w:widowControl w:val="0"/>
              <w:kinsoku/>
              <w:wordWrap/>
              <w:overflowPunct/>
              <w:topLinePunct w:val="0"/>
              <w:bidi w:val="0"/>
              <w:spacing w:line="600" w:lineRule="exact"/>
              <w:jc w:val="center"/>
              <w:textAlignment w:val="auto"/>
              <w:rPr>
                <w:rFonts w:hint="default" w:ascii="Times New Roman" w:hAnsi="Times New Roman" w:eastAsia="方正楷体_GBK" w:cs="Times New Roman"/>
                <w:b/>
                <w:color w:val="auto"/>
                <w:sz w:val="21"/>
                <w:szCs w:val="24"/>
                <w:highlight w:val="none"/>
              </w:rPr>
            </w:pPr>
            <w:r>
              <w:rPr>
                <w:rFonts w:hint="default" w:ascii="Times New Roman" w:hAnsi="Times New Roman" w:eastAsia="方正楷体_GBK" w:cs="Times New Roman"/>
                <w:b/>
                <w:color w:val="auto"/>
                <w:sz w:val="21"/>
                <w:szCs w:val="24"/>
                <w:highlight w:val="none"/>
              </w:rPr>
              <w:t>（双面）</w:t>
            </w:r>
          </w:p>
          <w:p>
            <w:pPr>
              <w:pageBreakBefore w:val="0"/>
              <w:widowControl w:val="0"/>
              <w:kinsoku/>
              <w:wordWrap/>
              <w:overflowPunct/>
              <w:topLinePunct w:val="0"/>
              <w:bidi w:val="0"/>
              <w:spacing w:line="600" w:lineRule="exact"/>
              <w:ind w:firstLine="1850"/>
              <w:textAlignment w:val="auto"/>
              <w:rPr>
                <w:rFonts w:hint="default" w:ascii="Times New Roman" w:hAnsi="Times New Roman" w:cs="Times New Roman"/>
                <w:b/>
                <w:color w:val="auto"/>
                <w:szCs w:val="24"/>
                <w:highlight w:val="none"/>
              </w:rPr>
            </w:pPr>
          </w:p>
          <w:p>
            <w:pPr>
              <w:pageBreakBefore w:val="0"/>
              <w:widowControl w:val="0"/>
              <w:kinsoku/>
              <w:wordWrap/>
              <w:overflowPunct/>
              <w:topLinePunct w:val="0"/>
              <w:bidi w:val="0"/>
              <w:spacing w:line="600" w:lineRule="exact"/>
              <w:ind w:firstLine="1850"/>
              <w:textAlignment w:val="auto"/>
              <w:rPr>
                <w:rFonts w:hint="default" w:ascii="Times New Roman" w:hAnsi="Times New Roman" w:cs="Times New Roman"/>
                <w:b/>
                <w:color w:val="auto"/>
                <w:szCs w:val="24"/>
                <w:highlight w:val="none"/>
              </w:rPr>
            </w:pPr>
          </w:p>
        </w:tc>
      </w:tr>
    </w:tbl>
    <w:p>
      <w:pPr>
        <w:pageBreakBefore w:val="0"/>
        <w:widowControl w:val="0"/>
        <w:tabs>
          <w:tab w:val="left" w:pos="5460"/>
        </w:tabs>
        <w:kinsoku/>
        <w:wordWrap/>
        <w:overflowPunct/>
        <w:topLinePunct w:val="0"/>
        <w:autoSpaceDE w:val="0"/>
        <w:autoSpaceDN w:val="0"/>
        <w:bidi w:val="0"/>
        <w:adjustRightInd w:val="0"/>
        <w:snapToGrid w:val="0"/>
        <w:spacing w:line="600" w:lineRule="exact"/>
        <w:ind w:firstLine="2100"/>
        <w:jc w:val="left"/>
        <w:textAlignment w:val="auto"/>
        <w:rPr>
          <w:rFonts w:hint="default" w:ascii="Times New Roman" w:hAnsi="Times New Roman" w:cs="Times New Roman"/>
          <w:color w:val="auto"/>
          <w:kern w:val="0"/>
          <w:sz w:val="21"/>
          <w:szCs w:val="24"/>
          <w:highlight w:val="none"/>
        </w:rPr>
      </w:pPr>
    </w:p>
    <w:p>
      <w:pPr>
        <w:pageBreakBefore w:val="0"/>
        <w:widowControl w:val="0"/>
        <w:tabs>
          <w:tab w:val="left" w:pos="5460"/>
        </w:tabs>
        <w:kinsoku/>
        <w:wordWrap/>
        <w:overflowPunct/>
        <w:topLinePunct w:val="0"/>
        <w:autoSpaceDE w:val="0"/>
        <w:autoSpaceDN w:val="0"/>
        <w:bidi w:val="0"/>
        <w:adjustRightInd w:val="0"/>
        <w:snapToGrid w:val="0"/>
        <w:spacing w:line="600" w:lineRule="exact"/>
        <w:ind w:firstLine="2100"/>
        <w:jc w:val="righ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单位名称：</w:t>
      </w:r>
      <w:r>
        <w:rPr>
          <w:rFonts w:hint="default" w:ascii="Times New Roman" w:hAnsi="Times New Roman" w:eastAsia="方正仿宋_GBK" w:cs="Times New Roman"/>
          <w:color w:val="auto"/>
          <w:kern w:val="0"/>
          <w:sz w:val="32"/>
          <w:szCs w:val="32"/>
          <w:highlight w:val="none"/>
          <w:u w:val="single"/>
        </w:rPr>
        <w:t xml:space="preserve">                </w:t>
      </w:r>
      <w:r>
        <w:rPr>
          <w:rFonts w:hint="default" w:ascii="Times New Roman" w:hAnsi="Times New Roman" w:eastAsia="方正仿宋_GBK" w:cs="Times New Roman"/>
          <w:color w:val="auto"/>
          <w:kern w:val="0"/>
          <w:sz w:val="32"/>
          <w:szCs w:val="32"/>
          <w:highlight w:val="none"/>
        </w:rPr>
        <w:t>（盖单位公章）</w:t>
      </w:r>
    </w:p>
    <w:p>
      <w:pPr>
        <w:pageBreakBefore w:val="0"/>
        <w:widowControl w:val="0"/>
        <w:kinsoku/>
        <w:wordWrap/>
        <w:overflowPunct/>
        <w:topLinePunct w:val="0"/>
        <w:bidi w:val="0"/>
        <w:spacing w:line="600" w:lineRule="exact"/>
        <w:ind w:firstLine="560"/>
        <w:jc w:val="right"/>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w:t>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eastAsia" w:ascii="Times New Roman" w:hAnsi="Times New Roman" w:eastAsia="黑体" w:cs="Times New Roman"/>
          <w:b w:val="0"/>
          <w:bCs/>
          <w:color w:val="auto"/>
          <w:sz w:val="32"/>
          <w:szCs w:val="32"/>
          <w:highlight w:val="none"/>
          <w:lang w:eastAsia="zh-CN"/>
        </w:rPr>
      </w:pPr>
    </w:p>
    <w:p>
      <w:pPr>
        <w:pageBreakBefore w:val="0"/>
        <w:widowControl w:val="0"/>
        <w:kinsoku/>
        <w:wordWrap/>
        <w:overflowPunct/>
        <w:topLinePunct w:val="0"/>
        <w:bidi w:val="0"/>
        <w:spacing w:line="600" w:lineRule="exact"/>
        <w:textAlignment w:val="auto"/>
        <w:rPr>
          <w:rFonts w:hint="eastAsia" w:ascii="Times New Roman" w:hAnsi="Times New Roman" w:eastAsia="黑体" w:cs="Times New Roman"/>
          <w:b w:val="0"/>
          <w:bCs/>
          <w:color w:val="auto"/>
          <w:sz w:val="32"/>
          <w:szCs w:val="32"/>
          <w:highlight w:val="none"/>
          <w:lang w:eastAsia="zh-CN"/>
        </w:rPr>
      </w:pPr>
      <w:r>
        <w:rPr>
          <w:rFonts w:hint="eastAsia" w:ascii="Times New Roman" w:hAnsi="Times New Roman" w:eastAsia="黑体" w:cs="Times New Roman"/>
          <w:b w:val="0"/>
          <w:bCs/>
          <w:color w:val="auto"/>
          <w:sz w:val="32"/>
          <w:szCs w:val="32"/>
          <w:highlight w:val="none"/>
          <w:lang w:eastAsia="zh-CN"/>
        </w:rPr>
        <w:br w:type="page"/>
      </w:r>
    </w:p>
    <w:p>
      <w:pPr>
        <w:pStyle w:val="4"/>
        <w:keepNext w:val="0"/>
        <w:keepLines w:val="0"/>
        <w:pageBreakBefore w:val="0"/>
        <w:widowControl w:val="0"/>
        <w:kinsoku/>
        <w:wordWrap/>
        <w:overflowPunct/>
        <w:topLinePunct w:val="0"/>
        <w:autoSpaceDE/>
        <w:autoSpaceDN/>
        <w:bidi w:val="0"/>
        <w:adjustRightInd/>
        <w:spacing w:before="120" w:beforeLines="50" w:after="120" w:afterLines="50" w:line="600" w:lineRule="exact"/>
        <w:ind w:firstLine="640" w:firstLineChars="200"/>
        <w:textAlignment w:val="auto"/>
        <w:rPr>
          <w:rFonts w:hint="default" w:ascii="Times New Roman" w:hAnsi="Times New Roman" w:eastAsia="黑体" w:cs="Times New Roman"/>
          <w:b w:val="0"/>
          <w:bCs/>
          <w:color w:val="auto"/>
          <w:sz w:val="32"/>
          <w:szCs w:val="32"/>
          <w:highlight w:val="none"/>
          <w:lang w:eastAsia="zh-CN"/>
        </w:rPr>
      </w:pPr>
      <w:r>
        <w:rPr>
          <w:rFonts w:hint="eastAsia" w:ascii="Times New Roman" w:hAnsi="Times New Roman" w:eastAsia="黑体" w:cs="Times New Roman"/>
          <w:b w:val="0"/>
          <w:bCs/>
          <w:color w:val="auto"/>
          <w:sz w:val="32"/>
          <w:szCs w:val="32"/>
          <w:highlight w:val="none"/>
          <w:lang w:eastAsia="zh-CN"/>
        </w:rPr>
        <w:t>八</w:t>
      </w:r>
      <w:r>
        <w:rPr>
          <w:rFonts w:hint="default" w:ascii="Times New Roman" w:hAnsi="Times New Roman" w:eastAsia="黑体" w:cs="Times New Roman"/>
          <w:b w:val="0"/>
          <w:bCs/>
          <w:color w:val="auto"/>
          <w:sz w:val="32"/>
          <w:szCs w:val="32"/>
          <w:highlight w:val="none"/>
          <w:lang w:eastAsia="zh-CN"/>
        </w:rPr>
        <w:t>、法定代表人授权委托书（格式）</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____________________________</w:t>
      </w:r>
      <w:r>
        <w:rPr>
          <w:rFonts w:hint="default" w:ascii="Times New Roman" w:hAnsi="Times New Roman" w:eastAsia="方正仿宋_GBK" w:cs="Times New Roman"/>
          <w:color w:val="auto"/>
          <w:sz w:val="32"/>
          <w:szCs w:val="32"/>
          <w:highlight w:val="none"/>
          <w:lang w:eastAsia="zh-CN"/>
        </w:rPr>
        <w:t>（采购人名称）：</w:t>
      </w:r>
    </w:p>
    <w:p>
      <w:pPr>
        <w:keepNext w:val="0"/>
        <w:keepLines w:val="0"/>
        <w:pageBreakBefore w:val="0"/>
        <w:widowControl w:val="0"/>
        <w:kinsoku/>
        <w:wordWrap/>
        <w:overflowPunct/>
        <w:topLinePunct w:val="0"/>
        <w:autoSpaceDE/>
        <w:autoSpaceDN/>
        <w:bidi w:val="0"/>
        <w:adjustRightInd/>
        <w:spacing w:line="600" w:lineRule="exact"/>
        <w:ind w:firstLine="960" w:firstLineChars="3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 xml:space="preserve">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lang w:eastAsia="zh-CN"/>
        </w:rPr>
        <w:t>法定代表人名称）是                    （</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lang w:eastAsia="zh-CN"/>
        </w:rPr>
        <w:t>名称）的法定代表人，特授权          （被授权人姓名及身份证代码）代表我单位全权办理上述项目的磋商、签约等具体工作，并签署全部有关文件、协议及合同。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我单位对被授权人的签字负全部责任。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在</w:t>
      </w:r>
      <w:r>
        <w:rPr>
          <w:rFonts w:hint="eastAsia" w:eastAsia="方正仿宋_GBK" w:cs="Times New Roman"/>
          <w:color w:val="auto"/>
          <w:sz w:val="32"/>
          <w:szCs w:val="32"/>
          <w:highlight w:val="none"/>
          <w:lang w:eastAsia="zh-CN"/>
        </w:rPr>
        <w:t>撤销</w:t>
      </w:r>
      <w:r>
        <w:rPr>
          <w:rFonts w:hint="default" w:ascii="Times New Roman" w:hAnsi="Times New Roman" w:eastAsia="方正仿宋_GBK" w:cs="Times New Roman"/>
          <w:color w:val="auto"/>
          <w:sz w:val="32"/>
          <w:szCs w:val="32"/>
          <w:highlight w:val="none"/>
          <w:lang w:eastAsia="zh-CN"/>
        </w:rPr>
        <w:t>授权的书面通知以前，本授权书一直有效。被授权人在授权书有效期内签署的所有文件不因授权</w:t>
      </w:r>
      <w:r>
        <w:rPr>
          <w:rFonts w:hint="eastAsia" w:eastAsia="方正仿宋_GBK" w:cs="Times New Roman"/>
          <w:color w:val="auto"/>
          <w:sz w:val="32"/>
          <w:szCs w:val="32"/>
          <w:highlight w:val="none"/>
          <w:lang w:eastAsia="zh-CN"/>
        </w:rPr>
        <w:t>的撤销</w:t>
      </w:r>
      <w:r>
        <w:rPr>
          <w:rFonts w:hint="default" w:ascii="Times New Roman" w:hAnsi="Times New Roman" w:eastAsia="方正仿宋_GBK" w:cs="Times New Roman"/>
          <w:color w:val="auto"/>
          <w:sz w:val="32"/>
          <w:szCs w:val="32"/>
          <w:highlight w:val="none"/>
          <w:lang w:eastAsia="zh-CN"/>
        </w:rPr>
        <w:t>而失效。</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pacing w:line="600" w:lineRule="exact"/>
        <w:ind w:firstLine="320" w:firstLineChars="1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 xml:space="preserve">被授权人：                </w:t>
      </w:r>
      <w:r>
        <w:rPr>
          <w:rFonts w:hint="eastAsia" w:ascii="Times New Roman" w:hAnsi="Times New Roman" w:eastAsia="方正仿宋_GBK" w:cs="Times New Roman"/>
          <w:color w:val="auto"/>
          <w:sz w:val="32"/>
          <w:szCs w:val="32"/>
          <w:highlight w:val="none"/>
          <w:lang w:eastAsia="zh-CN"/>
        </w:rPr>
        <w:t>投标人</w:t>
      </w:r>
      <w:r>
        <w:rPr>
          <w:rFonts w:hint="default" w:ascii="Times New Roman" w:hAnsi="Times New Roman" w:eastAsia="方正仿宋_GBK" w:cs="Times New Roman"/>
          <w:color w:val="auto"/>
          <w:sz w:val="32"/>
          <w:szCs w:val="32"/>
          <w:highlight w:val="none"/>
          <w:lang w:eastAsia="zh-CN"/>
        </w:rPr>
        <w:t>法定代表人：</w:t>
      </w:r>
    </w:p>
    <w:p>
      <w:pPr>
        <w:keepNext w:val="0"/>
        <w:keepLines w:val="0"/>
        <w:pageBreakBefore w:val="0"/>
        <w:widowControl w:val="0"/>
        <w:kinsoku/>
        <w:wordWrap/>
        <w:overflowPunct/>
        <w:topLinePunct w:val="0"/>
        <w:autoSpaceDE/>
        <w:autoSpaceDN/>
        <w:bidi w:val="0"/>
        <w:adjustRightInd/>
        <w:spacing w:line="600" w:lineRule="exact"/>
        <w:ind w:firstLine="320" w:firstLineChars="1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（签字或盖章）             （签字或盖章）</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color w:val="auto"/>
          <w:szCs w:val="28"/>
          <w:highlight w:val="none"/>
          <w:lang w:val="en-US" w:eastAsia="zh-CN"/>
        </w:rPr>
      </w:pPr>
    </w:p>
    <w:tbl>
      <w:tblPr>
        <w:tblStyle w:val="11"/>
        <w:tblpPr w:leftFromText="180" w:rightFromText="180" w:vertAnchor="text" w:horzAnchor="margin" w:tblpY="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0" w:type="dxa"/>
          <w:bottom w:w="0" w:type="dxa"/>
          <w:right w:w="0" w:type="dxa"/>
        </w:tblCellMar>
      </w:tblPr>
      <w:tblGrid>
        <w:gridCol w:w="8135"/>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0" w:type="dxa"/>
            <w:bottom w:w="0" w:type="dxa"/>
            <w:right w:w="0" w:type="dxa"/>
          </w:tblCellMar>
        </w:tblPrEx>
        <w:trPr>
          <w:trHeight w:val="90" w:hRule="atLeast"/>
        </w:trPr>
        <w:tc>
          <w:tcPr>
            <w:tcW w:w="8135" w:type="dxa"/>
            <w:noWrap w:val="0"/>
            <w:vAlign w:val="top"/>
          </w:tcPr>
          <w:p>
            <w:pPr>
              <w:pageBreakBefore w:val="0"/>
              <w:widowControl w:val="0"/>
              <w:kinsoku/>
              <w:wordWrap/>
              <w:overflowPunct/>
              <w:topLinePunct w:val="0"/>
              <w:bidi w:val="0"/>
              <w:spacing w:line="600" w:lineRule="exact"/>
              <w:jc w:val="center"/>
              <w:textAlignment w:val="auto"/>
              <w:rPr>
                <w:rFonts w:hint="default" w:ascii="Times New Roman" w:hAnsi="Times New Roman" w:eastAsia="方正楷体_GBK" w:cs="Times New Roman"/>
                <w:color w:val="auto"/>
                <w:sz w:val="24"/>
                <w:szCs w:val="24"/>
                <w:highlight w:val="none"/>
              </w:rPr>
            </w:pPr>
            <w:r>
              <w:rPr>
                <w:rFonts w:hint="default" w:ascii="Times New Roman" w:hAnsi="Times New Roman" w:eastAsia="方正楷体_GBK" w:cs="Times New Roman"/>
                <w:color w:val="auto"/>
                <w:sz w:val="21"/>
                <w:szCs w:val="24"/>
                <w:highlight w:val="none"/>
              </w:rPr>
              <w:t>法定代表人身份证复印件或扫描件</w:t>
            </w:r>
          </w:p>
          <w:p>
            <w:pPr>
              <w:pageBreakBefore w:val="0"/>
              <w:widowControl w:val="0"/>
              <w:kinsoku/>
              <w:wordWrap/>
              <w:overflowPunct/>
              <w:topLinePunct w:val="0"/>
              <w:bidi w:val="0"/>
              <w:spacing w:line="600" w:lineRule="exact"/>
              <w:ind w:firstLine="1579"/>
              <w:textAlignment w:val="auto"/>
              <w:rPr>
                <w:rFonts w:hint="default" w:ascii="Times New Roman" w:hAnsi="Times New Roman" w:eastAsia="方正楷体_GBK" w:cs="Times New Roman"/>
                <w:color w:val="auto"/>
                <w:sz w:val="24"/>
                <w:szCs w:val="24"/>
                <w:highlight w:val="none"/>
              </w:rPr>
            </w:pPr>
          </w:p>
          <w:p>
            <w:pPr>
              <w:pageBreakBefore w:val="0"/>
              <w:widowControl w:val="0"/>
              <w:kinsoku/>
              <w:wordWrap/>
              <w:overflowPunct/>
              <w:topLinePunct w:val="0"/>
              <w:bidi w:val="0"/>
              <w:spacing w:line="600" w:lineRule="exact"/>
              <w:jc w:val="center"/>
              <w:textAlignment w:val="auto"/>
              <w:rPr>
                <w:rFonts w:hint="default" w:ascii="Times New Roman" w:hAnsi="Times New Roman" w:eastAsia="方正楷体_GBK" w:cs="Times New Roman"/>
                <w:b/>
                <w:color w:val="auto"/>
                <w:sz w:val="21"/>
                <w:szCs w:val="24"/>
                <w:highlight w:val="none"/>
              </w:rPr>
            </w:pPr>
            <w:r>
              <w:rPr>
                <w:rFonts w:hint="default" w:ascii="Times New Roman" w:hAnsi="Times New Roman" w:eastAsia="方正楷体_GBK" w:cs="Times New Roman"/>
                <w:b/>
                <w:color w:val="auto"/>
                <w:sz w:val="21"/>
                <w:szCs w:val="24"/>
                <w:highlight w:val="none"/>
              </w:rPr>
              <w:t>（双面）</w:t>
            </w:r>
          </w:p>
          <w:p>
            <w:pPr>
              <w:pageBreakBefore w:val="0"/>
              <w:widowControl w:val="0"/>
              <w:kinsoku/>
              <w:wordWrap/>
              <w:overflowPunct/>
              <w:topLinePunct w:val="0"/>
              <w:bidi w:val="0"/>
              <w:spacing w:line="600" w:lineRule="exact"/>
              <w:ind w:firstLine="1850"/>
              <w:textAlignment w:val="auto"/>
              <w:rPr>
                <w:rFonts w:hint="default" w:ascii="Times New Roman" w:hAnsi="Times New Roman" w:cs="Times New Roman"/>
                <w:b/>
                <w:color w:val="auto"/>
                <w:szCs w:val="24"/>
                <w:highlight w:val="none"/>
              </w:rPr>
            </w:pPr>
          </w:p>
          <w:p>
            <w:pPr>
              <w:pageBreakBefore w:val="0"/>
              <w:widowControl w:val="0"/>
              <w:kinsoku/>
              <w:wordWrap/>
              <w:overflowPunct/>
              <w:topLinePunct w:val="0"/>
              <w:bidi w:val="0"/>
              <w:spacing w:line="600" w:lineRule="exact"/>
              <w:ind w:firstLine="1850"/>
              <w:textAlignment w:val="auto"/>
              <w:rPr>
                <w:rFonts w:hint="default" w:ascii="Times New Roman" w:hAnsi="Times New Roman" w:cs="Times New Roman"/>
                <w:b/>
                <w:color w:val="auto"/>
                <w:szCs w:val="24"/>
                <w:highlight w:val="none"/>
              </w:rPr>
            </w:pP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eastAsia="方正仿宋_GBK" w:cs="宋体"/>
          <w:color w:val="auto"/>
          <w:sz w:val="32"/>
          <w:szCs w:val="32"/>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8128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28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8"/>
                              <w:szCs w:val="18"/>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pt;width:6.4pt;mso-position-horizontal:inside;mso-position-horizontal-relative:margin;z-index:251659264;mso-width-relative:page;mso-height-relative:page;" filled="f" stroked="f" coordsize="21600,21600" o:gfxdata="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o2QLDSAAAAAwEAAA8AAAAAAAAA&#10;AQAgAAAAIgAAAGRycy9kb3ducmV2LnhtbFBLAQIUABQAAAAIAIdO4kCfq/STFwIAABIEAAAOAAAA&#10;AAAAAAEAIAAAACEBAABkcnMvZTJvRG9jLnhtbFBLBQYAAAAABgAGAFkBAACqBQAAAAA=&#10;">
              <v:fill on="f" focussize="0,0"/>
              <v:stroke on="f" weight="0.5pt"/>
              <v:imagedata o:title=""/>
              <o:lock v:ext="edit" aspectratio="f"/>
              <v:textbox inset="0mm,0mm,0mm,0mm">
                <w:txbxContent>
                  <w:p>
                    <w:pPr>
                      <w:pStyle w:val="8"/>
                      <w:rPr>
                        <w:sz w:val="18"/>
                        <w:szCs w:val="18"/>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37041"/>
    <w:rsid w:val="052F331C"/>
    <w:rsid w:val="06C76C7A"/>
    <w:rsid w:val="07ED2710"/>
    <w:rsid w:val="081C4DA3"/>
    <w:rsid w:val="091F68E7"/>
    <w:rsid w:val="0A2860C2"/>
    <w:rsid w:val="0BF63F08"/>
    <w:rsid w:val="0DAF0B93"/>
    <w:rsid w:val="0F705D97"/>
    <w:rsid w:val="0F8B2F3A"/>
    <w:rsid w:val="0FE909A5"/>
    <w:rsid w:val="11832534"/>
    <w:rsid w:val="119F4A7B"/>
    <w:rsid w:val="12CA5B28"/>
    <w:rsid w:val="13192BB3"/>
    <w:rsid w:val="13E40E6B"/>
    <w:rsid w:val="171C6B6E"/>
    <w:rsid w:val="18371A34"/>
    <w:rsid w:val="1C7D12EA"/>
    <w:rsid w:val="1FD224BF"/>
    <w:rsid w:val="252B04DA"/>
    <w:rsid w:val="25383DE3"/>
    <w:rsid w:val="25545725"/>
    <w:rsid w:val="25AB4FC2"/>
    <w:rsid w:val="29B0515D"/>
    <w:rsid w:val="29B175E9"/>
    <w:rsid w:val="2AF7727E"/>
    <w:rsid w:val="2CB05936"/>
    <w:rsid w:val="2D2D51D9"/>
    <w:rsid w:val="2F864494"/>
    <w:rsid w:val="3027290C"/>
    <w:rsid w:val="30CE4078"/>
    <w:rsid w:val="35C05583"/>
    <w:rsid w:val="370F76FD"/>
    <w:rsid w:val="387619C7"/>
    <w:rsid w:val="3A635C16"/>
    <w:rsid w:val="3BF460AC"/>
    <w:rsid w:val="3C440E6E"/>
    <w:rsid w:val="3D235CB1"/>
    <w:rsid w:val="3D827BF5"/>
    <w:rsid w:val="3E4A11ED"/>
    <w:rsid w:val="419534CF"/>
    <w:rsid w:val="44EA5901"/>
    <w:rsid w:val="4599791E"/>
    <w:rsid w:val="461818B8"/>
    <w:rsid w:val="46767799"/>
    <w:rsid w:val="47E147AD"/>
    <w:rsid w:val="4847319B"/>
    <w:rsid w:val="48812E9A"/>
    <w:rsid w:val="4A8136C5"/>
    <w:rsid w:val="4BF52F0E"/>
    <w:rsid w:val="4E810A89"/>
    <w:rsid w:val="5187277E"/>
    <w:rsid w:val="52AB07CA"/>
    <w:rsid w:val="53664C1B"/>
    <w:rsid w:val="53764934"/>
    <w:rsid w:val="556561C1"/>
    <w:rsid w:val="55EF09CE"/>
    <w:rsid w:val="571C1C97"/>
    <w:rsid w:val="58C47EF0"/>
    <w:rsid w:val="5B92248D"/>
    <w:rsid w:val="5C5A1297"/>
    <w:rsid w:val="5CE5313C"/>
    <w:rsid w:val="5F5223D7"/>
    <w:rsid w:val="60FF065F"/>
    <w:rsid w:val="62BF00A6"/>
    <w:rsid w:val="645D22AF"/>
    <w:rsid w:val="64AF414A"/>
    <w:rsid w:val="65245F96"/>
    <w:rsid w:val="65340ACF"/>
    <w:rsid w:val="67687D74"/>
    <w:rsid w:val="67D13E57"/>
    <w:rsid w:val="690D143F"/>
    <w:rsid w:val="698B6C53"/>
    <w:rsid w:val="6A590DE0"/>
    <w:rsid w:val="6ED5176D"/>
    <w:rsid w:val="6F96629E"/>
    <w:rsid w:val="703A5210"/>
    <w:rsid w:val="730438B3"/>
    <w:rsid w:val="730D2878"/>
    <w:rsid w:val="754F3CD2"/>
    <w:rsid w:val="755F74C6"/>
    <w:rsid w:val="76275CFC"/>
    <w:rsid w:val="782A1706"/>
    <w:rsid w:val="79E96A56"/>
    <w:rsid w:val="7C1E3C37"/>
    <w:rsid w:val="7C5D2531"/>
    <w:rsid w:val="7EE54599"/>
    <w:rsid w:val="7F5E434B"/>
    <w:rsid w:val="7FA7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spacing w:line="360" w:lineRule="auto"/>
      <w:jc w:val="center"/>
      <w:outlineLvl w:val="0"/>
    </w:pPr>
    <w:rPr>
      <w:rFonts w:ascii="Calibri" w:hAnsi="Calibri"/>
      <w:b/>
      <w:color w:val="000000"/>
      <w:sz w:val="32"/>
    </w:rPr>
  </w:style>
  <w:style w:type="paragraph" w:styleId="2">
    <w:name w:val="heading 2"/>
    <w:basedOn w:val="1"/>
    <w:next w:val="1"/>
    <w:qFormat/>
    <w:uiPriority w:val="0"/>
    <w:pPr>
      <w:keepNext/>
      <w:keepLines/>
      <w:spacing w:line="360" w:lineRule="auto"/>
      <w:ind w:firstLine="200" w:firstLineChars="200"/>
      <w:outlineLvl w:val="1"/>
    </w:pPr>
    <w:rPr>
      <w:rFonts w:ascii="Arial" w:hAnsi="Arial"/>
      <w:b/>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spacing w:line="315" w:lineRule="atLeast"/>
      <w:jc w:val="left"/>
      <w:textAlignment w:val="baseline"/>
    </w:pPr>
    <w:rPr>
      <w:rFonts w:hint="eastAsia" w:ascii="仿宋_GB2312" w:hAnsi="Calibri" w:eastAsia="仿宋_GB2312"/>
      <w:kern w:val="0"/>
      <w:sz w:val="28"/>
    </w:rPr>
  </w:style>
  <w:style w:type="paragraph" w:styleId="6">
    <w:name w:val="Body Text Indent"/>
    <w:basedOn w:val="1"/>
    <w:qFormat/>
    <w:uiPriority w:val="0"/>
    <w:pPr>
      <w:spacing w:line="700" w:lineRule="exact"/>
      <w:ind w:left="960"/>
    </w:pPr>
    <w:rPr>
      <w:rFonts w:ascii="Calibri" w:hAnsi="Calibri" w:eastAsia="宋体" w:cs="Times New Roman"/>
      <w:sz w:val="44"/>
    </w:rPr>
  </w:style>
  <w:style w:type="paragraph" w:styleId="7">
    <w:name w:val="Plain Text"/>
    <w:basedOn w:val="1"/>
    <w:qFormat/>
    <w:uiPriority w:val="0"/>
    <w:rPr>
      <w:rFonts w:hint="eastAsia" w:ascii="宋体" w:hAnsi="Courier New"/>
    </w:rPr>
  </w:style>
  <w:style w:type="paragraph" w:styleId="8">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10">
    <w:name w:val="Title"/>
    <w:basedOn w:val="1"/>
    <w:next w:val="1"/>
    <w:qFormat/>
    <w:uiPriority w:val="0"/>
    <w:pPr>
      <w:jc w:val="center"/>
    </w:pPr>
    <w:rPr>
      <w:sz w:val="30"/>
    </w:rPr>
  </w:style>
  <w:style w:type="paragraph" w:customStyle="1" w:styleId="13">
    <w:name w:val="样式1"/>
    <w:basedOn w:val="1"/>
    <w:unhideWhenUsed/>
    <w:qFormat/>
    <w:uiPriority w:val="0"/>
    <w:pPr>
      <w:spacing w:line="360" w:lineRule="exact"/>
      <w:ind w:firstLine="200" w:firstLineChars="200"/>
    </w:pPr>
    <w:rPr>
      <w:rFonts w:ascii="Arial" w:hAnsi="Arial"/>
    </w:rPr>
  </w:style>
  <w:style w:type="paragraph" w:customStyle="1" w:styleId="14">
    <w:name w:val="图例"/>
    <w:basedOn w:val="1"/>
    <w:qFormat/>
    <w:uiPriority w:val="0"/>
    <w:pPr>
      <w:spacing w:before="120" w:after="120" w:line="360" w:lineRule="auto"/>
      <w:jc w:val="center"/>
    </w:pPr>
    <w:rPr>
      <w:rFonts w:ascii="Calibri" w:hAnsi="Calibri" w:eastAsia="仿宋_GB2312" w:cs="Times New Roman"/>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4383</Words>
  <Characters>4549</Characters>
  <Lines>0</Lines>
  <Paragraphs>0</Paragraphs>
  <TotalTime>0</TotalTime>
  <ScaleCrop>false</ScaleCrop>
  <LinksUpToDate>false</LinksUpToDate>
  <CharactersWithSpaces>4560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2025-05-22T02:32:00Z</dcterms:created>
  <dc:creator>Administrator</dc:creator>
  <cp:lastModifiedBy>杨倩怡</cp:lastModifiedBy>
  <cp:lastPrinted>2025-05-29T09:30:00Z</cp:lastPrinted>
  <dcterms:modified xsi:type="dcterms:W3CDTF">2025-06-04T01:14:36Z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eyJoZGlkIjoiZmU3ZmMzMzU3YmI5MzNlYWM4NGZjMGZkZGUzZmQ5NjYifQ==</vt:lpwstr>
  </property>
  <property fmtid="{D5CDD505-2E9C-101B-9397-08002B2CF9AE}" pid="4" name="ICV">
    <vt:lpwstr>5D8B630221A24B5C86D6D59657D33427_13</vt:lpwstr>
  </property>
</Properties>
</file>