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方正小标宋_GBK" w:eastAsia="方正小标宋_GBK"/>
          <w:b/>
          <w:bCs/>
          <w:sz w:val="36"/>
          <w:szCs w:val="36"/>
        </w:rPr>
      </w:pPr>
      <w:r>
        <w:rPr>
          <w:rFonts w:hint="eastAsia" w:ascii="方正小标宋_GBK" w:hAnsi="宋体" w:eastAsia="方正小标宋_GBK"/>
          <w:b/>
          <w:bCs/>
          <w:sz w:val="36"/>
          <w:szCs w:val="36"/>
        </w:rPr>
        <w:t>20</w:t>
      </w:r>
      <w:r>
        <w:rPr>
          <w:rFonts w:hint="eastAsia" w:ascii="方正小标宋_GBK" w:hAnsi="宋体" w:eastAsia="方正小标宋_GBK"/>
          <w:b/>
          <w:bCs/>
          <w:sz w:val="36"/>
          <w:szCs w:val="36"/>
          <w:lang w:val="en-US" w:eastAsia="zh-CN"/>
        </w:rPr>
        <w:t>21</w:t>
      </w:r>
      <w:r>
        <w:rPr>
          <w:rFonts w:hint="eastAsia" w:ascii="方正小标宋_GBK" w:hAnsi="宋体" w:eastAsia="方正小标宋_GBK"/>
          <w:b/>
          <w:bCs/>
          <w:sz w:val="36"/>
          <w:szCs w:val="36"/>
        </w:rPr>
        <w:t>年度区级彩票公益金项目基本情况表</w:t>
      </w:r>
    </w:p>
    <w:tbl>
      <w:tblPr>
        <w:tblStyle w:val="2"/>
        <w:tblW w:w="9149" w:type="dxa"/>
        <w:tblInd w:w="-252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9"/>
        <w:gridCol w:w="1965"/>
        <w:gridCol w:w="1725"/>
        <w:gridCol w:w="1272"/>
        <w:gridCol w:w="987"/>
        <w:gridCol w:w="6"/>
        <w:gridCol w:w="198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0" w:hRule="atLeast"/>
        </w:trPr>
        <w:tc>
          <w:tcPr>
            <w:tcW w:w="12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项目实施单位</w:t>
            </w:r>
          </w:p>
        </w:tc>
        <w:tc>
          <w:tcPr>
            <w:tcW w:w="3690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rPr>
                <w:rFonts w:ascii="方正仿宋_GBK" w:eastAsia="方正仿宋_GBK"/>
                <w:sz w:val="21"/>
                <w:szCs w:val="21"/>
              </w:rPr>
            </w:pPr>
          </w:p>
          <w:p>
            <w:pPr>
              <w:spacing w:line="77" w:lineRule="atLeast"/>
              <w:rPr>
                <w:rFonts w:hint="default" w:ascii="方正仿宋_GBK" w:eastAsia="方正仿宋_GBK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重庆市渝北区木耳镇人民政府</w:t>
            </w:r>
          </w:p>
        </w:tc>
        <w:tc>
          <w:tcPr>
            <w:tcW w:w="127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77" w:lineRule="atLeast"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项目名称</w:t>
            </w:r>
          </w:p>
        </w:tc>
        <w:tc>
          <w:tcPr>
            <w:tcW w:w="2978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rPr>
                <w:rFonts w:hint="default" w:ascii="方正仿宋_GBK" w:eastAsia="方正仿宋_GBK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渝北区木耳镇养老互助点建设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</w:trPr>
        <w:tc>
          <w:tcPr>
            <w:tcW w:w="120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项目单位责任人</w:t>
            </w:r>
          </w:p>
        </w:tc>
        <w:tc>
          <w:tcPr>
            <w:tcW w:w="3690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ind w:firstLine="630" w:firstLineChars="300"/>
              <w:rPr>
                <w:rFonts w:hint="default" w:ascii="方正仿宋_GBK" w:eastAsia="方正仿宋_GBK"/>
                <w:sz w:val="21"/>
                <w:szCs w:val="21"/>
                <w:lang w:val="en-US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吴国平</w:t>
            </w:r>
          </w:p>
        </w:tc>
        <w:tc>
          <w:tcPr>
            <w:tcW w:w="127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联络人及联系方式</w:t>
            </w:r>
          </w:p>
        </w:tc>
        <w:tc>
          <w:tcPr>
            <w:tcW w:w="2978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rPr>
                <w:rFonts w:hint="default" w:ascii="方正仿宋_GBK" w:eastAsia="方正仿宋_GBK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陈斌：15826149762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</w:trPr>
        <w:tc>
          <w:tcPr>
            <w:tcW w:w="1209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项目资金（万元）</w:t>
            </w:r>
          </w:p>
        </w:tc>
        <w:tc>
          <w:tcPr>
            <w:tcW w:w="19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napToGrid/>
              <w:spacing w:after="0" w:line="300" w:lineRule="exact"/>
              <w:contextualSpacing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资金来源</w:t>
            </w:r>
          </w:p>
        </w:tc>
        <w:tc>
          <w:tcPr>
            <w:tcW w:w="172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彩票公益金</w:t>
            </w:r>
          </w:p>
        </w:tc>
        <w:tc>
          <w:tcPr>
            <w:tcW w:w="2265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资金下达数（万元）</w:t>
            </w:r>
          </w:p>
        </w:tc>
        <w:tc>
          <w:tcPr>
            <w:tcW w:w="19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ind w:firstLine="210" w:firstLineChars="100"/>
              <w:rPr>
                <w:rFonts w:hint="default" w:ascii="方正仿宋_GBK" w:eastAsia="方正仿宋_GBK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32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</w:trPr>
        <w:tc>
          <w:tcPr>
            <w:tcW w:w="1209" w:type="dxa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</w:p>
        </w:tc>
        <w:tc>
          <w:tcPr>
            <w:tcW w:w="19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napToGrid/>
              <w:spacing w:after="0" w:line="300" w:lineRule="exact"/>
              <w:contextualSpacing/>
              <w:rPr>
                <w:rFonts w:ascii="方正仿宋_GBK" w:eastAsia="方正仿宋_GBK"/>
                <w:sz w:val="21"/>
                <w:szCs w:val="21"/>
                <w:highlight w:val="none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highlight w:val="none"/>
              </w:rPr>
              <w:t>实际支出（万元）</w:t>
            </w:r>
          </w:p>
        </w:tc>
        <w:tc>
          <w:tcPr>
            <w:tcW w:w="172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jc w:val="center"/>
              <w:rPr>
                <w:rFonts w:hint="default" w:ascii="方正仿宋_GBK" w:eastAsia="方正仿宋_GBK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highlight w:val="none"/>
                <w:lang w:val="en-US" w:eastAsia="zh-CN"/>
              </w:rPr>
              <w:t>32</w:t>
            </w:r>
          </w:p>
        </w:tc>
        <w:tc>
          <w:tcPr>
            <w:tcW w:w="225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jc w:val="center"/>
              <w:rPr>
                <w:rFonts w:ascii="方正仿宋_GBK" w:eastAsia="方正仿宋_GBK"/>
                <w:sz w:val="21"/>
                <w:szCs w:val="21"/>
                <w:highlight w:val="none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highlight w:val="none"/>
              </w:rPr>
              <w:t>其中：彩票公益金支出（万元）</w:t>
            </w:r>
          </w:p>
        </w:tc>
        <w:tc>
          <w:tcPr>
            <w:tcW w:w="199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rPr>
                <w:rFonts w:hint="default" w:ascii="方正仿宋_GBK" w:eastAsia="方正仿宋_GBK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highlight w:val="none"/>
                <w:lang w:val="en-US" w:eastAsia="zh-CN"/>
              </w:rPr>
              <w:t>32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</w:trPr>
        <w:tc>
          <w:tcPr>
            <w:tcW w:w="1209" w:type="dxa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</w:p>
        </w:tc>
        <w:tc>
          <w:tcPr>
            <w:tcW w:w="19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napToGrid/>
              <w:spacing w:after="0" w:line="300" w:lineRule="exact"/>
              <w:contextualSpacing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资金是否结余</w:t>
            </w:r>
          </w:p>
        </w:tc>
        <w:tc>
          <w:tcPr>
            <w:tcW w:w="172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jc w:val="center"/>
              <w:rPr>
                <w:rFonts w:hint="default" w:ascii="方正仿宋_GBK" w:eastAsia="方正仿宋_GBK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否</w:t>
            </w:r>
          </w:p>
        </w:tc>
        <w:tc>
          <w:tcPr>
            <w:tcW w:w="2259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结余处理</w:t>
            </w:r>
          </w:p>
        </w:tc>
        <w:tc>
          <w:tcPr>
            <w:tcW w:w="1991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300" w:lineRule="exact"/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5" w:hRule="atLeast"/>
        </w:trPr>
        <w:tc>
          <w:tcPr>
            <w:tcW w:w="1209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>
            <w:pPr>
              <w:spacing w:line="56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</w:p>
          <w:p>
            <w:pPr>
              <w:spacing w:line="56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项</w:t>
            </w:r>
          </w:p>
          <w:p>
            <w:pPr>
              <w:spacing w:line="56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目</w:t>
            </w:r>
          </w:p>
          <w:p>
            <w:pPr>
              <w:spacing w:line="56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内</w:t>
            </w:r>
          </w:p>
          <w:p>
            <w:pPr>
              <w:spacing w:line="56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容</w:t>
            </w:r>
          </w:p>
        </w:tc>
        <w:tc>
          <w:tcPr>
            <w:tcW w:w="7940" w:type="dxa"/>
            <w:gridSpan w:val="6"/>
            <w:tcBorders>
              <w:top w:val="single" w:color="auto" w:sz="4" w:space="0"/>
              <w:left w:val="nil"/>
              <w:right w:val="single" w:color="auto" w:sz="4" w:space="0"/>
            </w:tcBorders>
          </w:tcPr>
          <w:p>
            <w:pPr>
              <w:spacing w:after="0" w:line="440" w:lineRule="exact"/>
              <w:rPr>
                <w:rFonts w:hint="eastAsia"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项目概况，周期，实施内容（内容详细）：</w:t>
            </w:r>
          </w:p>
          <w:p>
            <w:pPr>
              <w:spacing w:after="0" w:line="440" w:lineRule="exact"/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1.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木耳镇金刚村和五通庙村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，建筑面积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700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平米，主要设有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助餐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区、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助浴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区、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娱乐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区、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日间休息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区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eastAsia="zh-CN"/>
              </w:rPr>
              <w:t>、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亲子活动区、议事议会区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。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eastAsia="zh-CN"/>
              </w:rPr>
              <w:t>建设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周期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10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个月。主要实施内容为社区养老服务站设计、装修、设施设备采购等。</w:t>
            </w:r>
          </w:p>
          <w:p>
            <w:pPr>
              <w:spacing w:after="0" w:line="440" w:lineRule="exact"/>
              <w:rPr>
                <w:rFonts w:ascii="方正仿宋_GBK" w:eastAsia="方正仿宋_GBK"/>
                <w:b/>
                <w:bCs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2.建设木耳镇新乡村养老互助点实施周期为一年，实施内容包括：养老互助点活动设施、设备的配置、文化氛围改造。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4" w:hRule="atLeast"/>
        </w:trPr>
        <w:tc>
          <w:tcPr>
            <w:tcW w:w="1209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spacing w:line="56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</w:p>
        </w:tc>
        <w:tc>
          <w:tcPr>
            <w:tcW w:w="7940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440" w:lineRule="exact"/>
              <w:rPr>
                <w:rFonts w:hint="eastAsia" w:ascii="方正仿宋_GBK" w:eastAsia="方正仿宋_GBK"/>
                <w:sz w:val="21"/>
                <w:szCs w:val="21"/>
                <w:highlight w:val="none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highlight w:val="none"/>
              </w:rPr>
              <w:t>项目完成情况（详细说明，未完成的项目还要预计未来完成情况）：</w:t>
            </w:r>
          </w:p>
          <w:p>
            <w:pPr>
              <w:spacing w:after="0" w:line="440" w:lineRule="exact"/>
              <w:rPr>
                <w:rFonts w:hint="eastAsia" w:ascii="方正仿宋_GBK" w:eastAsia="方正仿宋_GBK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highlight w:val="none"/>
                <w:lang w:val="en-US" w:eastAsia="zh-CN"/>
              </w:rPr>
              <w:t>1.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已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完成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金刚村、五通庙村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养老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互助点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建设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改造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，建筑面积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700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平米，其中服务接待区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30平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米，生活照料区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80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平米，健康管理区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7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0平米，文化教育区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12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0平米，休闲娱乐区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13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0平米，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助餐区180平方米，助浴区90平方米，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已配备设施设备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有厨具、餐具、机麻、空调、冰箱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eastAsia="zh-CN"/>
              </w:rPr>
              <w:t>等</w:t>
            </w:r>
          </w:p>
          <w:p>
            <w:pPr>
              <w:spacing w:after="0" w:line="440" w:lineRule="exact"/>
              <w:rPr>
                <w:rFonts w:hint="default" w:ascii="方正仿宋_GBK" w:eastAsia="方正仿宋_GBK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highlight w:val="none"/>
                <w:lang w:val="en-US" w:eastAsia="zh-CN"/>
              </w:rPr>
              <w:t>2.已完成</w:t>
            </w: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木耳镇新乡村养老互助点活动设施、设备的配置、文化氛围改造。</w:t>
            </w:r>
          </w:p>
          <w:p>
            <w:pPr>
              <w:spacing w:after="0" w:line="440" w:lineRule="exact"/>
              <w:rPr>
                <w:rFonts w:ascii="方正仿宋_GBK" w:hAnsi="仿宋" w:eastAsia="方正仿宋_GBK" w:cs="Helvetica"/>
                <w:b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需提供项目效果的图片、影像资料附后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15" w:hRule="atLeast"/>
        </w:trPr>
        <w:tc>
          <w:tcPr>
            <w:tcW w:w="1209" w:type="dxa"/>
            <w:vMerge w:val="continue"/>
            <w:tcBorders>
              <w:left w:val="single" w:color="auto" w:sz="4" w:space="0"/>
              <w:right w:val="single" w:color="auto" w:sz="4" w:space="0"/>
            </w:tcBorders>
          </w:tcPr>
          <w:p>
            <w:pPr>
              <w:spacing w:line="56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</w:p>
        </w:tc>
        <w:tc>
          <w:tcPr>
            <w:tcW w:w="7940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440" w:lineRule="exact"/>
              <w:rPr>
                <w:rFonts w:hint="eastAsia"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资金使用情况（详细说明）：</w:t>
            </w:r>
          </w:p>
          <w:p>
            <w:pPr>
              <w:spacing w:after="0" w:line="440" w:lineRule="exact"/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lang w:val="en-US" w:eastAsia="zh-CN"/>
              </w:rPr>
              <w:t>1.木耳镇金刚村和五通庙村互助养老点装修改造、设施设备采购</w:t>
            </w:r>
            <w:r>
              <w:rPr>
                <w:rFonts w:hint="eastAsia" w:ascii="方正仿宋_GBK" w:hAnsi="方正仿宋_GBK" w:eastAsia="方正仿宋_GBK" w:cs="方正仿宋_GBK"/>
                <w:color w:val="auto"/>
                <w:sz w:val="21"/>
                <w:szCs w:val="21"/>
                <w:lang w:val="en-US" w:eastAsia="zh-CN"/>
              </w:rPr>
              <w:t>105.3343万元（其中2020年区级彩票公益金70万元，2021年区级彩票公益金30万元，自筹资金5.3343万元）。</w:t>
            </w:r>
          </w:p>
          <w:p>
            <w:pPr>
              <w:spacing w:after="0" w:line="440" w:lineRule="exact"/>
              <w:rPr>
                <w:rFonts w:ascii="方正仿宋_GBK" w:hAnsi="仿宋" w:eastAsia="方正仿宋_GBK" w:cs="Helvetica"/>
                <w:b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2.木耳镇新乡村养老互助点活动设施、设备的配置、文化氛围改造2万元。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2" w:hRule="atLeast"/>
        </w:trPr>
        <w:tc>
          <w:tcPr>
            <w:tcW w:w="120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56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</w:p>
        </w:tc>
        <w:tc>
          <w:tcPr>
            <w:tcW w:w="7940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440" w:lineRule="exact"/>
              <w:rPr>
                <w:rFonts w:ascii="方正仿宋_GBK" w:hAnsi="仿宋" w:eastAsia="方正仿宋_GBK" w:cs="Helvetica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  <w:highlight w:val="none"/>
              </w:rPr>
              <w:t>实际效果：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  <w:highlight w:val="none"/>
              </w:rPr>
              <w:t>提高老</w:t>
            </w:r>
            <w:r>
              <w:rPr>
                <w:rFonts w:hint="eastAsia" w:ascii="方正仿宋_GBK" w:hAnsi="方正仿宋_GBK" w:eastAsia="方正仿宋_GBK" w:cs="方正仿宋_GBK"/>
                <w:sz w:val="21"/>
                <w:szCs w:val="21"/>
              </w:rPr>
              <w:t>年人的生活质量，维护社会稳定，构建和谐社会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0" w:hRule="atLeast"/>
        </w:trPr>
        <w:tc>
          <w:tcPr>
            <w:tcW w:w="1209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>
            <w:pPr>
              <w:spacing w:line="560" w:lineRule="exact"/>
              <w:contextualSpacing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项</w:t>
            </w:r>
          </w:p>
          <w:p>
            <w:pPr>
              <w:spacing w:line="560" w:lineRule="exact"/>
              <w:contextualSpacing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目</w:t>
            </w:r>
          </w:p>
          <w:p>
            <w:pPr>
              <w:spacing w:line="560" w:lineRule="exact"/>
              <w:contextualSpacing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依</w:t>
            </w:r>
          </w:p>
          <w:p>
            <w:pPr>
              <w:spacing w:line="560" w:lineRule="exact"/>
              <w:contextualSpacing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据</w:t>
            </w:r>
          </w:p>
        </w:tc>
        <w:tc>
          <w:tcPr>
            <w:tcW w:w="7940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440" w:lineRule="exact"/>
              <w:rPr>
                <w:rFonts w:hint="default" w:ascii="方正仿宋_GBK" w:eastAsia="方正仿宋_GBK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立项依据：</w:t>
            </w:r>
            <w:r>
              <w:rPr>
                <w:rFonts w:hint="eastAsia" w:ascii="方正仿宋_GBK" w:hAnsi="方正仿宋_GBK" w:eastAsia="方正仿宋_GBK" w:cs="方正仿宋_GBK"/>
                <w:sz w:val="24"/>
                <w:szCs w:val="24"/>
                <w:lang w:val="en-US" w:eastAsia="zh-CN"/>
              </w:rPr>
              <w:t>《渝北区农村养老服务全覆盖实施方案 》(渝北府办发〔2021〕37号)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</w:trPr>
        <w:tc>
          <w:tcPr>
            <w:tcW w:w="1209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560" w:lineRule="exact"/>
              <w:jc w:val="center"/>
              <w:rPr>
                <w:rFonts w:ascii="方正仿宋_GBK" w:eastAsia="方正仿宋_GBK"/>
                <w:sz w:val="21"/>
                <w:szCs w:val="21"/>
              </w:rPr>
            </w:pPr>
          </w:p>
        </w:tc>
        <w:tc>
          <w:tcPr>
            <w:tcW w:w="7940" w:type="dxa"/>
            <w:gridSpan w:val="6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>
            <w:pPr>
              <w:spacing w:after="0" w:line="440" w:lineRule="exact"/>
              <w:rPr>
                <w:rFonts w:hint="default" w:ascii="方正仿宋_GBK" w:eastAsia="方正仿宋_GBK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采购方式：</w:t>
            </w: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比选、询价采购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5" w:hRule="atLeast"/>
        </w:trPr>
        <w:tc>
          <w:tcPr>
            <w:tcW w:w="1209" w:type="dxa"/>
            <w:vMerge w:val="restart"/>
          </w:tcPr>
          <w:p>
            <w:pPr>
              <w:spacing w:line="560" w:lineRule="exact"/>
              <w:contextualSpacing/>
              <w:jc w:val="center"/>
              <w:rPr>
                <w:rFonts w:ascii="方正仿宋_GBK" w:eastAsia="方正仿宋_GBK"/>
                <w:sz w:val="21"/>
                <w:szCs w:val="21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绩效评价及其他</w:t>
            </w:r>
          </w:p>
        </w:tc>
        <w:tc>
          <w:tcPr>
            <w:tcW w:w="7940" w:type="dxa"/>
            <w:gridSpan w:val="6"/>
          </w:tcPr>
          <w:p>
            <w:pPr>
              <w:spacing w:line="220" w:lineRule="atLeast"/>
              <w:rPr>
                <w:rFonts w:hint="default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绩效评价</w:t>
            </w:r>
            <w:r>
              <w:rPr>
                <w:rFonts w:hint="eastAsia"/>
                <w:sz w:val="21"/>
                <w:szCs w:val="21"/>
              </w:rPr>
              <w:t>：</w:t>
            </w: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改善辖区老年人活动场所、提高老年人生活质量。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1209" w:type="dxa"/>
            <w:vMerge w:val="continue"/>
          </w:tcPr>
          <w:p>
            <w:pPr>
              <w:spacing w:line="560" w:lineRule="exact"/>
              <w:contextualSpacing/>
              <w:jc w:val="center"/>
              <w:rPr>
                <w:rFonts w:ascii="方正仿宋_GBK" w:eastAsia="方正仿宋_GBK"/>
                <w:sz w:val="21"/>
                <w:szCs w:val="21"/>
              </w:rPr>
            </w:pPr>
          </w:p>
        </w:tc>
        <w:tc>
          <w:tcPr>
            <w:tcW w:w="7940" w:type="dxa"/>
            <w:gridSpan w:val="6"/>
          </w:tcPr>
          <w:p>
            <w:pPr>
              <w:rPr>
                <w:rFonts w:hint="default" w:eastAsia="方正仿宋_GBK"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审计结果：</w:t>
            </w:r>
            <w:r>
              <w:rPr>
                <w:rFonts w:hint="eastAsia" w:ascii="方正仿宋_GBK" w:eastAsia="方正仿宋_GBK"/>
                <w:sz w:val="21"/>
                <w:szCs w:val="21"/>
                <w:lang w:val="en-US" w:eastAsia="zh-CN"/>
              </w:rPr>
              <w:t>未审计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0" w:hRule="atLeast"/>
        </w:trPr>
        <w:tc>
          <w:tcPr>
            <w:tcW w:w="1209" w:type="dxa"/>
            <w:vMerge w:val="continue"/>
          </w:tcPr>
          <w:p>
            <w:pPr>
              <w:spacing w:line="560" w:lineRule="exact"/>
              <w:contextualSpacing/>
              <w:jc w:val="center"/>
              <w:rPr>
                <w:rFonts w:ascii="方正仿宋_GBK" w:eastAsia="方正仿宋_GBK"/>
                <w:sz w:val="21"/>
                <w:szCs w:val="21"/>
              </w:rPr>
            </w:pPr>
          </w:p>
        </w:tc>
        <w:tc>
          <w:tcPr>
            <w:tcW w:w="7940" w:type="dxa"/>
            <w:gridSpan w:val="6"/>
          </w:tcPr>
          <w:p>
            <w:pPr>
              <w:rPr>
                <w:rFonts w:hint="eastAsia" w:ascii="方正仿宋_GBK" w:eastAsia="方正仿宋_GBK"/>
                <w:sz w:val="21"/>
                <w:szCs w:val="21"/>
                <w:lang w:eastAsia="zh-CN"/>
              </w:rPr>
            </w:pPr>
            <w:r>
              <w:rPr>
                <w:rFonts w:hint="eastAsia" w:ascii="方正仿宋_GBK" w:eastAsia="方正仿宋_GBK"/>
                <w:sz w:val="21"/>
                <w:szCs w:val="21"/>
              </w:rPr>
              <w:t>是否接受投诉及其他：</w:t>
            </w:r>
            <w:r>
              <w:rPr>
                <w:rFonts w:hint="eastAsia" w:ascii="方正仿宋_GBK" w:eastAsia="方正仿宋_GBK"/>
                <w:sz w:val="21"/>
                <w:szCs w:val="21"/>
                <w:lang w:eastAsia="zh-CN"/>
              </w:rPr>
              <w:t>否</w:t>
            </w:r>
          </w:p>
        </w:tc>
      </w:tr>
    </w:tbl>
    <w:p>
      <w:pPr>
        <w:spacing w:line="220" w:lineRule="atLeast"/>
        <w:rPr>
          <w:rFonts w:hint="eastAsia" w:eastAsiaTheme="minorEastAsia"/>
          <w:lang w:eastAsia="zh-CN"/>
        </w:rPr>
      </w:pPr>
    </w:p>
    <w:p>
      <w:pPr>
        <w:spacing w:line="220" w:lineRule="atLeast"/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</w:pPr>
      <w:r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  <w:t>效果图片：</w:t>
      </w:r>
    </w:p>
    <w:p>
      <w:pPr>
        <w:spacing w:line="220" w:lineRule="atLeast"/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</w:pPr>
      <w:r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  <w:t>木耳镇金刚村互助养老点</w:t>
      </w:r>
    </w:p>
    <w:p>
      <w:pPr>
        <w:spacing w:line="220" w:lineRule="atLeast"/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</w:pPr>
      <w:r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  <w:drawing>
          <wp:inline distT="0" distB="0" distL="114300" distR="114300">
            <wp:extent cx="5273040" cy="2840990"/>
            <wp:effectExtent l="0" t="0" r="3810" b="16510"/>
            <wp:docPr id="4" name="图片 4" descr="168860004af5b9dd54ef8ff50423d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68860004af5b9dd54ef8ff50423deb"/>
                    <pic:cNvPicPr>
                      <a:picLocks noChangeAspect="1"/>
                    </pic:cNvPicPr>
                  </pic:nvPicPr>
                  <pic:blipFill>
                    <a:blip r:embed="rId6">
                      <a:lum bright="6000" contrast="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4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20" w:lineRule="atLeast"/>
        <w:jc w:val="center"/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</w:pPr>
      <w:bookmarkStart w:id="0" w:name="_GoBack"/>
      <w:r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  <w:drawing>
          <wp:inline distT="0" distB="0" distL="114300" distR="114300">
            <wp:extent cx="4871720" cy="4498975"/>
            <wp:effectExtent l="0" t="0" r="5080" b="15875"/>
            <wp:docPr id="3" name="图片 3" descr="IMG20210907153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20210907153159"/>
                    <pic:cNvPicPr>
                      <a:picLocks noChangeAspect="1"/>
                    </pic:cNvPicPr>
                  </pic:nvPicPr>
                  <pic:blipFill>
                    <a:blip r:embed="rId7">
                      <a:lum bright="24000" contrast="12000"/>
                    </a:blip>
                    <a:srcRect b="30740"/>
                    <a:stretch>
                      <a:fillRect/>
                    </a:stretch>
                  </pic:blipFill>
                  <pic:spPr>
                    <a:xfrm>
                      <a:off x="0" y="0"/>
                      <a:ext cx="4871720" cy="449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spacing w:line="220" w:lineRule="atLeast"/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</w:pPr>
      <w:r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  <w:t>木耳镇五通庙村互助养老点</w:t>
      </w:r>
    </w:p>
    <w:p>
      <w:pPr>
        <w:spacing w:line="220" w:lineRule="atLeast"/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</w:pPr>
      <w:r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  <w:drawing>
          <wp:inline distT="0" distB="0" distL="114300" distR="114300">
            <wp:extent cx="5206365" cy="3470910"/>
            <wp:effectExtent l="0" t="0" r="13335" b="15240"/>
            <wp:docPr id="1" name="图片 1" descr="木耳镇五通庙村互助养老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木耳镇五通庙村互助养老点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06365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20" w:lineRule="atLeast"/>
        <w:rPr>
          <w:rFonts w:hint="eastAsia" w:ascii="方正仿宋_GBK" w:hAnsi="方正仿宋_GBK" w:eastAsia="方正仿宋_GBK" w:cs="方正仿宋_GBK"/>
          <w:sz w:val="24"/>
          <w:szCs w:val="24"/>
          <w:lang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400040" cy="3476625"/>
            <wp:effectExtent l="0" t="0" r="10160" b="9525"/>
            <wp:docPr id="2" name="图片 1" descr="IMG_9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9623"/>
                    <pic:cNvPicPr>
                      <a:picLocks noChangeAspect="1"/>
                    </pic:cNvPicPr>
                  </pic:nvPicPr>
                  <pic:blipFill>
                    <a:blip r:embed="rId9"/>
                    <a:srcRect t="343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774"/>
        </w:tabs>
        <w:bidi w:val="0"/>
        <w:jc w:val="left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24"/>
          <w:szCs w:val="24"/>
          <w:lang w:val="en-US" w:eastAsia="zh-CN"/>
        </w:rPr>
        <w:t>木耳镇新乡村养老互助点建设情况</w:t>
      </w:r>
      <w:r>
        <w:rPr>
          <w:rFonts w:hint="eastAsia"/>
          <w:b/>
          <w:bCs/>
          <w:sz w:val="44"/>
          <w:szCs w:val="44"/>
          <w:lang w:val="en-US" w:eastAsia="zh-CN"/>
        </w:rPr>
        <w:drawing>
          <wp:inline distT="0" distB="0" distL="114300" distR="114300">
            <wp:extent cx="5751830" cy="3470910"/>
            <wp:effectExtent l="0" t="0" r="1270" b="15240"/>
            <wp:docPr id="11" name="图片 1" descr="(H(9J0HTHAC9VHAG6HC4]S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(H(9J0HTHAC9VHAG6HC4]SX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34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  <w:b/>
          <w:bCs/>
          <w:sz w:val="44"/>
          <w:szCs w:val="44"/>
          <w:lang w:val="en-US" w:eastAsia="zh-CN"/>
        </w:rPr>
        <w:drawing>
          <wp:inline distT="0" distB="0" distL="114300" distR="114300">
            <wp:extent cx="5778500" cy="4161155"/>
            <wp:effectExtent l="0" t="0" r="12700" b="10795"/>
            <wp:docPr id="12" name="图片 2" descr="FJJ{(90S~8UT05BBUIXOC[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 descr="FJJ{(90S~8UT05BBUIXOC[N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416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M4MmI5NzIyMWM2ZTc2YWY2MTg1NDYyZTc5ZjA4Y2YifQ=="/>
  </w:docVars>
  <w:rsids>
    <w:rsidRoot w:val="00000000"/>
    <w:rsid w:val="07043CDF"/>
    <w:rsid w:val="07FF3FAE"/>
    <w:rsid w:val="1EB82804"/>
    <w:rsid w:val="26E068BB"/>
    <w:rsid w:val="28404258"/>
    <w:rsid w:val="3D59181C"/>
    <w:rsid w:val="4B3235C5"/>
    <w:rsid w:val="4C9868B4"/>
    <w:rsid w:val="647577AE"/>
    <w:rsid w:val="7ABD7D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 w:line="240" w:lineRule="auto"/>
    </w:pPr>
    <w:rPr>
      <w:rFonts w:ascii="Tahoma" w:hAnsi="Tahoma" w:eastAsia="微软雅黑" w:cstheme="minorBidi"/>
      <w:sz w:val="22"/>
      <w:szCs w:val="22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480</Words>
  <Characters>497</Characters>
  <Lines>0</Lines>
  <Paragraphs>0</Paragraphs>
  <TotalTime>10</TotalTime>
  <ScaleCrop>false</ScaleCrop>
  <LinksUpToDate>false</LinksUpToDate>
  <CharactersWithSpaces>498</CharactersWithSpaces>
  <Application>WPS Office_11.1.0.11691_F1E327BC-269C-435d-A152-05C5408002CA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2022-03-08T02:51:00Z</dcterms:created>
  <dc:creator>Administrator</dc:creator>
  <cp:lastModifiedBy>冯美玲</cp:lastModifiedBy>
  <dcterms:modified xsi:type="dcterms:W3CDTF">2022-05-24T08:09:54Z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2052-11.1.0.11691</vt:lpwstr>
  </property>
  <property fmtid="{D5CDD505-2E9C-101B-9397-08002B2CF9AE}" pid="3" name="ICV">
    <vt:lpwstr>C323888BBB3F46FE86A033AE4F10BC5E</vt:lpwstr>
  </property>
</Properties>
</file>