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2EF7F8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8"/>
          <w:sz w:val="44"/>
          <w:szCs w:val="44"/>
          <w:shd w:val="clear" w:fill="FFFFFF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8"/>
          <w:sz w:val="44"/>
          <w:szCs w:val="44"/>
          <w:shd w:val="clear" w:fill="FFFFFF"/>
        </w:rPr>
        <w:t>中央网信办启动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8"/>
          <w:sz w:val="44"/>
          <w:szCs w:val="44"/>
          <w:shd w:val="clear" w:fill="FFFFFF"/>
          <w:lang w:eastAsia="zh-CN"/>
        </w:rPr>
        <w:t>“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8"/>
          <w:sz w:val="44"/>
          <w:szCs w:val="44"/>
          <w:shd w:val="clear" w:fill="FFFFFF"/>
        </w:rPr>
        <w:t>清朗·2025年春节</w:t>
      </w:r>
    </w:p>
    <w:p w14:paraId="1F28AFDE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8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auto"/>
          <w:spacing w:val="8"/>
          <w:sz w:val="44"/>
          <w:szCs w:val="44"/>
          <w:shd w:val="clear" w:fill="FFFFFF"/>
        </w:rPr>
        <w:t>网络环境整治”专项行动</w:t>
      </w:r>
    </w:p>
    <w:p w14:paraId="71E6F2DD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firstLine="508" w:firstLineChars="200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7"/>
          <w:sz w:val="24"/>
          <w:szCs w:val="24"/>
        </w:rPr>
      </w:pPr>
    </w:p>
    <w:p w14:paraId="4BA181E9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firstLine="668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pacing w:val="7"/>
          <w:sz w:val="32"/>
          <w:szCs w:val="32"/>
        </w:rPr>
        <w:t>为了营造喜庆祥和的春节网络氛围，中央网信办决定即日起开展为期1个月的“清朗·2025年春节网络环境整治”专项行动。</w:t>
      </w:r>
    </w:p>
    <w:p w14:paraId="1C941CC0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　　</w:t>
      </w:r>
      <w:r>
        <w:rPr>
          <w:rStyle w:val="6"/>
          <w:rFonts w:hint="eastAsia" w:ascii="方正黑体_GBK" w:hAnsi="方正黑体_GBK" w:eastAsia="方正黑体_GBK" w:cs="方正黑体_GBK"/>
          <w:color w:val="auto"/>
          <w:sz w:val="32"/>
          <w:szCs w:val="32"/>
        </w:rPr>
        <w:t>一、工作目标</w:t>
      </w:r>
    </w:p>
    <w:p w14:paraId="02E5EA94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　　坚持问题导向和效果导向，进一步聚焦春节期间网民常用的平台环节和服务类型，集中整治人民群众反映强烈的网络生态问题，为广大网民营造更加积极向上、文明健康的春节网络氛围。</w:t>
      </w:r>
    </w:p>
    <w:p w14:paraId="3DF837B8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jc w:val="lef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　　二、工作任务</w:t>
      </w:r>
    </w:p>
    <w:p w14:paraId="09780619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专项行动重点整治以下6方面问题：</w:t>
      </w:r>
    </w:p>
    <w:p w14:paraId="54F9DB2E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（一）挑起极端对立问题。一是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借春节晚会、春节档影视作品或者热门体育赛事活动等话题，挑起互撕谩骂、拉踩引战等行为。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二是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恶意丑化攻击春节民风民俗、传统习惯等活动，借机发表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地域黑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等歧视性内容。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三是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刻意渲染鼓吹不婚不育、反婚反育等话题，宣扬极端女权，挑动性别对立，集纳展示血腥残忍画面，宣扬暴力戾气。</w:t>
      </w:r>
    </w:p>
    <w:p w14:paraId="7A74BD4A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（二）炮制不实信息问题。一是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利用年终盘点、返乡见闻等形式，或者假冒外卖员、快递员等群体，摆拍编造不实内容。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二是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炮制传播涉公共政策、社会民生、春运出行等谣言信息，虚构突发案事件原因、细节、进展等，发布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阴谋论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等耸人听闻的信息。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三是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发布误导性旅游攻略，诱导网民前往存在安全隐患的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野景点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打卡地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四是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虚构摆拍家庭伦理、情感纠纷等矛盾冲突剧情，传递不良价值观。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五是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使用AI工具恶意炮制虚假形象、与春节相关的社会性话题，借机误导网民，造成负面影响。</w:t>
      </w:r>
    </w:p>
    <w:p w14:paraId="7D271E28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（三）宣扬低俗恶俗问题。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无底线炒作明星艺人、网红群体绯闻隐私和情感八卦，打着春节演出、休闲娱乐等各类名义发布推送含有低俗擦边等内容的直播、短视频，开展恶俗或者带有自虐自残等倾向的直播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对决</w:t>
      </w:r>
      <w:bookmarkStart w:id="0" w:name="_GoBack"/>
      <w:bookmarkEnd w:id="0"/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，直播低俗搭讪或者骚扰路人等。以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挑战吃播测试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挑战海量喝酒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等名义，变相发布暴饮暴食、畸形饮食信息，借机获取关注。</w:t>
      </w:r>
    </w:p>
    <w:p w14:paraId="42C6E518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（四）鼓吹不良文化问题。一是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以春节风俗之名刻意展示炫富斗富、铺张浪费等导向不良内容，通过标注地点、突出背景画面等方式进行隐形炫富。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二是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打着风水运势、改命转运、破除太岁等旗号，鼓吹炒作封建迷信陋习，提供网上算命占卜付费服务。</w:t>
      </w:r>
    </w:p>
    <w:p w14:paraId="3ADDDA2B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（五）违法活动引流问题。一是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通过发送虚假优惠链接、假冒客服退款等实施网络诈骗，利用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假期兼职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薅羊毛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等活动诱骗网民刷单。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二是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在账号信息页面、话题落地页、评论区等位置，以网址链接、二维码截图、特殊字符等形式，发布涉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黄、赌、毒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等外链信息，为线下违法活动引流。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三是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以各类棋牌小游戏、夺宝闯关游戏等名义，变相组织开展网络赌博活动。</w:t>
      </w:r>
    </w:p>
    <w:p w14:paraId="1E1743C1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（六）侵害消费者权益问题。一是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在旅游出行、电商购物、外卖订餐等春节热门服务领域，利用算法对相同商品实施差异化定价、进行大数据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杀熟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二是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恶意模糊优惠券领取条件、发放数量和使用规则等内容，或者以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“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先涨后降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等方式进行价格欺诈。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三是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在直播过程中，利用虚假或令人误解的商业宣传，误导消费者。</w:t>
      </w:r>
    </w:p>
    <w:p w14:paraId="60A02610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　　</w:t>
      </w:r>
      <w:r>
        <w:rPr>
          <w:rStyle w:val="6"/>
          <w:rFonts w:hint="eastAsia" w:ascii="方正黑体_GBK" w:hAnsi="方正黑体_GBK" w:eastAsia="方正黑体_GBK" w:cs="方正黑体_GBK"/>
          <w:color w:val="auto"/>
          <w:sz w:val="32"/>
          <w:szCs w:val="32"/>
        </w:rPr>
        <w:t>三、工作要求</w:t>
      </w:r>
    </w:p>
    <w:p w14:paraId="59548486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（一）及时传达部署。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各地网信部门要结合属地实际，细化实施方案，第一时间组织部署落实，督促深入开展清理整治，推动取得实效。</w:t>
      </w:r>
    </w:p>
    <w:p w14:paraId="19C0D2A8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（二）压实平台责任。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督促重点网站平台成立工作专班，加强春节期间值班值守，深入排查问题漏洞，切实加强内容审核管理，狠抓工作任务落实。</w:t>
      </w:r>
    </w:p>
    <w:p w14:paraId="30FCCBC0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（三）管住算法推荐。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要加大对首页首屏、热搜榜单、热点推荐、PUSH弹窗、信息流、评论等巡查力度，不得利用算法推送违法和不良信息，确保重点环节生态良好。</w:t>
      </w:r>
    </w:p>
    <w:p w14:paraId="4C147F65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　　</w:t>
      </w:r>
      <w:r>
        <w:rPr>
          <w:rStyle w:val="6"/>
          <w:rFonts w:ascii="Times New Roman" w:hAnsi="Times New Roman" w:eastAsia="方正仿宋_GBK" w:cs="Times New Roman"/>
          <w:color w:val="auto"/>
          <w:sz w:val="32"/>
          <w:szCs w:val="32"/>
        </w:rPr>
        <w:t>（四）强化处置曝光。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严肃查处问题突出的违法违规网站平台、账号及MCN机构，及时公布典型案例查处情况和治理成效，形成有力震慑。</w:t>
      </w:r>
    </w:p>
    <w:p w14:paraId="6A5D081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textAlignment w:val="auto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947226"/>
    <w:rsid w:val="720B68FA"/>
    <w:rsid w:val="7B1C2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561</Words>
  <Characters>568</Characters>
  <Lines>0</Lines>
  <Paragraphs>0</Paragraphs>
  <TotalTime>9</TotalTime>
  <ScaleCrop>false</ScaleCrop>
  <LinksUpToDate>false</LinksUpToDate>
  <CharactersWithSpaces>580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2025-01-20T02:16:00Z</dcterms:created>
  <dc:creator>Administrator</dc:creator>
  <cp:lastModifiedBy>皓子</cp:lastModifiedBy>
  <dcterms:modified xsi:type="dcterms:W3CDTF">2025-01-20T03:23:27Z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eyJoZGlkIjoiNGEyYzY5ODM3YWIxYTc5NmM3ZjdkNWEwZDQ5ZmRhODgiLCJ1c2VySWQiOiI3MzI2MDExMDIifQ==</vt:lpwstr>
  </property>
  <property fmtid="{D5CDD505-2E9C-101B-9397-08002B2CF9AE}" pid="4" name="ICV">
    <vt:lpwstr>99C691135103495FB404711FAD89B56A_12</vt:lpwstr>
  </property>
</Properties>
</file>