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B1" w:rsidRPr="00FF3202" w:rsidRDefault="008424B1">
      <w:pPr>
        <w:pStyle w:val="a7"/>
        <w:widowControl/>
        <w:spacing w:before="0" w:beforeAutospacing="0" w:after="0" w:afterAutospacing="0" w:line="600" w:lineRule="exact"/>
        <w:jc w:val="center"/>
        <w:rPr>
          <w:rStyle w:val="a8"/>
          <w:rFonts w:ascii="方正小标宋_GBK" w:eastAsia="方正小标宋_GBK" w:hAnsi="Times New Roman" w:hint="eastAsia"/>
          <w:b w:val="0"/>
          <w:bCs/>
          <w:sz w:val="44"/>
          <w:szCs w:val="44"/>
        </w:rPr>
      </w:pPr>
      <w:bookmarkStart w:id="0" w:name="_GoBack"/>
      <w:bookmarkEnd w:id="0"/>
      <w:r w:rsidRPr="00FF3202">
        <w:rPr>
          <w:rStyle w:val="a8"/>
          <w:rFonts w:ascii="方正小标宋_GBK" w:eastAsia="方正小标宋_GBK" w:hAnsi="Times New Roman" w:hint="eastAsia"/>
          <w:b w:val="0"/>
          <w:bCs/>
          <w:sz w:val="44"/>
          <w:szCs w:val="44"/>
        </w:rPr>
        <w:t>重庆市渝北区龙塔街道综合行政执法大队2022年度部门决算情况说明</w:t>
      </w:r>
    </w:p>
    <w:p w:rsidR="008424B1" w:rsidRDefault="008424B1">
      <w:pPr>
        <w:pStyle w:val="a7"/>
        <w:widowControl/>
        <w:spacing w:before="0" w:beforeAutospacing="0" w:after="0" w:afterAutospacing="0" w:line="600" w:lineRule="exact"/>
        <w:jc w:val="center"/>
        <w:rPr>
          <w:rStyle w:val="a8"/>
          <w:rFonts w:ascii="Times New Roman" w:eastAsia="方正小标宋_GBK" w:hAnsi="Times New Roman"/>
          <w:b w:val="0"/>
          <w:bCs/>
          <w:sz w:val="44"/>
          <w:szCs w:val="44"/>
        </w:rPr>
      </w:pP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一、部门基本情况</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（一）职能职责</w:t>
      </w:r>
    </w:p>
    <w:p w:rsidR="008424B1" w:rsidRDefault="008424B1">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重庆市渝北区</w:t>
      </w:r>
      <w:r>
        <w:rPr>
          <w:rFonts w:ascii="Times New Roman" w:eastAsia="方正仿宋_GBK" w:hAnsi="Times New Roman"/>
          <w:sz w:val="32"/>
          <w:szCs w:val="32"/>
        </w:rPr>
        <w:t>龙塔街道综合行政执法大队</w:t>
      </w:r>
      <w:r>
        <w:rPr>
          <w:rFonts w:ascii="Times New Roman" w:eastAsia="方正仿宋_GBK" w:hAnsi="Times New Roman" w:hint="eastAsia"/>
          <w:sz w:val="32"/>
          <w:szCs w:val="32"/>
        </w:rPr>
        <w:t>主要承担综合行政执法基础性、事务性工作。</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（二）机构设置</w:t>
      </w:r>
    </w:p>
    <w:p w:rsidR="008424B1" w:rsidRDefault="008424B1">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重庆市渝北区</w:t>
      </w:r>
      <w:r>
        <w:rPr>
          <w:rFonts w:ascii="Times New Roman" w:eastAsia="方正仿宋_GBK" w:hAnsi="Times New Roman"/>
          <w:sz w:val="32"/>
          <w:szCs w:val="32"/>
        </w:rPr>
        <w:t>龙塔街道综合行政执法大队</w:t>
      </w:r>
      <w:r>
        <w:rPr>
          <w:rFonts w:ascii="Times New Roman" w:eastAsia="方正仿宋_GBK" w:hAnsi="Times New Roman" w:hint="eastAsia"/>
          <w:sz w:val="32"/>
          <w:szCs w:val="32"/>
        </w:rPr>
        <w:t>无内设机构及二级预算单位。</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二、部门决算情况说明</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（一）收入支出决算总体情况说明</w:t>
      </w:r>
    </w:p>
    <w:p w:rsidR="008424B1" w:rsidRDefault="008424B1" w:rsidP="00E7134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1.总体情况。2022年度收入总计70.51万元，支出总计70.51万元。收、支总计较上年决算数各增加70.51万元，增长100%，主要原因是本部门2022年开始独立核算，上年数为0，故较上年决算数增长100%。</w:t>
      </w:r>
    </w:p>
    <w:p w:rsidR="008424B1" w:rsidRDefault="008424B1" w:rsidP="00E7134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2.收入情况。2022年度收入合计70.51万元，较上年决算数增加70.51万元，增长100%，主要原因是本部门2022年开始独立核算，上年数为0，故较上年决算数增长100%</w:t>
      </w:r>
      <w:r w:rsidR="00E7134D">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其中：财政拨款收入70.51万元，占100%。</w:t>
      </w:r>
    </w:p>
    <w:p w:rsidR="008424B1" w:rsidRDefault="008424B1" w:rsidP="00E7134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3.支出情况。2022年度支出合计70.51万元，较上年决算数</w:t>
      </w:r>
      <w:r>
        <w:rPr>
          <w:rFonts w:ascii="方正仿宋_GBK" w:eastAsia="方正仿宋_GBK" w:hAnsi="方正仿宋_GBK" w:cs="方正仿宋_GBK" w:hint="eastAsia"/>
          <w:sz w:val="32"/>
          <w:szCs w:val="32"/>
        </w:rPr>
        <w:lastRenderedPageBreak/>
        <w:t>增加70.51万元，增长100%，主要原因是本部门2022年开始独立核算，上年数为0，故较上年决算数增长100%</w:t>
      </w:r>
      <w:r w:rsidR="008843AF">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其中：基本支出66.29万元，占94.0%</w:t>
      </w:r>
      <w:r w:rsidR="0069620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项目支出4.21万元，占6.0%。</w:t>
      </w:r>
    </w:p>
    <w:p w:rsidR="008424B1" w:rsidRPr="00E7134D" w:rsidRDefault="008424B1" w:rsidP="00E7134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4.结转结余情况。2022年度年末结转和结余0万元，与上年数一致。</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（二）财政拨款收入支出决算总体情况说明</w:t>
      </w:r>
    </w:p>
    <w:p w:rsidR="008424B1" w:rsidRDefault="008424B1">
      <w:pPr>
        <w:spacing w:line="60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2022年度财政拨款收、支总计70.51万元。与2021年相比，财政拨款收、支总计各增加70.51万元，增长100%，主要原因是本部门2022年开始独立核算，上年数为0，故较上年决算数增长100%。</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（三）一般公共预算财政拨款收入支出决算情况说明</w:t>
      </w:r>
    </w:p>
    <w:p w:rsidR="008424B1" w:rsidRDefault="008424B1" w:rsidP="00E7134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收入情况。2022年度一般公共预算财政拨款收入70.51万元，较年初预算数减少16.02万元，下降18.5%，主要原因是受新冠疫情影响部分活动未开展。较上年决算数增加70.51万元，增长100%，主要原因是本部门2022年开始独立核算，上年数为0，故较上年决算数增长100%。此外，年初财政拨款结转和结余为0万元。</w:t>
      </w:r>
    </w:p>
    <w:p w:rsidR="008424B1" w:rsidRDefault="008424B1" w:rsidP="00E7134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支出情况。2022年度一般公共预算财政拨款支出70.51万元，较年初预算数减少16.02万元，下降18.5%，主要原因是受新冠疫情影响部分活动未开展。较上年决算数增加70.51万元，增长100%，主要原因是本部门2022年开始独立核算，上年数为</w:t>
      </w:r>
      <w:r>
        <w:rPr>
          <w:rFonts w:ascii="方正仿宋_GBK" w:eastAsia="方正仿宋_GBK" w:hAnsi="方正仿宋_GBK" w:cs="方正仿宋_GBK" w:hint="eastAsia"/>
          <w:sz w:val="32"/>
          <w:szCs w:val="32"/>
        </w:rPr>
        <w:lastRenderedPageBreak/>
        <w:t>0，故较上年决算数增长100%。</w:t>
      </w:r>
    </w:p>
    <w:p w:rsidR="008424B1" w:rsidRDefault="008424B1" w:rsidP="00E7134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3.结转结余情况。2022年度年末一般公共预算财政拨款结转和结余0万元，与上年数一致。</w:t>
      </w:r>
    </w:p>
    <w:p w:rsidR="008424B1" w:rsidRDefault="008424B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4.对比情况。本部门2022年度一般公共预算财政拨款支出主要用于以下几个方面：</w:t>
      </w:r>
    </w:p>
    <w:p w:rsidR="008424B1" w:rsidRDefault="008424B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（1）社会保障与就业支出7.16万元，占10.2%，与年初预算数一致。</w:t>
      </w:r>
    </w:p>
    <w:p w:rsidR="008424B1" w:rsidRDefault="008424B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（2）卫生健康支出3.62万元，占5.1%，与年初预算数一致。</w:t>
      </w:r>
    </w:p>
    <w:p w:rsidR="008424B1" w:rsidRDefault="008424B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（3）城乡社区支出56.15万元，占79.6%，较年初预算数减少16.02万元，下降22.2%。原因是受新冠疫情影响部分活动未开展。</w:t>
      </w:r>
    </w:p>
    <w:p w:rsidR="008424B1" w:rsidRDefault="008424B1">
      <w:pPr>
        <w:spacing w:line="60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（4）住房保障支出3.58万元，占5.1%，与年初预算数一致。</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（四）一般公共预算财政拨款基本支出决算情况说明</w:t>
      </w:r>
    </w:p>
    <w:p w:rsidR="008424B1" w:rsidRDefault="008424B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2022年度一般公共预算财政拨款基本支出66.29万元</w:t>
      </w:r>
      <w:r w:rsidR="0069620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其中：人员经费62.06万元，较上年决算数增加62.06万元，增长100%，主要原因是本部门2022年开始独立核算，上年数为0，故较上年决算数增长100%</w:t>
      </w:r>
      <w:r w:rsidR="0069620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用途主要包括基本工资、津贴补贴、其他社会保障缴费、绩效工资等</w:t>
      </w:r>
      <w:r w:rsidR="0069620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公用经费4.23万元，较上年决算数增加4.23万元，增长100%，主要原因是本部门2022年开始独立核算，上年数为0，故较上年决算数增长100%</w:t>
      </w:r>
      <w:r w:rsidR="0069620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用途主要包括办公费、邮电费、培训费等。</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lastRenderedPageBreak/>
        <w:t>（五）政府性基金预算收支决算情况说明</w:t>
      </w:r>
    </w:p>
    <w:p w:rsidR="008424B1" w:rsidRDefault="008424B1">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int="eastAsia"/>
          <w:kern w:val="2"/>
          <w:sz w:val="32"/>
          <w:szCs w:val="32"/>
        </w:rPr>
        <w:t>2022年度本部门</w:t>
      </w:r>
      <w:r>
        <w:rPr>
          <w:rFonts w:ascii="Times New Roman" w:eastAsia="方正仿宋_GBK" w:hAnsi="Times New Roman"/>
          <w:kern w:val="2"/>
          <w:sz w:val="32"/>
          <w:szCs w:val="32"/>
        </w:rPr>
        <w:t>无政府性基金预算财政拨款收支。</w:t>
      </w:r>
    </w:p>
    <w:p w:rsidR="008424B1" w:rsidRPr="00FF3202" w:rsidRDefault="008424B1" w:rsidP="00FF3202">
      <w:pPr>
        <w:pStyle w:val="a7"/>
        <w:widowControl/>
        <w:spacing w:before="0" w:beforeAutospacing="0" w:after="0" w:afterAutospacing="0" w:line="600" w:lineRule="exact"/>
        <w:ind w:firstLineChars="200" w:firstLine="640"/>
        <w:rPr>
          <w:rStyle w:val="a8"/>
          <w:rFonts w:eastAsia="方正楷体_GBK"/>
        </w:rPr>
      </w:pPr>
      <w:r>
        <w:rPr>
          <w:rStyle w:val="a8"/>
          <w:rFonts w:ascii="Times New Roman" w:eastAsia="方正楷体_GBK" w:hAnsi="Times New Roman"/>
          <w:b w:val="0"/>
          <w:bCs/>
          <w:sz w:val="32"/>
          <w:szCs w:val="32"/>
        </w:rPr>
        <w:t>（六）国有资本经营预算财政拨款支出决算情况说明</w:t>
      </w:r>
    </w:p>
    <w:p w:rsidR="008424B1" w:rsidRDefault="008424B1">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int="eastAsia"/>
          <w:kern w:val="2"/>
          <w:sz w:val="32"/>
          <w:szCs w:val="32"/>
        </w:rPr>
        <w:t>2022年度本部门</w:t>
      </w:r>
      <w:r>
        <w:rPr>
          <w:rFonts w:ascii="Times New Roman" w:eastAsia="方正仿宋_GBK" w:hAnsi="Times New Roman"/>
          <w:kern w:val="2"/>
          <w:sz w:val="32"/>
          <w:szCs w:val="32"/>
        </w:rPr>
        <w:t>无国有资本经营预算财政拨款支出。</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三、</w:t>
      </w:r>
      <w:r>
        <w:rPr>
          <w:rStyle w:val="a8"/>
          <w:rFonts w:ascii="Times New Roman" w:eastAsia="方正黑体_GBK" w:hAnsi="Times New Roman"/>
          <w:b w:val="0"/>
          <w:bCs/>
          <w:sz w:val="32"/>
          <w:szCs w:val="32"/>
        </w:rPr>
        <w:t>“</w:t>
      </w:r>
      <w:r>
        <w:rPr>
          <w:rStyle w:val="a8"/>
          <w:rFonts w:ascii="Times New Roman" w:eastAsia="方正黑体_GBK" w:hAnsi="Times New Roman"/>
          <w:b w:val="0"/>
          <w:bCs/>
          <w:sz w:val="32"/>
          <w:szCs w:val="32"/>
        </w:rPr>
        <w:t>三公</w:t>
      </w:r>
      <w:r>
        <w:rPr>
          <w:rStyle w:val="a8"/>
          <w:rFonts w:ascii="Times New Roman" w:eastAsia="方正黑体_GBK" w:hAnsi="Times New Roman"/>
          <w:b w:val="0"/>
          <w:bCs/>
          <w:sz w:val="32"/>
          <w:szCs w:val="32"/>
        </w:rPr>
        <w:t>”</w:t>
      </w:r>
      <w:r>
        <w:rPr>
          <w:rStyle w:val="a8"/>
          <w:rFonts w:ascii="Times New Roman" w:eastAsia="方正黑体_GBK" w:hAnsi="Times New Roman"/>
          <w:b w:val="0"/>
          <w:bCs/>
          <w:sz w:val="32"/>
          <w:szCs w:val="32"/>
        </w:rPr>
        <w:t>经费情况说明</w:t>
      </w:r>
    </w:p>
    <w:p w:rsidR="008424B1" w:rsidRPr="00FF3202"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FF3202">
        <w:rPr>
          <w:rStyle w:val="a8"/>
          <w:rFonts w:ascii="Times New Roman" w:eastAsia="方正楷体_GBK" w:hAnsi="Times New Roman" w:hint="eastAsia"/>
          <w:b w:val="0"/>
          <w:bCs/>
          <w:sz w:val="32"/>
          <w:szCs w:val="32"/>
        </w:rPr>
        <w:t>（一）“三公”经费支出总体情况说明</w:t>
      </w:r>
    </w:p>
    <w:p w:rsidR="008424B1" w:rsidRDefault="008424B1">
      <w:pPr>
        <w:pStyle w:val="a7"/>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2022年度本部门“三公”经费支出共计0万元，</w:t>
      </w:r>
      <w:r w:rsidR="00554F9A">
        <w:rPr>
          <w:rFonts w:ascii="方正仿宋_GBK" w:eastAsia="方正仿宋_GBK" w:hint="eastAsia"/>
          <w:kern w:val="2"/>
          <w:sz w:val="32"/>
          <w:szCs w:val="32"/>
        </w:rPr>
        <w:t>较</w:t>
      </w:r>
      <w:r>
        <w:rPr>
          <w:rFonts w:ascii="方正仿宋_GBK" w:eastAsia="方正仿宋_GBK" w:hint="eastAsia"/>
          <w:kern w:val="2"/>
          <w:sz w:val="32"/>
          <w:szCs w:val="32"/>
        </w:rPr>
        <w:t>年初预算数</w:t>
      </w:r>
      <w:r w:rsidR="00554F9A">
        <w:rPr>
          <w:rFonts w:ascii="方正仿宋_GBK" w:eastAsia="方正仿宋_GBK" w:hint="eastAsia"/>
          <w:kern w:val="2"/>
          <w:sz w:val="32"/>
          <w:szCs w:val="32"/>
        </w:rPr>
        <w:t>减少0.8万元，下降100%，</w:t>
      </w:r>
      <w:r w:rsidR="004C1411">
        <w:rPr>
          <w:rFonts w:ascii="方正仿宋_GBK" w:eastAsia="方正仿宋_GBK" w:hAnsi="方正仿宋_GBK" w:cs="方正仿宋_GBK" w:hint="eastAsia"/>
          <w:kern w:val="2"/>
          <w:sz w:val="32"/>
          <w:szCs w:val="32"/>
        </w:rPr>
        <w:t>与上年决算数一</w:t>
      </w:r>
      <w:r w:rsidR="004C1411" w:rsidRPr="00FF3202">
        <w:rPr>
          <w:rFonts w:ascii="方正仿宋_GBK" w:eastAsia="方正仿宋_GBK" w:hAnsi="方正仿宋_GBK" w:cs="方正仿宋_GBK" w:hint="eastAsia"/>
          <w:kern w:val="2"/>
          <w:sz w:val="32"/>
          <w:szCs w:val="32"/>
        </w:rPr>
        <w:t>致。</w:t>
      </w:r>
      <w:r w:rsidR="00DD5246" w:rsidRPr="00FF3202">
        <w:rPr>
          <w:rFonts w:ascii="方正仿宋_GBK" w:eastAsia="方正仿宋_GBK" w:hAnsi="方正仿宋_GBK" w:cs="方正仿宋_GBK" w:hint="eastAsia"/>
          <w:kern w:val="2"/>
          <w:sz w:val="32"/>
          <w:szCs w:val="32"/>
        </w:rPr>
        <w:t>附表中的年初数与2022年度部门决算报表中的年初数不一致的原因是部门决算填报时出现失误，现已</w:t>
      </w:r>
      <w:r w:rsidR="009E4C0E" w:rsidRPr="00FF3202">
        <w:rPr>
          <w:rFonts w:ascii="方正仿宋_GBK" w:eastAsia="方正仿宋_GBK" w:hAnsi="方正仿宋_GBK" w:cs="方正仿宋_GBK" w:hint="eastAsia"/>
          <w:kern w:val="2"/>
          <w:sz w:val="32"/>
          <w:szCs w:val="32"/>
        </w:rPr>
        <w:t>对</w:t>
      </w:r>
      <w:r w:rsidR="00DD5246" w:rsidRPr="00FF3202">
        <w:rPr>
          <w:rFonts w:ascii="方正仿宋_GBK" w:eastAsia="方正仿宋_GBK" w:hAnsi="方正仿宋_GBK" w:cs="方正仿宋_GBK" w:hint="eastAsia"/>
          <w:kern w:val="2"/>
          <w:sz w:val="32"/>
          <w:szCs w:val="32"/>
        </w:rPr>
        <w:t>附表中</w:t>
      </w:r>
      <w:r w:rsidR="009E4C0E" w:rsidRPr="00FF3202">
        <w:rPr>
          <w:rFonts w:ascii="方正仿宋_GBK" w:eastAsia="方正仿宋_GBK" w:hAnsi="方正仿宋_GBK" w:cs="方正仿宋_GBK" w:hint="eastAsia"/>
          <w:kern w:val="2"/>
          <w:sz w:val="32"/>
          <w:szCs w:val="32"/>
        </w:rPr>
        <w:t>的</w:t>
      </w:r>
      <w:r w:rsidR="00DD5246" w:rsidRPr="00FF3202">
        <w:rPr>
          <w:rFonts w:ascii="方正仿宋_GBK" w:eastAsia="方正仿宋_GBK" w:hAnsi="方正仿宋_GBK" w:cs="方正仿宋_GBK" w:hint="eastAsia"/>
          <w:kern w:val="2"/>
          <w:sz w:val="32"/>
          <w:szCs w:val="32"/>
        </w:rPr>
        <w:t>年初数进行了更正。</w:t>
      </w:r>
    </w:p>
    <w:p w:rsidR="008424B1" w:rsidRPr="00FF3202"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FF3202">
        <w:rPr>
          <w:rStyle w:val="a8"/>
          <w:rFonts w:ascii="Times New Roman" w:eastAsia="方正楷体_GBK" w:hAnsi="Times New Roman" w:hint="eastAsia"/>
          <w:b w:val="0"/>
          <w:bCs/>
          <w:sz w:val="32"/>
          <w:szCs w:val="32"/>
        </w:rPr>
        <w:t>（二）“三公”经费分项支出情况</w:t>
      </w:r>
    </w:p>
    <w:p w:rsidR="008424B1" w:rsidRDefault="008424B1">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2022年度本部门未发生因公出国（境）费用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8424B1" w:rsidRDefault="008424B1">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2022年度本部门未发生公务车购置费用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8424B1" w:rsidRDefault="008424B1">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Ansi="方正仿宋_GBK" w:cs="方正仿宋_GBK" w:hint="eastAsia"/>
          <w:kern w:val="2"/>
          <w:sz w:val="32"/>
          <w:szCs w:val="32"/>
        </w:rPr>
        <w:t>2022年度本部门</w:t>
      </w:r>
      <w:r>
        <w:rPr>
          <w:rFonts w:ascii="方正仿宋_GBK" w:eastAsia="方正仿宋_GBK" w:hAnsi="方正仿宋_GBK" w:cs="方正仿宋_GBK" w:hint="eastAsia"/>
          <w:sz w:val="32"/>
          <w:szCs w:val="32"/>
        </w:rPr>
        <w:t>未发生</w:t>
      </w:r>
      <w:r>
        <w:rPr>
          <w:rFonts w:ascii="方正仿宋_GBK" w:eastAsia="方正仿宋_GBK" w:hAnsi="方正仿宋_GBK" w:cs="方正仿宋_GBK" w:hint="eastAsia"/>
          <w:kern w:val="2"/>
          <w:sz w:val="32"/>
          <w:szCs w:val="32"/>
        </w:rPr>
        <w:t>公务车运行维护费</w:t>
      </w:r>
      <w:r>
        <w:rPr>
          <w:rFonts w:ascii="方正仿宋_GBK" w:eastAsia="方正仿宋_GBK" w:hint="eastAsia"/>
          <w:kern w:val="2"/>
          <w:sz w:val="32"/>
          <w:szCs w:val="32"/>
        </w:rPr>
        <w:t>，与年初预算数一致，与上年决算数一致</w:t>
      </w:r>
      <w:r>
        <w:rPr>
          <w:rFonts w:ascii="方正仿宋_GBK" w:eastAsia="方正仿宋_GBK" w:hAnsi="方正仿宋_GBK" w:cs="方正仿宋_GBK" w:hint="eastAsia"/>
          <w:kern w:val="2"/>
          <w:sz w:val="32"/>
          <w:szCs w:val="32"/>
        </w:rPr>
        <w:t>。</w:t>
      </w:r>
    </w:p>
    <w:p w:rsidR="008424B1" w:rsidRDefault="008424B1">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Ansi="方正仿宋_GBK" w:cs="方正仿宋_GBK" w:hint="eastAsia"/>
          <w:kern w:val="2"/>
          <w:sz w:val="32"/>
          <w:szCs w:val="32"/>
        </w:rPr>
        <w:t>2022年度本部门</w:t>
      </w:r>
      <w:r>
        <w:rPr>
          <w:rFonts w:ascii="方正仿宋_GBK" w:eastAsia="方正仿宋_GBK" w:hAnsi="方正仿宋_GBK" w:cs="方正仿宋_GBK" w:hint="eastAsia"/>
          <w:sz w:val="32"/>
          <w:szCs w:val="32"/>
        </w:rPr>
        <w:t>未发生</w:t>
      </w:r>
      <w:r>
        <w:rPr>
          <w:rFonts w:ascii="方正仿宋_GBK" w:eastAsia="方正仿宋_GBK" w:hint="eastAsia"/>
          <w:kern w:val="2"/>
          <w:sz w:val="32"/>
          <w:szCs w:val="32"/>
        </w:rPr>
        <w:t>公务接待费，</w:t>
      </w:r>
      <w:r w:rsidR="009E4C0E">
        <w:rPr>
          <w:rFonts w:ascii="方正仿宋_GBK" w:eastAsia="方正仿宋_GBK" w:hint="eastAsia"/>
          <w:kern w:val="2"/>
          <w:sz w:val="32"/>
          <w:szCs w:val="32"/>
        </w:rPr>
        <w:t>较</w:t>
      </w:r>
      <w:r>
        <w:rPr>
          <w:rFonts w:ascii="方正仿宋_GBK" w:eastAsia="方正仿宋_GBK" w:hint="eastAsia"/>
          <w:kern w:val="2"/>
          <w:sz w:val="32"/>
          <w:szCs w:val="32"/>
        </w:rPr>
        <w:t>年初预算数</w:t>
      </w:r>
      <w:r w:rsidR="009E4C0E">
        <w:rPr>
          <w:rFonts w:ascii="方正仿宋_GBK" w:eastAsia="方正仿宋_GBK" w:hint="eastAsia"/>
          <w:kern w:val="2"/>
          <w:sz w:val="32"/>
          <w:szCs w:val="32"/>
        </w:rPr>
        <w:t>减少0.8万元</w:t>
      </w:r>
      <w:r>
        <w:rPr>
          <w:rFonts w:ascii="方正仿宋_GBK" w:eastAsia="方正仿宋_GBK" w:hint="eastAsia"/>
          <w:kern w:val="2"/>
          <w:sz w:val="32"/>
          <w:szCs w:val="32"/>
        </w:rPr>
        <w:t>，</w:t>
      </w:r>
      <w:r w:rsidR="009E4C0E">
        <w:rPr>
          <w:rFonts w:ascii="方正仿宋_GBK" w:eastAsia="方正仿宋_GBK" w:hint="eastAsia"/>
          <w:kern w:val="2"/>
          <w:sz w:val="32"/>
          <w:szCs w:val="32"/>
        </w:rPr>
        <w:t>下降100%，主要原因是</w:t>
      </w:r>
      <w:r w:rsidR="00F1301A">
        <w:rPr>
          <w:rFonts w:ascii="方正仿宋_GBK" w:eastAsia="方正仿宋_GBK" w:hAnsi="方正仿宋_GBK" w:cs="方正仿宋_GBK" w:hint="eastAsia"/>
          <w:kern w:val="2"/>
          <w:sz w:val="32"/>
          <w:szCs w:val="32"/>
        </w:rPr>
        <w:t>从严控制本单位公务接待经费支出标准，不报销任何超范围、超标准及与公务活动无关的费用</w:t>
      </w:r>
      <w:r>
        <w:rPr>
          <w:rFonts w:ascii="方正仿宋_GBK" w:eastAsia="方正仿宋_GBK" w:hint="eastAsia"/>
          <w:kern w:val="2"/>
          <w:sz w:val="32"/>
          <w:szCs w:val="32"/>
        </w:rPr>
        <w:t>。</w:t>
      </w:r>
    </w:p>
    <w:p w:rsidR="008424B1" w:rsidRPr="00FF3202"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FF3202">
        <w:rPr>
          <w:rStyle w:val="a8"/>
          <w:rFonts w:ascii="Times New Roman" w:eastAsia="方正楷体_GBK" w:hAnsi="Times New Roman" w:hint="eastAsia"/>
          <w:b w:val="0"/>
          <w:bCs/>
          <w:sz w:val="32"/>
          <w:szCs w:val="32"/>
        </w:rPr>
        <w:t>（三）“三公”经费实物量情况</w:t>
      </w:r>
    </w:p>
    <w:p w:rsidR="008424B1" w:rsidRDefault="008424B1">
      <w:pPr>
        <w:pStyle w:val="a7"/>
        <w:widowControl/>
        <w:spacing w:before="0" w:beforeAutospacing="0" w:after="0" w:afterAutospacing="0" w:line="600" w:lineRule="exact"/>
        <w:ind w:firstLineChars="200" w:firstLine="640"/>
      </w:pPr>
      <w:r>
        <w:rPr>
          <w:rFonts w:ascii="方正仿宋_GBK" w:eastAsia="方正仿宋_GBK" w:hint="eastAsia"/>
          <w:kern w:val="2"/>
          <w:sz w:val="32"/>
          <w:szCs w:val="32"/>
        </w:rPr>
        <w:lastRenderedPageBreak/>
        <w:t>2022年度本部门因公出国（境）共计0个团组，0人；公务用车购置0辆，公务车保有量为0辆；国内公务接待0批次，0人，其中：国内外事接待0批次，0人；国（境）外公务接待0批次，0人。2022年本部门人均接待费0元，车均购置费0万元，车均维护费0万元。</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四、其他需要说明的事项</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（一）财政拨款会议费和培训费情况说明</w:t>
      </w:r>
    </w:p>
    <w:p w:rsidR="008424B1" w:rsidRDefault="008424B1">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2022年度本部门会议费支出0万元，与上年数一致。培训费支出0.23万元，</w:t>
      </w:r>
      <w:r>
        <w:rPr>
          <w:rFonts w:ascii="方正仿宋_GBK" w:eastAsia="方正仿宋_GBK" w:hAnsi="方正仿宋_GBK" w:cs="方正仿宋_GBK" w:hint="eastAsia"/>
          <w:sz w:val="32"/>
          <w:szCs w:val="32"/>
        </w:rPr>
        <w:t>较上年决算数增加0.23万元，增长100%，主要原因是本部门2022年开始独立核算，上年数为0，故较上年决算数增长100%。</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（二）机关运行经费支出情况说明</w:t>
      </w:r>
    </w:p>
    <w:p w:rsidR="008424B1" w:rsidRDefault="008424B1">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按照部门决算列报口径，</w:t>
      </w:r>
      <w:r>
        <w:rPr>
          <w:rFonts w:ascii="Times New Roman" w:eastAsia="方正仿宋_GBK" w:hAnsi="Times New Roman" w:hint="eastAsia"/>
          <w:kern w:val="2"/>
          <w:sz w:val="32"/>
          <w:szCs w:val="32"/>
        </w:rPr>
        <w:t>本部门</w:t>
      </w:r>
      <w:r>
        <w:rPr>
          <w:rFonts w:ascii="Times New Roman" w:eastAsia="方正仿宋_GBK" w:hAnsi="Times New Roman"/>
          <w:kern w:val="2"/>
          <w:sz w:val="32"/>
          <w:szCs w:val="32"/>
        </w:rPr>
        <w:t>不在机关运行经费统计范围之内。</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（三）国有资产占用情况说明</w:t>
      </w:r>
    </w:p>
    <w:p w:rsidR="008424B1" w:rsidRDefault="008424B1">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截至2022年12月31日，本部门共有车辆0辆，其中</w:t>
      </w:r>
      <w:r w:rsidR="00B738AE">
        <w:rPr>
          <w:rFonts w:ascii="方正仿宋_GBK" w:eastAsia="方正仿宋_GBK" w:hint="eastAsia"/>
          <w:kern w:val="2"/>
          <w:sz w:val="32"/>
          <w:szCs w:val="32"/>
        </w:rPr>
        <w:t>：</w:t>
      </w:r>
      <w:r>
        <w:rPr>
          <w:rFonts w:ascii="方正仿宋_GBK" w:eastAsia="方正仿宋_GBK" w:hint="eastAsia"/>
          <w:kern w:val="2"/>
          <w:sz w:val="32"/>
          <w:szCs w:val="32"/>
        </w:rPr>
        <w:t>副部（省）级及以上领导用车0辆、主要领导干部用车0辆、机要通信用车0辆、应急保障用车0辆、执法执勤用车0辆</w:t>
      </w:r>
      <w:r w:rsidR="00366A6E">
        <w:rPr>
          <w:rFonts w:ascii="方正仿宋_GBK" w:eastAsia="方正仿宋_GBK" w:hint="eastAsia"/>
          <w:kern w:val="2"/>
          <w:sz w:val="32"/>
          <w:szCs w:val="32"/>
        </w:rPr>
        <w:t>、</w:t>
      </w:r>
      <w:r>
        <w:rPr>
          <w:rFonts w:ascii="方正仿宋_GBK" w:eastAsia="方正仿宋_GBK" w:hint="eastAsia"/>
          <w:kern w:val="2"/>
          <w:sz w:val="32"/>
          <w:szCs w:val="32"/>
        </w:rPr>
        <w:t>特种专业技术用车0辆</w:t>
      </w:r>
      <w:r w:rsidR="00366A6E">
        <w:rPr>
          <w:rFonts w:ascii="方正仿宋_GBK" w:eastAsia="方正仿宋_GBK" w:hint="eastAsia"/>
          <w:kern w:val="2"/>
          <w:sz w:val="32"/>
          <w:szCs w:val="32"/>
        </w:rPr>
        <w:t>、</w:t>
      </w:r>
      <w:r>
        <w:rPr>
          <w:rFonts w:ascii="方正仿宋_GBK" w:eastAsia="方正仿宋_GBK" w:hint="eastAsia"/>
          <w:kern w:val="2"/>
          <w:sz w:val="32"/>
          <w:szCs w:val="32"/>
        </w:rPr>
        <w:t>离退休干部用车0辆</w:t>
      </w:r>
      <w:r w:rsidR="00366A6E">
        <w:rPr>
          <w:rFonts w:ascii="方正仿宋_GBK" w:eastAsia="方正仿宋_GBK" w:hint="eastAsia"/>
          <w:kern w:val="2"/>
          <w:sz w:val="32"/>
          <w:szCs w:val="32"/>
        </w:rPr>
        <w:t>、</w:t>
      </w:r>
      <w:r>
        <w:rPr>
          <w:rFonts w:ascii="方正仿宋_GBK" w:eastAsia="方正仿宋_GBK" w:hint="eastAsia"/>
          <w:kern w:val="2"/>
          <w:sz w:val="32"/>
          <w:szCs w:val="32"/>
        </w:rPr>
        <w:t>其他用车0辆。单价100万元（含）以上设备（不含车辆）0台（套）。</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（四）政府采购支出说明</w:t>
      </w:r>
    </w:p>
    <w:p w:rsidR="008424B1" w:rsidRDefault="008424B1">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lastRenderedPageBreak/>
        <w:t>2022年度本部门未发生政府采购事项，无相关经费支出。</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五、预算绩效管理情况说明</w:t>
      </w:r>
    </w:p>
    <w:p w:rsidR="008424B1" w:rsidRDefault="008424B1"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（一）预算绩效管理工作开展情况</w:t>
      </w:r>
    </w:p>
    <w:p w:rsidR="008424B1" w:rsidRDefault="008424B1">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根据预算绩效管理要求，我单位对部门整体和1个项目开展了绩效自评，其中，以填报自评表形式开展自评1项，涉及资金4.2万元。</w:t>
      </w:r>
    </w:p>
    <w:p w:rsidR="008424B1" w:rsidRDefault="00FF3202" w:rsidP="00FF3202">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hint="eastAsia"/>
          <w:b w:val="0"/>
          <w:bCs/>
          <w:sz w:val="32"/>
          <w:szCs w:val="32"/>
        </w:rPr>
        <w:t>（二）</w:t>
      </w:r>
      <w:r w:rsidR="008424B1">
        <w:rPr>
          <w:rStyle w:val="a8"/>
          <w:rFonts w:ascii="Times New Roman" w:eastAsia="方正楷体_GBK" w:hAnsi="Times New Roman"/>
          <w:b w:val="0"/>
          <w:bCs/>
          <w:sz w:val="32"/>
          <w:szCs w:val="32"/>
        </w:rPr>
        <w:t>绩效自评结果</w:t>
      </w:r>
    </w:p>
    <w:p w:rsidR="008424B1" w:rsidRDefault="008424B1">
      <w:pPr>
        <w:pStyle w:val="a7"/>
        <w:widowControl/>
        <w:spacing w:before="0" w:beforeAutospacing="0" w:after="0" w:afterAutospacing="0" w:line="600" w:lineRule="exact"/>
        <w:rPr>
          <w:rFonts w:ascii="Times New Roman" w:eastAsia="方正仿宋_GBK" w:hAnsi="Times New Roman"/>
          <w:sz w:val="32"/>
          <w:szCs w:val="32"/>
        </w:rPr>
      </w:pPr>
    </w:p>
    <w:tbl>
      <w:tblPr>
        <w:tblW w:w="5000" w:type="pct"/>
        <w:jc w:val="center"/>
        <w:tblInd w:w="0" w:type="dxa"/>
        <w:tblLook w:val="0000" w:firstRow="0" w:lastRow="0" w:firstColumn="0" w:lastColumn="0" w:noHBand="0" w:noVBand="0"/>
      </w:tblPr>
      <w:tblGrid>
        <w:gridCol w:w="1688"/>
        <w:gridCol w:w="596"/>
        <w:gridCol w:w="594"/>
        <w:gridCol w:w="616"/>
        <w:gridCol w:w="957"/>
        <w:gridCol w:w="957"/>
        <w:gridCol w:w="698"/>
        <w:gridCol w:w="576"/>
        <w:gridCol w:w="594"/>
        <w:gridCol w:w="597"/>
        <w:gridCol w:w="595"/>
        <w:gridCol w:w="593"/>
      </w:tblGrid>
      <w:tr w:rsidR="008424B1">
        <w:trPr>
          <w:trHeight w:val="600"/>
          <w:jc w:val="center"/>
        </w:trPr>
        <w:tc>
          <w:tcPr>
            <w:tcW w:w="5000" w:type="pct"/>
            <w:gridSpan w:val="12"/>
            <w:tcBorders>
              <w:top w:val="nil"/>
              <w:left w:val="nil"/>
              <w:bottom w:val="nil"/>
              <w:right w:val="nil"/>
            </w:tcBorders>
            <w:noWrap/>
            <w:vAlign w:val="center"/>
          </w:tcPr>
          <w:p w:rsidR="008424B1" w:rsidRDefault="008424B1">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c>
      </w:tr>
      <w:tr w:rsidR="008424B1">
        <w:trPr>
          <w:trHeight w:val="199"/>
          <w:jc w:val="center"/>
        </w:trPr>
        <w:tc>
          <w:tcPr>
            <w:tcW w:w="5000" w:type="pct"/>
            <w:gridSpan w:val="12"/>
            <w:tcBorders>
              <w:top w:val="nil"/>
              <w:left w:val="nil"/>
              <w:bottom w:val="single" w:sz="4" w:space="0" w:color="auto"/>
              <w:right w:val="nil"/>
            </w:tcBorders>
            <w:noWrap/>
            <w:vAlign w:val="center"/>
          </w:tcPr>
          <w:p w:rsidR="008424B1" w:rsidRDefault="008424B1">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8424B1">
        <w:trPr>
          <w:trHeight w:val="900"/>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综合行政执法工作经费</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964"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50011222T000000071590</w:t>
            </w:r>
          </w:p>
        </w:tc>
        <w:tc>
          <w:tcPr>
            <w:tcW w:w="351"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9</w:t>
            </w:r>
            <w:r>
              <w:rPr>
                <w:rFonts w:ascii="Times New Roman" w:hAnsi="Times New Roman"/>
                <w:color w:val="000000"/>
                <w:kern w:val="0"/>
                <w:sz w:val="16"/>
                <w:szCs w:val="16"/>
              </w:rPr>
              <w:t>8.40</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8424B1">
        <w:trPr>
          <w:trHeight w:val="900"/>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964"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351"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刘成文</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15902389798</w:t>
            </w:r>
          </w:p>
        </w:tc>
      </w:tr>
      <w:tr w:rsidR="008424B1">
        <w:trPr>
          <w:trHeight w:val="402"/>
          <w:jc w:val="center"/>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8424B1">
        <w:trPr>
          <w:trHeight w:val="499"/>
          <w:jc w:val="center"/>
        </w:trPr>
        <w:tc>
          <w:tcPr>
            <w:tcW w:w="1289"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964"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8424B1">
        <w:trPr>
          <w:trHeight w:val="499"/>
          <w:jc w:val="center"/>
        </w:trPr>
        <w:tc>
          <w:tcPr>
            <w:tcW w:w="1289"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685"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50000.00 </w:t>
            </w:r>
          </w:p>
        </w:tc>
        <w:tc>
          <w:tcPr>
            <w:tcW w:w="964"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50000.00 </w:t>
            </w:r>
          </w:p>
        </w:tc>
        <w:tc>
          <w:tcPr>
            <w:tcW w:w="694"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42142.00 </w:t>
            </w:r>
          </w:p>
        </w:tc>
        <w:tc>
          <w:tcPr>
            <w:tcW w:w="685"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8424B1">
        <w:trPr>
          <w:trHeight w:val="499"/>
          <w:jc w:val="center"/>
        </w:trPr>
        <w:tc>
          <w:tcPr>
            <w:tcW w:w="1289"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685"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50000.00 </w:t>
            </w:r>
          </w:p>
        </w:tc>
        <w:tc>
          <w:tcPr>
            <w:tcW w:w="964"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50000.00 </w:t>
            </w:r>
          </w:p>
        </w:tc>
        <w:tc>
          <w:tcPr>
            <w:tcW w:w="694"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42142.00 </w:t>
            </w:r>
          </w:p>
        </w:tc>
        <w:tc>
          <w:tcPr>
            <w:tcW w:w="685" w:type="pct"/>
            <w:gridSpan w:val="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84.00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kern w:val="0"/>
                <w:sz w:val="16"/>
                <w:szCs w:val="16"/>
              </w:rPr>
            </w:pPr>
            <w:r>
              <w:rPr>
                <w:rFonts w:ascii="Times New Roman" w:hAnsi="Times New Roman"/>
                <w:kern w:val="0"/>
                <w:sz w:val="16"/>
                <w:szCs w:val="16"/>
              </w:rPr>
              <w:t>10.00</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kern w:val="0"/>
                <w:sz w:val="16"/>
                <w:szCs w:val="16"/>
              </w:rPr>
            </w:pPr>
            <w:r>
              <w:rPr>
                <w:rFonts w:ascii="Times New Roman" w:hAnsi="Times New Roman"/>
                <w:kern w:val="0"/>
                <w:sz w:val="16"/>
                <w:szCs w:val="16"/>
              </w:rPr>
              <w:t xml:space="preserve">8.40 </w:t>
            </w:r>
          </w:p>
        </w:tc>
      </w:tr>
      <w:tr w:rsidR="008424B1">
        <w:trPr>
          <w:trHeight w:val="402"/>
          <w:jc w:val="center"/>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8424B1">
        <w:trPr>
          <w:trHeight w:val="499"/>
          <w:jc w:val="center"/>
        </w:trPr>
        <w:tc>
          <w:tcPr>
            <w:tcW w:w="1973" w:type="pct"/>
            <w:gridSpan w:val="4"/>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1657" w:type="pct"/>
            <w:gridSpan w:val="4"/>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1369" w:type="pct"/>
            <w:gridSpan w:val="4"/>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8424B1">
        <w:trPr>
          <w:trHeight w:val="1602"/>
          <w:jc w:val="center"/>
        </w:trPr>
        <w:tc>
          <w:tcPr>
            <w:tcW w:w="1973" w:type="pct"/>
            <w:gridSpan w:val="4"/>
            <w:tcBorders>
              <w:top w:val="single" w:sz="4" w:space="0" w:color="auto"/>
              <w:left w:val="single" w:sz="4" w:space="0" w:color="auto"/>
              <w:bottom w:val="single" w:sz="4" w:space="0" w:color="auto"/>
              <w:right w:val="single" w:sz="4" w:space="0" w:color="auto"/>
            </w:tcBorders>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lastRenderedPageBreak/>
              <w:t>用于开展各类综合行政执法活动，如环保执法、应急管理、人力社保、经济发展等领域的综合行政执法活动，开展综合行政执法宣传。</w:t>
            </w:r>
          </w:p>
        </w:tc>
        <w:tc>
          <w:tcPr>
            <w:tcW w:w="1657" w:type="pct"/>
            <w:gridSpan w:val="4"/>
            <w:tcBorders>
              <w:top w:val="single" w:sz="4" w:space="0" w:color="auto"/>
              <w:left w:val="single" w:sz="4" w:space="0" w:color="auto"/>
              <w:bottom w:val="single" w:sz="4" w:space="0" w:color="auto"/>
              <w:right w:val="single" w:sz="4" w:space="0" w:color="auto"/>
            </w:tcBorders>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369" w:type="pct"/>
            <w:gridSpan w:val="4"/>
            <w:tcBorders>
              <w:top w:val="single" w:sz="4" w:space="0" w:color="auto"/>
              <w:left w:val="single" w:sz="4" w:space="0" w:color="auto"/>
              <w:bottom w:val="single" w:sz="4" w:space="0" w:color="auto"/>
              <w:right w:val="single" w:sz="4" w:space="0" w:color="auto"/>
            </w:tcBorders>
          </w:tcPr>
          <w:p w:rsidR="008424B1" w:rsidRDefault="008424B1">
            <w:pPr>
              <w:widowControl/>
              <w:jc w:val="left"/>
              <w:rPr>
                <w:rFonts w:ascii="Times New Roman" w:hAnsi="Times New Roman" w:hint="eastAsia"/>
                <w:color w:val="000000"/>
                <w:kern w:val="0"/>
                <w:sz w:val="16"/>
                <w:szCs w:val="16"/>
              </w:rPr>
            </w:pPr>
            <w:r>
              <w:rPr>
                <w:rFonts w:ascii="Times New Roman" w:hAnsi="Times New Roman"/>
                <w:color w:val="000000"/>
                <w:kern w:val="0"/>
                <w:sz w:val="16"/>
                <w:szCs w:val="16"/>
              </w:rPr>
              <w:t>全年按实际情况完成了各项环保、拆违、文明城区等执法工作</w:t>
            </w:r>
            <w:r>
              <w:rPr>
                <w:rFonts w:ascii="Times New Roman" w:hAnsi="Times New Roman" w:hint="eastAsia"/>
                <w:color w:val="000000"/>
                <w:kern w:val="0"/>
                <w:sz w:val="16"/>
                <w:szCs w:val="16"/>
              </w:rPr>
              <w:t>。</w:t>
            </w:r>
          </w:p>
        </w:tc>
      </w:tr>
      <w:tr w:rsidR="008424B1">
        <w:trPr>
          <w:trHeight w:val="402"/>
          <w:jc w:val="center"/>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8424B1">
        <w:trPr>
          <w:trHeight w:val="900"/>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351"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center"/>
              <w:rPr>
                <w:rFonts w:ascii="Times New Roman" w:hAnsi="Times New Roman"/>
                <w:b/>
                <w:bCs/>
                <w:color w:val="000000"/>
                <w:kern w:val="0"/>
                <w:sz w:val="16"/>
                <w:szCs w:val="16"/>
              </w:rPr>
            </w:pPr>
            <w:r>
              <w:rPr>
                <w:rFonts w:ascii="宋体" w:hAnsi="宋体" w:cs="宋体" w:hint="eastAsia"/>
                <w:b/>
                <w:bCs/>
                <w:color w:val="000000"/>
                <w:kern w:val="0"/>
                <w:sz w:val="16"/>
                <w:szCs w:val="16"/>
              </w:rPr>
              <w:t>区财政局建议</w:t>
            </w:r>
          </w:p>
        </w:tc>
      </w:tr>
      <w:tr w:rsidR="008424B1">
        <w:trPr>
          <w:trHeight w:val="636"/>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开展各类执法活动</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8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8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51"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8424B1">
        <w:trPr>
          <w:trHeight w:val="453"/>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2022</w:t>
            </w:r>
            <w:r>
              <w:rPr>
                <w:rFonts w:ascii="Times New Roman" w:hAnsi="Times New Roman"/>
                <w:color w:val="000000"/>
                <w:kern w:val="0"/>
                <w:sz w:val="16"/>
                <w:szCs w:val="16"/>
              </w:rPr>
              <w:t>年</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2022</w:t>
            </w:r>
          </w:p>
        </w:tc>
        <w:tc>
          <w:tcPr>
            <w:tcW w:w="48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2022</w:t>
            </w:r>
          </w:p>
        </w:tc>
        <w:tc>
          <w:tcPr>
            <w:tcW w:w="48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51"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8424B1">
        <w:trPr>
          <w:trHeight w:val="900"/>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控制在预算范围内</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50000</w:t>
            </w:r>
          </w:p>
        </w:tc>
        <w:tc>
          <w:tcPr>
            <w:tcW w:w="48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42142</w:t>
            </w:r>
          </w:p>
        </w:tc>
        <w:tc>
          <w:tcPr>
            <w:tcW w:w="48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15.72</w:t>
            </w:r>
          </w:p>
        </w:tc>
        <w:tc>
          <w:tcPr>
            <w:tcW w:w="351"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100</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2</w:t>
            </w:r>
            <w:r>
              <w:rPr>
                <w:rFonts w:ascii="Times New Roman" w:hAnsi="Times New Roman"/>
                <w:color w:val="000000"/>
                <w:kern w:val="0"/>
                <w:sz w:val="16"/>
                <w:szCs w:val="16"/>
              </w:rPr>
              <w:t xml:space="preserve">0.00 </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厉行节约，在全面完成任务的基础上，节约开支。</w:t>
            </w:r>
          </w:p>
        </w:tc>
        <w:tc>
          <w:tcPr>
            <w:tcW w:w="342" w:type="pct"/>
            <w:tcBorders>
              <w:top w:val="single" w:sz="4" w:space="0" w:color="auto"/>
              <w:left w:val="single" w:sz="4" w:space="0" w:color="auto"/>
              <w:bottom w:val="single" w:sz="4" w:space="0" w:color="auto"/>
              <w:right w:val="single" w:sz="4" w:space="0" w:color="auto"/>
            </w:tcBorders>
            <w:noWrap/>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8424B1">
        <w:trPr>
          <w:trHeight w:val="786"/>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开展各类执法活动，营造良好生活环境</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51"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8424B1">
        <w:trPr>
          <w:trHeight w:val="499"/>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通过开展执法活动，规范违法行为</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51"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20.00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8424B1">
        <w:trPr>
          <w:trHeight w:val="499"/>
          <w:jc w:val="center"/>
        </w:trPr>
        <w:tc>
          <w:tcPr>
            <w:tcW w:w="946"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为群众营造良好生活环境</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8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51"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20.00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8424B1">
        <w:trPr>
          <w:trHeight w:val="499"/>
          <w:jc w:val="center"/>
        </w:trPr>
        <w:tc>
          <w:tcPr>
            <w:tcW w:w="1289" w:type="pct"/>
            <w:gridSpan w:val="2"/>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3711" w:type="pct"/>
            <w:gridSpan w:val="10"/>
            <w:tcBorders>
              <w:top w:val="single" w:sz="4" w:space="0" w:color="auto"/>
              <w:left w:val="single" w:sz="4" w:space="0" w:color="auto"/>
              <w:bottom w:val="single" w:sz="4" w:space="0" w:color="auto"/>
              <w:right w:val="single" w:sz="4" w:space="0" w:color="auto"/>
            </w:tcBorders>
            <w:vAlign w:val="center"/>
          </w:tcPr>
          <w:p w:rsidR="008424B1" w:rsidRDefault="008424B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bl>
    <w:p w:rsidR="008424B1" w:rsidRDefault="005B1E05">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sidR="008424B1">
        <w:rPr>
          <w:rFonts w:ascii="Times New Roman" w:eastAsia="方正仿宋_GBK" w:hAnsi="Times New Roman"/>
          <w:sz w:val="32"/>
          <w:szCs w:val="32"/>
        </w:rPr>
        <w:t>部门绩效评价情况</w:t>
      </w:r>
    </w:p>
    <w:p w:rsidR="008424B1" w:rsidRDefault="008424B1">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本单位未委托第三方开展绩效自评。</w:t>
      </w:r>
    </w:p>
    <w:p w:rsidR="008424B1" w:rsidRDefault="008424B1">
      <w:pPr>
        <w:spacing w:line="560" w:lineRule="atLeas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（三）财政绩效评价情况</w:t>
      </w:r>
    </w:p>
    <w:p w:rsidR="008424B1" w:rsidRDefault="008424B1">
      <w:pPr>
        <w:pStyle w:val="a7"/>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Fonts w:ascii="Times New Roman" w:eastAsia="方正仿宋_GBK" w:hAnsi="Times New Roman" w:hint="eastAsia"/>
          <w:sz w:val="32"/>
          <w:szCs w:val="32"/>
        </w:rPr>
        <w:lastRenderedPageBreak/>
        <w:t>本单位未有财政局委托第三方开展重点绩效评价的项目。</w:t>
      </w:r>
    </w:p>
    <w:p w:rsidR="008424B1" w:rsidRDefault="008424B1" w:rsidP="005F7D4F">
      <w:pPr>
        <w:pStyle w:val="a7"/>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六、专业名词解释</w:t>
      </w:r>
    </w:p>
    <w:p w:rsidR="008424B1" w:rsidRDefault="008424B1">
      <w:pPr>
        <w:pStyle w:val="a7"/>
        <w:spacing w:before="0" w:beforeAutospacing="0" w:after="0" w:afterAutospacing="0" w:line="600" w:lineRule="exact"/>
        <w:ind w:firstLineChars="200" w:firstLine="640"/>
        <w:rPr>
          <w:rFonts w:ascii="Times New Roman" w:eastAsia="方正仿宋_GBK" w:hAnsi="Times New Roman"/>
          <w:kern w:val="2"/>
          <w:sz w:val="32"/>
          <w:szCs w:val="32"/>
        </w:rPr>
      </w:pPr>
      <w:r>
        <w:rPr>
          <w:rStyle w:val="a8"/>
          <w:rFonts w:ascii="Times New Roman" w:eastAsia="方正楷体_GBK" w:hAnsi="Times New Roman"/>
          <w:b w:val="0"/>
          <w:bCs/>
          <w:sz w:val="32"/>
          <w:szCs w:val="32"/>
        </w:rPr>
        <w:t>（一）财政拨款收入</w:t>
      </w:r>
      <w:r>
        <w:rPr>
          <w:rStyle w:val="a8"/>
          <w:rFonts w:ascii="Times New Roman" w:eastAsia="方正楷体_GBK" w:hAnsi="Times New Roman"/>
          <w:sz w:val="30"/>
          <w:szCs w:val="30"/>
        </w:rPr>
        <w:t>：</w:t>
      </w:r>
      <w:r>
        <w:rPr>
          <w:rFonts w:ascii="Times New Roman" w:eastAsia="方正仿宋_GBK" w:hAnsi="Times New Roman"/>
          <w:kern w:val="2"/>
          <w:sz w:val="32"/>
          <w:szCs w:val="32"/>
        </w:rPr>
        <w:t>指本年度从本级财政部门取得的财政拨款，包括一般公共预算财政拨款和政府性基金预算财政拨款。</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（二）事业收入：</w:t>
      </w:r>
      <w:r>
        <w:rPr>
          <w:rFonts w:ascii="Times New Roman" w:eastAsia="方正仿宋_GBK" w:hAnsi="Times New Roman"/>
          <w:kern w:val="2"/>
          <w:sz w:val="32"/>
          <w:szCs w:val="32"/>
        </w:rPr>
        <w:t>指事业单位开展专业业务活动及其辅助活动取得的现金流入；事业单位收到的财政专户实际核拨的教育收费等资金在此反映。</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（三）经营收入：</w:t>
      </w:r>
      <w:r>
        <w:rPr>
          <w:rFonts w:ascii="Times New Roman" w:eastAsia="方正仿宋_GBK" w:hAnsi="Times New Roman"/>
          <w:kern w:val="2"/>
          <w:sz w:val="32"/>
          <w:szCs w:val="32"/>
        </w:rPr>
        <w:t>指事业单位在专业业务活动及其辅助活动之外开展非独立核算经营活动取得的现金流入。</w:t>
      </w:r>
    </w:p>
    <w:p w:rsidR="008424B1" w:rsidRDefault="008424B1">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（四）其他收入：</w:t>
      </w:r>
      <w:r>
        <w:rPr>
          <w:rFonts w:ascii="Times New Roman" w:eastAsia="方正仿宋_GBK" w:hAnsi="Times New Roman"/>
          <w:kern w:val="2"/>
          <w:sz w:val="32"/>
          <w:szCs w:val="32"/>
        </w:rPr>
        <w:t>指单位取得的除</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等以</w:t>
      </w:r>
      <w:r w:rsidR="006E0A98">
        <w:rPr>
          <w:rFonts w:ascii="Times New Roman" w:eastAsia="方正仿宋_GBK" w:hAnsi="Times New Roman"/>
          <w:kern w:val="2"/>
          <w:sz w:val="32"/>
          <w:szCs w:val="32"/>
        </w:rPr>
        <w:t>外的收入，</w:t>
      </w:r>
      <w:r>
        <w:rPr>
          <w:rFonts w:ascii="Times New Roman" w:eastAsia="方正仿宋_GBK" w:hAnsi="Times New Roman"/>
          <w:kern w:val="2"/>
          <w:sz w:val="32"/>
          <w:szCs w:val="32"/>
        </w:rPr>
        <w:t>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424B1" w:rsidRDefault="008424B1">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（五）使用非财政拨款结余：</w:t>
      </w:r>
      <w:r>
        <w:rPr>
          <w:rFonts w:ascii="Times New Roman" w:eastAsia="方正仿宋_GBK" w:hAnsi="Times New Roman"/>
          <w:kern w:val="2"/>
          <w:sz w:val="32"/>
          <w:szCs w:val="32"/>
        </w:rPr>
        <w:t>指单位在当年的</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其他收入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等不足以安排当年支出的情况下，使用以前年度积累的非财政拨款结余弥补本年度收支缺口的资金。</w:t>
      </w:r>
    </w:p>
    <w:p w:rsidR="008424B1" w:rsidRDefault="008424B1">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lastRenderedPageBreak/>
        <w:t>（六）年初结转和结余：</w:t>
      </w:r>
      <w:r>
        <w:rPr>
          <w:rFonts w:ascii="Times New Roman" w:eastAsia="方正仿宋_GBK" w:hAnsi="Times New Roman"/>
          <w:kern w:val="2"/>
          <w:sz w:val="32"/>
          <w:szCs w:val="32"/>
        </w:rPr>
        <w:t>指单位上年结转本年使用的基本支出结转、项目支出结转和结余、经营结余。</w:t>
      </w:r>
    </w:p>
    <w:p w:rsidR="008424B1" w:rsidRDefault="008424B1">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（七）结余分配：</w:t>
      </w:r>
      <w:r>
        <w:rPr>
          <w:rFonts w:ascii="Times New Roman" w:eastAsia="方正仿宋_GBK" w:hAnsi="Times New Roman"/>
          <w:kern w:val="2"/>
          <w:sz w:val="32"/>
          <w:szCs w:val="32"/>
        </w:rPr>
        <w:t>指单位按照国家有关规定，缴纳所得税、提取专用基金、转入非财政拨款结余等当年结余的分配情况。</w:t>
      </w:r>
    </w:p>
    <w:p w:rsidR="008424B1" w:rsidRDefault="008424B1">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（八）年末结转和结余：</w:t>
      </w:r>
      <w:r>
        <w:rPr>
          <w:rFonts w:ascii="Times New Roman" w:eastAsia="方正仿宋_GBK" w:hAnsi="Times New Roman"/>
          <w:kern w:val="2"/>
          <w:sz w:val="32"/>
          <w:szCs w:val="32"/>
        </w:rPr>
        <w:t>指单位结转下年的基本支出结转、项目支出结转和结余、经营结余。</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（九）基本支出：</w:t>
      </w:r>
      <w:r>
        <w:rPr>
          <w:rFonts w:ascii="Times New Roman" w:eastAsia="方正仿宋_GBK" w:hAnsi="Times New Roman"/>
          <w:kern w:val="2"/>
          <w:sz w:val="32"/>
          <w:szCs w:val="32"/>
        </w:rPr>
        <w:t>指为保障机构正常运转、完成日常工作任务而发生的人员经费和公用经费。其中：人员经费指政府收支分类经济科目中的</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；公用经费指政府收支分类经济科目中除</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外的其他支出。</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（十）项目支出：</w:t>
      </w:r>
      <w:r>
        <w:rPr>
          <w:rFonts w:ascii="Times New Roman" w:eastAsia="方正仿宋_GBK" w:hAnsi="Times New Roman"/>
          <w:kern w:val="2"/>
          <w:sz w:val="32"/>
          <w:szCs w:val="32"/>
        </w:rPr>
        <w:t>指在基本支出之外为完成特定行政任务和事业发展目标所发生的支出。</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（十一）经营支出：</w:t>
      </w:r>
      <w:r>
        <w:rPr>
          <w:rFonts w:ascii="Times New Roman" w:eastAsia="方正仿宋_GBK" w:hAnsi="Times New Roman"/>
          <w:kern w:val="2"/>
          <w:sz w:val="32"/>
          <w:szCs w:val="32"/>
        </w:rPr>
        <w:t>指事业单位在专业业务活动及其辅助活动之外开展非独立核算经营活动发生的支出。</w:t>
      </w:r>
    </w:p>
    <w:p w:rsidR="008424B1" w:rsidRDefault="008424B1">
      <w:pPr>
        <w:pStyle w:val="a7"/>
        <w:spacing w:before="0" w:beforeAutospacing="0" w:after="0" w:afterAutospacing="0" w:line="600" w:lineRule="exact"/>
        <w:ind w:firstLineChars="200" w:firstLine="640"/>
        <w:rPr>
          <w:rFonts w:ascii="Times New Roman" w:eastAsia="方正仿宋_GBK" w:hAnsi="Times New Roman"/>
          <w:kern w:val="2"/>
          <w:sz w:val="32"/>
          <w:szCs w:val="32"/>
        </w:rPr>
      </w:pPr>
      <w:r>
        <w:rPr>
          <w:rStyle w:val="a8"/>
          <w:rFonts w:ascii="Times New Roman" w:eastAsia="方正楷体_GBK" w:hAnsi="Times New Roman"/>
          <w:b w:val="0"/>
          <w:bCs/>
          <w:sz w:val="32"/>
          <w:szCs w:val="32"/>
        </w:rPr>
        <w:t>（十二）</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三公</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经费：</w:t>
      </w:r>
      <w:r>
        <w:rPr>
          <w:rFonts w:ascii="Times New Roman" w:eastAsia="方正仿宋_GBK" w:hAnsi="Times New Roman"/>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w:t>
      </w:r>
      <w:r>
        <w:rPr>
          <w:rFonts w:ascii="Times New Roman" w:eastAsia="方正仿宋_GBK" w:hAnsi="Times New Roman"/>
          <w:kern w:val="2"/>
          <w:sz w:val="32"/>
          <w:szCs w:val="32"/>
        </w:rPr>
        <w:lastRenderedPageBreak/>
        <w:t>费、保险费、安全奖励费用等支出；公务接待费反映单位按规定开支的各类公务接待（含外宾接待）支出。</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（十三）机关运行经费：</w:t>
      </w:r>
      <w:r>
        <w:rPr>
          <w:rFonts w:ascii="Times New Roman" w:eastAsia="方正仿宋_GBK" w:hAnsi="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（十四）工资福利支出（支出经济分类科目类级）：</w:t>
      </w:r>
      <w:r>
        <w:rPr>
          <w:rFonts w:ascii="Times New Roman" w:eastAsia="方正仿宋_GBK" w:hAnsi="Times New Roman"/>
          <w:kern w:val="2"/>
          <w:sz w:val="32"/>
          <w:szCs w:val="32"/>
        </w:rPr>
        <w:t>反映单位开支的在职职工和编制外长期聘用人员的各类劳动报酬，以及为上述人员缴纳的各项社会保险费等。</w:t>
      </w:r>
    </w:p>
    <w:p w:rsidR="008424B1" w:rsidRDefault="008424B1">
      <w:pPr>
        <w:pStyle w:val="a7"/>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（十五）商品和服务支出（支出经济分类科目类级）：</w:t>
      </w:r>
      <w:r>
        <w:rPr>
          <w:rFonts w:ascii="Times New Roman" w:eastAsia="方正仿宋_GBK" w:hAnsi="Times New Roman"/>
          <w:kern w:val="2"/>
          <w:sz w:val="32"/>
          <w:szCs w:val="32"/>
        </w:rPr>
        <w:t>反映单位购买商品和服务的支出（不包括用于购置固定资产的支出、战略性和应急储备支出）。</w:t>
      </w:r>
    </w:p>
    <w:p w:rsidR="008424B1" w:rsidRDefault="008424B1">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（十六）对个人和家庭的补助（支出经济分类科目类级）：</w:t>
      </w:r>
      <w:r>
        <w:rPr>
          <w:rFonts w:ascii="Times New Roman" w:eastAsia="方正仿宋_GBK" w:hAnsi="Times New Roman"/>
          <w:kern w:val="2"/>
          <w:sz w:val="32"/>
          <w:szCs w:val="32"/>
        </w:rPr>
        <w:t>反映用于对个人和家庭的补助支出。</w:t>
      </w:r>
    </w:p>
    <w:p w:rsidR="008424B1" w:rsidRDefault="008424B1">
      <w:pPr>
        <w:pStyle w:val="a7"/>
        <w:widowControl/>
        <w:spacing w:before="0" w:beforeAutospacing="0" w:after="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（十七）其他资本性支出（支出经济分类科目类级）：</w:t>
      </w:r>
      <w:r>
        <w:rPr>
          <w:rFonts w:ascii="Times New Roman"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8424B1" w:rsidRDefault="008424B1" w:rsidP="005F7D4F">
      <w:pPr>
        <w:pStyle w:val="a7"/>
        <w:spacing w:before="0" w:beforeAutospacing="0" w:after="0" w:afterAutospacing="0" w:line="600" w:lineRule="exact"/>
        <w:ind w:firstLineChars="200" w:firstLine="640"/>
        <w:rPr>
          <w:rStyle w:val="a8"/>
          <w:rFonts w:ascii="Times New Roman" w:eastAsia="方正黑体_GBK" w:hAnsi="Times New Roman"/>
          <w:b w:val="0"/>
          <w:sz w:val="32"/>
          <w:szCs w:val="32"/>
        </w:rPr>
      </w:pPr>
      <w:r>
        <w:rPr>
          <w:rStyle w:val="a8"/>
          <w:rFonts w:ascii="Times New Roman" w:eastAsia="方正黑体_GBK" w:hAnsi="Times New Roman"/>
          <w:b w:val="0"/>
          <w:sz w:val="32"/>
          <w:szCs w:val="32"/>
        </w:rPr>
        <w:t>七、决算公开联系方式及信息反馈渠道</w:t>
      </w:r>
    </w:p>
    <w:p w:rsidR="008424B1" w:rsidRDefault="008424B1">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lastRenderedPageBreak/>
        <w:t>本单位决算公开信息反馈和联系方式：</w:t>
      </w:r>
    </w:p>
    <w:p w:rsidR="008424B1" w:rsidRDefault="008424B1">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何晓彦</w:t>
      </w:r>
      <w:r>
        <w:rPr>
          <w:rFonts w:ascii="Times New Roman" w:eastAsia="方正仿宋_GBK" w:hAnsi="Times New Roman"/>
          <w:kern w:val="2"/>
          <w:sz w:val="32"/>
          <w:szCs w:val="32"/>
        </w:rPr>
        <w:t xml:space="preserve">  023-</w:t>
      </w:r>
      <w:r>
        <w:rPr>
          <w:rFonts w:ascii="Times New Roman" w:eastAsia="方正仿宋_GBK" w:hAnsi="Times New Roman" w:hint="eastAsia"/>
          <w:kern w:val="2"/>
          <w:sz w:val="32"/>
          <w:szCs w:val="32"/>
        </w:rPr>
        <w:t>86812425</w:t>
      </w:r>
      <w:r>
        <w:rPr>
          <w:rFonts w:ascii="Times New Roman" w:eastAsia="方正仿宋_GBK" w:hAnsi="Times New Roman"/>
          <w:kern w:val="2"/>
          <w:sz w:val="32"/>
          <w:szCs w:val="32"/>
        </w:rPr>
        <w:t xml:space="preserve"> </w:t>
      </w:r>
    </w:p>
    <w:p w:rsidR="008424B1" w:rsidRDefault="008424B1">
      <w:pPr>
        <w:spacing w:line="600" w:lineRule="exact"/>
        <w:rPr>
          <w:rFonts w:ascii="Times New Roman" w:hAnsi="Times New Roman"/>
        </w:rPr>
      </w:pPr>
    </w:p>
    <w:sectPr w:rsidR="008424B1">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6D" w:rsidRDefault="00027D6D">
      <w:r>
        <w:separator/>
      </w:r>
    </w:p>
  </w:endnote>
  <w:endnote w:type="continuationSeparator" w:id="0">
    <w:p w:rsidR="00027D6D" w:rsidRDefault="0002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B1" w:rsidRDefault="00CD1F48">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B1" w:rsidRDefault="008424B1">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D1F48" w:rsidRPr="00CD1F48">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uAIAAKc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" filled="f" stroked="f">
              <v:textbox style="mso-fit-shape-to-text:t" inset="0,0,0,0">
                <w:txbxContent>
                  <w:p w:rsidR="008424B1" w:rsidRDefault="008424B1">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D1F48" w:rsidRPr="00CD1F48">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6D" w:rsidRDefault="00027D6D">
      <w:r>
        <w:separator/>
      </w:r>
    </w:p>
  </w:footnote>
  <w:footnote w:type="continuationSeparator" w:id="0">
    <w:p w:rsidR="00027D6D" w:rsidRDefault="00027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A3195"/>
    <w:multiLevelType w:val="singleLevel"/>
    <w:tmpl w:val="86CA319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WRlNDFhNmFkNmJhYTE1MjE2ZDc3NGJhYTc0YzUifQ=="/>
  </w:docVars>
  <w:rsids>
    <w:rsidRoot w:val="00B3527D"/>
    <w:rsid w:val="00027D6D"/>
    <w:rsid w:val="000346A2"/>
    <w:rsid w:val="00044A0E"/>
    <w:rsid w:val="000C0366"/>
    <w:rsid w:val="000F0203"/>
    <w:rsid w:val="000F416D"/>
    <w:rsid w:val="001609ED"/>
    <w:rsid w:val="0021344C"/>
    <w:rsid w:val="00231C5E"/>
    <w:rsid w:val="002372CA"/>
    <w:rsid w:val="002813D0"/>
    <w:rsid w:val="002D2DEF"/>
    <w:rsid w:val="002F587D"/>
    <w:rsid w:val="00307643"/>
    <w:rsid w:val="003514A9"/>
    <w:rsid w:val="00366A6E"/>
    <w:rsid w:val="003B24B7"/>
    <w:rsid w:val="00425384"/>
    <w:rsid w:val="004C1411"/>
    <w:rsid w:val="005335C0"/>
    <w:rsid w:val="00554F9A"/>
    <w:rsid w:val="0056770D"/>
    <w:rsid w:val="00586ACD"/>
    <w:rsid w:val="005B1E05"/>
    <w:rsid w:val="005B2E41"/>
    <w:rsid w:val="005F7D4F"/>
    <w:rsid w:val="00696202"/>
    <w:rsid w:val="006A75F0"/>
    <w:rsid w:val="006E0A98"/>
    <w:rsid w:val="00702459"/>
    <w:rsid w:val="007A6B95"/>
    <w:rsid w:val="007F7327"/>
    <w:rsid w:val="008424B1"/>
    <w:rsid w:val="008843AF"/>
    <w:rsid w:val="008D0C34"/>
    <w:rsid w:val="00932F5E"/>
    <w:rsid w:val="009844D5"/>
    <w:rsid w:val="009919F9"/>
    <w:rsid w:val="009E4C0E"/>
    <w:rsid w:val="00A43149"/>
    <w:rsid w:val="00A82371"/>
    <w:rsid w:val="00AB16A1"/>
    <w:rsid w:val="00B3527D"/>
    <w:rsid w:val="00B42815"/>
    <w:rsid w:val="00B52192"/>
    <w:rsid w:val="00B662F1"/>
    <w:rsid w:val="00B738AE"/>
    <w:rsid w:val="00BF15DF"/>
    <w:rsid w:val="00C22BD4"/>
    <w:rsid w:val="00C84C3B"/>
    <w:rsid w:val="00CD1F48"/>
    <w:rsid w:val="00CD27D7"/>
    <w:rsid w:val="00CE56DE"/>
    <w:rsid w:val="00DD5246"/>
    <w:rsid w:val="00E7134D"/>
    <w:rsid w:val="00E9391C"/>
    <w:rsid w:val="00EB5FDA"/>
    <w:rsid w:val="00F1301A"/>
    <w:rsid w:val="00F60C9A"/>
    <w:rsid w:val="00FE6602"/>
    <w:rsid w:val="00FF3202"/>
    <w:rsid w:val="010056FC"/>
    <w:rsid w:val="05035A25"/>
    <w:rsid w:val="05C1427C"/>
    <w:rsid w:val="06261F27"/>
    <w:rsid w:val="0B387E8D"/>
    <w:rsid w:val="0E340053"/>
    <w:rsid w:val="102C3719"/>
    <w:rsid w:val="10375600"/>
    <w:rsid w:val="1201211A"/>
    <w:rsid w:val="137F1FBC"/>
    <w:rsid w:val="148105A5"/>
    <w:rsid w:val="1A652856"/>
    <w:rsid w:val="21AB40A9"/>
    <w:rsid w:val="23542E43"/>
    <w:rsid w:val="2DD67732"/>
    <w:rsid w:val="344768DD"/>
    <w:rsid w:val="3478789A"/>
    <w:rsid w:val="36794DCB"/>
    <w:rsid w:val="3B8D4A18"/>
    <w:rsid w:val="3B9328F7"/>
    <w:rsid w:val="3DB25F9F"/>
    <w:rsid w:val="41C669D6"/>
    <w:rsid w:val="41EC5C11"/>
    <w:rsid w:val="42E505D4"/>
    <w:rsid w:val="46396A8B"/>
    <w:rsid w:val="46C02908"/>
    <w:rsid w:val="46D807AB"/>
    <w:rsid w:val="46FA4424"/>
    <w:rsid w:val="4A9B4821"/>
    <w:rsid w:val="4D4937EA"/>
    <w:rsid w:val="559C3ECB"/>
    <w:rsid w:val="55B236DB"/>
    <w:rsid w:val="5A4752A1"/>
    <w:rsid w:val="5B51563F"/>
    <w:rsid w:val="5C7B57C0"/>
    <w:rsid w:val="5D5275A8"/>
    <w:rsid w:val="5D647B1B"/>
    <w:rsid w:val="677C4AB7"/>
    <w:rsid w:val="6AEE6FF0"/>
    <w:rsid w:val="6DEF5EBE"/>
    <w:rsid w:val="70FE448F"/>
    <w:rsid w:val="73857EF2"/>
    <w:rsid w:val="76566B59"/>
    <w:rsid w:val="7A8B69C8"/>
    <w:rsid w:val="7D800830"/>
    <w:rsid w:val="7F1F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Balloon Text"/>
    <w:basedOn w:val="a"/>
    <w:link w:val="Char"/>
    <w:rPr>
      <w:sz w:val="18"/>
      <w:szCs w:val="18"/>
    </w:rPr>
  </w:style>
  <w:style w:type="character" w:customStyle="1" w:styleId="Char">
    <w:name w:val="批注框文本 Char"/>
    <w:basedOn w:val="a0"/>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Balloon Text"/>
    <w:basedOn w:val="a"/>
    <w:link w:val="Char"/>
    <w:rPr>
      <w:sz w:val="18"/>
      <w:szCs w:val="18"/>
    </w:rPr>
  </w:style>
  <w:style w:type="character" w:customStyle="1" w:styleId="Char">
    <w:name w:val="批注框文本 Char"/>
    <w:basedOn w:val="a0"/>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741</Words>
  <Characters>4228</Characters>
  <Application>Microsoft Office Word</Application>
  <DocSecurity>0</DocSecurity>
  <Lines>35</Lines>
  <Paragraphs>9</Paragraphs>
  <ScaleCrop>false</ScaleCrop>
  <Company>Sky123.Org</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刘定杰</cp:lastModifiedBy>
  <cp:revision>2</cp:revision>
  <cp:lastPrinted>2023-09-12T07:30:00Z</cp:lastPrinted>
  <dcterms:created xsi:type="dcterms:W3CDTF">2024-03-05T02:48:00Z</dcterms:created>
  <dcterms:modified xsi:type="dcterms:W3CDTF">2024-03-05T02:48:00Z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B17CF73A77414E95A6310D7C98D2F7C0_12</vt:lpwstr>
  </property>
</Properties>
</file>