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0840">
      <w:pPr>
        <w:pStyle w:val="a7"/>
        <w:widowControl/>
        <w:spacing w:before="0" w:beforeAutospacing="0" w:after="0" w:afterAutospacing="0" w:line="600" w:lineRule="exact"/>
        <w:jc w:val="center"/>
        <w:rPr>
          <w:rStyle w:val="a8"/>
          <w:rFonts w:ascii="方正小标宋_GBK" w:eastAsia="方正小标宋_GBK" w:hAnsi="方正小标宋_GBK" w:cs="方正小标宋_GBK" w:hint="eastAsia"/>
          <w:b w:val="0"/>
          <w:bCs/>
          <w:spacing w:val="-20"/>
          <w:sz w:val="44"/>
          <w:szCs w:val="44"/>
        </w:rPr>
      </w:pPr>
      <w:bookmarkStart w:id="0" w:name="_GoBack"/>
      <w:bookmarkEnd w:id="0"/>
      <w:r>
        <w:rPr>
          <w:rStyle w:val="a8"/>
          <w:rFonts w:ascii="方正小标宋_GBK" w:eastAsia="方正小标宋_GBK" w:hAnsi="方正小标宋_GBK" w:cs="方正小标宋_GBK" w:hint="eastAsia"/>
          <w:b w:val="0"/>
          <w:bCs/>
          <w:spacing w:val="-20"/>
          <w:sz w:val="44"/>
          <w:szCs w:val="44"/>
        </w:rPr>
        <w:t>重庆市渝北区龙塔街道劳动就业和社会保障服务所</w:t>
      </w:r>
    </w:p>
    <w:p w:rsidR="00000000" w:rsidRDefault="006A0840">
      <w:pPr>
        <w:pStyle w:val="a7"/>
        <w:widowControl/>
        <w:spacing w:before="0" w:beforeAutospacing="0" w:after="0" w:afterAutospacing="0" w:line="600" w:lineRule="exact"/>
        <w:jc w:val="center"/>
        <w:rPr>
          <w:rStyle w:val="a8"/>
          <w:rFonts w:ascii="方正小标宋_GBK" w:eastAsia="方正小标宋_GBK" w:hAnsi="方正小标宋_GBK" w:cs="方正小标宋_GBK" w:hint="eastAsia"/>
          <w:b w:val="0"/>
          <w:bCs/>
          <w:sz w:val="44"/>
          <w:szCs w:val="44"/>
        </w:rPr>
      </w:pPr>
      <w:r>
        <w:rPr>
          <w:rStyle w:val="a8"/>
          <w:rFonts w:ascii="方正小标宋_GBK" w:eastAsia="方正小标宋_GBK" w:hAnsi="方正小标宋_GBK" w:cs="方正小标宋_GBK" w:hint="eastAsia"/>
          <w:b w:val="0"/>
          <w:bCs/>
          <w:sz w:val="44"/>
          <w:szCs w:val="44"/>
        </w:rPr>
        <w:t>2022</w:t>
      </w:r>
      <w:r>
        <w:rPr>
          <w:rStyle w:val="a8"/>
          <w:rFonts w:ascii="方正小标宋_GBK" w:eastAsia="方正小标宋_GBK" w:hAnsi="方正小标宋_GBK" w:cs="方正小标宋_GBK" w:hint="eastAsia"/>
          <w:b w:val="0"/>
          <w:bCs/>
          <w:sz w:val="44"/>
          <w:szCs w:val="44"/>
        </w:rPr>
        <w:t>年度部门决算情况说明</w:t>
      </w:r>
    </w:p>
    <w:p w:rsidR="00000000" w:rsidRDefault="006A0840">
      <w:pPr>
        <w:pStyle w:val="a7"/>
        <w:widowControl/>
        <w:spacing w:before="0" w:beforeAutospacing="0" w:after="0" w:afterAutospacing="0" w:line="600" w:lineRule="exact"/>
        <w:jc w:val="center"/>
        <w:rPr>
          <w:rStyle w:val="a8"/>
          <w:rFonts w:ascii="方正小标宋_GBK" w:eastAsia="方正小标宋_GBK" w:hAnsi="方正小标宋_GBK" w:cs="方正小标宋_GBK" w:hint="eastAsia"/>
          <w:b w:val="0"/>
          <w:bCs/>
          <w:sz w:val="44"/>
          <w:szCs w:val="44"/>
        </w:rPr>
      </w:pPr>
    </w:p>
    <w:p w:rsidR="00000000" w:rsidRDefault="006A0840">
      <w:pPr>
        <w:pStyle w:val="a7"/>
        <w:widowControl/>
        <w:spacing w:before="0" w:beforeAutospacing="0" w:after="0" w:afterAutospacing="0" w:line="600" w:lineRule="exact"/>
        <w:ind w:firstLineChars="200" w:firstLine="640"/>
        <w:rPr>
          <w:rStyle w:val="a8"/>
          <w:rFonts w:ascii="方正黑体_GBK" w:eastAsia="方正黑体_GBK" w:hAnsi="方正黑体_GBK" w:cs="方正黑体_GBK" w:hint="eastAsia"/>
          <w:b w:val="0"/>
          <w:bCs/>
          <w:sz w:val="32"/>
          <w:szCs w:val="32"/>
        </w:rPr>
      </w:pPr>
      <w:r>
        <w:rPr>
          <w:rStyle w:val="a8"/>
          <w:rFonts w:ascii="方正黑体_GBK" w:eastAsia="方正黑体_GBK" w:hAnsi="方正黑体_GBK" w:cs="方正黑体_GBK" w:hint="eastAsia"/>
          <w:b w:val="0"/>
          <w:bCs/>
          <w:sz w:val="32"/>
          <w:szCs w:val="32"/>
        </w:rPr>
        <w:t>一、部门基本情况</w:t>
      </w:r>
    </w:p>
    <w:p w:rsidR="00000000" w:rsidRDefault="006A0840">
      <w:pPr>
        <w:pStyle w:val="a7"/>
        <w:widowControl/>
        <w:spacing w:before="0" w:beforeAutospacing="0" w:after="0" w:afterAutospacing="0" w:line="600" w:lineRule="exact"/>
        <w:ind w:firstLineChars="200" w:firstLine="640"/>
        <w:rPr>
          <w:rStyle w:val="a8"/>
          <w:rFonts w:ascii="方正黑体_GBK" w:eastAsia="方正黑体_GBK" w:hAnsi="方正黑体_GBK" w:cs="方正黑体_GBK" w:hint="eastAsia"/>
          <w:b w:val="0"/>
          <w:bCs/>
          <w:sz w:val="32"/>
          <w:szCs w:val="32"/>
        </w:rPr>
      </w:pPr>
      <w:r>
        <w:rPr>
          <w:rStyle w:val="a8"/>
          <w:rFonts w:ascii="方正楷体_GBK" w:eastAsia="方正楷体_GBK" w:hAnsi="方正楷体_GBK" w:cs="方正楷体_GBK" w:hint="eastAsia"/>
          <w:b w:val="0"/>
          <w:bCs/>
          <w:sz w:val="32"/>
          <w:szCs w:val="32"/>
        </w:rPr>
        <w:t>（一）职能职责</w:t>
      </w:r>
    </w:p>
    <w:p w:rsidR="00000000" w:rsidRDefault="006A0840">
      <w:pPr>
        <w:spacing w:line="600" w:lineRule="exact"/>
        <w:ind w:firstLineChars="200" w:firstLine="640"/>
        <w:rPr>
          <w:rFonts w:ascii="方正仿宋_GBK" w:eastAsia="方正仿宋_GBK" w:hAnsi="方正仿宋_GBK" w:cs="方正仿宋_GBK" w:hint="eastAsia"/>
          <w:sz w:val="32"/>
        </w:rPr>
      </w:pPr>
      <w:r>
        <w:rPr>
          <w:rFonts w:ascii="方正仿宋_GBK" w:eastAsia="方正仿宋_GBK" w:hAnsi="方正仿宋_GBK" w:cs="方正仿宋_GBK" w:hint="eastAsia"/>
          <w:sz w:val="32"/>
        </w:rPr>
        <w:t>重庆市渝北区龙塔街道劳动就业和社会保障服务所主要承担城乡劳动者就业创业服务、城乡居民社会保险办理服务、享受社会保险待遇人员社会化管理等职责。</w:t>
      </w:r>
    </w:p>
    <w:p w:rsidR="00000000" w:rsidRDefault="006A0840">
      <w:pPr>
        <w:spacing w:line="600" w:lineRule="exact"/>
        <w:ind w:firstLineChars="200" w:firstLine="640"/>
        <w:rPr>
          <w:rStyle w:val="a8"/>
          <w:rFonts w:ascii="方正仿宋_GBK" w:eastAsia="方正仿宋_GBK" w:hAnsi="方正仿宋_GBK" w:cs="方正仿宋_GBK" w:hint="eastAsia"/>
          <w:b w:val="0"/>
          <w:sz w:val="32"/>
        </w:rPr>
      </w:pPr>
      <w:r>
        <w:rPr>
          <w:rStyle w:val="a8"/>
          <w:rFonts w:ascii="方正楷体_GBK" w:eastAsia="方正楷体_GBK" w:hAnsi="方正楷体_GBK" w:cs="方正楷体_GBK" w:hint="eastAsia"/>
          <w:b w:val="0"/>
          <w:bCs/>
          <w:sz w:val="32"/>
          <w:szCs w:val="32"/>
        </w:rPr>
        <w:t>（二）机构设置</w:t>
      </w:r>
    </w:p>
    <w:p w:rsidR="00000000" w:rsidRDefault="006A0840">
      <w:pPr>
        <w:pStyle w:val="a7"/>
        <w:widowControl/>
        <w:spacing w:before="0" w:beforeAutospacing="0" w:after="0" w:afterAutospacing="0" w:line="600" w:lineRule="exact"/>
        <w:ind w:firstLineChars="200" w:firstLine="640"/>
        <w:rPr>
          <w:rFonts w:ascii="方正仿宋_GBK" w:eastAsia="方正仿宋_GBK" w:hAnsi="仿宋_GB2312" w:cs="仿宋_GB2312" w:hint="eastAsia"/>
          <w:sz w:val="32"/>
        </w:rPr>
      </w:pPr>
      <w:r>
        <w:rPr>
          <w:rFonts w:ascii="方正仿宋_GBK" w:eastAsia="方正仿宋_GBK" w:hAnsi="方正仿宋_GBK" w:cs="方正仿宋_GBK" w:hint="eastAsia"/>
          <w:sz w:val="32"/>
        </w:rPr>
        <w:t>重庆市渝北区龙塔街道劳动就业和社会保障服务所无内设机构及二级预算单位。</w:t>
      </w:r>
    </w:p>
    <w:p w:rsidR="00000000" w:rsidRDefault="006A0840">
      <w:pPr>
        <w:pStyle w:val="a7"/>
        <w:widowControl/>
        <w:spacing w:before="0" w:beforeAutospacing="0" w:after="0" w:afterAutospacing="0" w:line="600" w:lineRule="exact"/>
        <w:ind w:firstLineChars="200" w:firstLine="640"/>
        <w:rPr>
          <w:rStyle w:val="a8"/>
          <w:rFonts w:ascii="方正黑体_GBK" w:eastAsia="方正黑体_GBK" w:hAnsi="方正黑体_GBK" w:cs="方正黑体_GBK" w:hint="eastAsia"/>
          <w:b w:val="0"/>
          <w:bCs/>
          <w:sz w:val="32"/>
          <w:szCs w:val="32"/>
        </w:rPr>
      </w:pPr>
      <w:r>
        <w:rPr>
          <w:rStyle w:val="a8"/>
          <w:rFonts w:ascii="方正黑体_GBK" w:eastAsia="方正黑体_GBK" w:hAnsi="方正黑体_GBK" w:cs="方正黑体_GBK" w:hint="eastAsia"/>
          <w:b w:val="0"/>
          <w:bCs/>
          <w:sz w:val="32"/>
          <w:szCs w:val="32"/>
        </w:rPr>
        <w:t>二、部门决算情况说明</w:t>
      </w:r>
    </w:p>
    <w:p w:rsidR="00000000" w:rsidRDefault="006A0840">
      <w:pPr>
        <w:pStyle w:val="a7"/>
        <w:widowControl/>
        <w:spacing w:before="0" w:beforeAutospacing="0" w:after="0" w:afterAutospacing="0" w:line="600" w:lineRule="exact"/>
        <w:ind w:firstLineChars="200" w:firstLine="640"/>
        <w:rPr>
          <w:rStyle w:val="a8"/>
          <w:rFonts w:ascii="方正楷体_GBK" w:eastAsia="方正楷体_GBK" w:hAnsi="方正楷体_GBK" w:cs="方正楷体_GBK" w:hint="eastAsia"/>
          <w:b w:val="0"/>
          <w:bCs/>
          <w:sz w:val="32"/>
          <w:szCs w:val="32"/>
        </w:rPr>
      </w:pPr>
      <w:r>
        <w:rPr>
          <w:rStyle w:val="a8"/>
          <w:rFonts w:ascii="方正楷体_GBK" w:eastAsia="方正楷体_GBK" w:hAnsi="方正楷体_GBK" w:cs="方正楷体_GBK" w:hint="eastAsia"/>
          <w:b w:val="0"/>
          <w:bCs/>
          <w:sz w:val="32"/>
          <w:szCs w:val="32"/>
        </w:rPr>
        <w:t>（一）收入支出决算总体情况说明</w:t>
      </w:r>
    </w:p>
    <w:p w:rsidR="00000000" w:rsidRDefault="006A0840">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1.</w:t>
      </w:r>
      <w:r>
        <w:rPr>
          <w:rFonts w:ascii="方正仿宋_GBK" w:eastAsia="方正仿宋_GBK" w:hint="eastAsia"/>
          <w:sz w:val="32"/>
          <w:szCs w:val="32"/>
        </w:rPr>
        <w:t>总体情况。</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年度收入总计</w:t>
      </w:r>
      <w:r>
        <w:rPr>
          <w:rFonts w:ascii="方正仿宋_GBK" w:eastAsia="方正仿宋_GBK" w:hAnsi="方正仿宋_GBK" w:cs="方正仿宋_GBK" w:hint="eastAsia"/>
          <w:sz w:val="32"/>
          <w:szCs w:val="32"/>
        </w:rPr>
        <w:t>122.88</w:t>
      </w:r>
      <w:r>
        <w:rPr>
          <w:rFonts w:ascii="方正仿宋_GBK" w:eastAsia="方正仿宋_GBK" w:hAnsi="方正仿宋_GBK" w:cs="方正仿宋_GBK" w:hint="eastAsia"/>
          <w:sz w:val="32"/>
          <w:szCs w:val="32"/>
        </w:rPr>
        <w:t>万元，支出总计</w:t>
      </w:r>
      <w:r>
        <w:rPr>
          <w:rFonts w:ascii="方正仿宋_GBK" w:eastAsia="方正仿宋_GBK" w:hAnsi="方正仿宋_GBK" w:cs="方正仿宋_GBK" w:hint="eastAsia"/>
          <w:sz w:val="32"/>
          <w:szCs w:val="32"/>
        </w:rPr>
        <w:t>122.88</w:t>
      </w:r>
      <w:r>
        <w:rPr>
          <w:rFonts w:ascii="方正仿宋_GBK" w:eastAsia="方正仿宋_GBK" w:hAnsi="方正仿宋_GBK" w:cs="方正仿宋_GBK" w:hint="eastAsia"/>
          <w:sz w:val="32"/>
          <w:szCs w:val="32"/>
        </w:rPr>
        <w:t>万元。收、支总计较上年决算数各增加</w:t>
      </w:r>
      <w:r>
        <w:rPr>
          <w:rFonts w:ascii="方正仿宋_GBK" w:eastAsia="方正仿宋_GBK" w:hAnsi="方正仿宋_GBK" w:cs="方正仿宋_GBK" w:hint="eastAsia"/>
          <w:sz w:val="32"/>
          <w:szCs w:val="32"/>
        </w:rPr>
        <w:t>122.8</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，主要原因是本部门</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年开始独立核算，上年数为</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，故较上年决算数增长</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w:t>
      </w:r>
    </w:p>
    <w:p w:rsidR="00000000" w:rsidRDefault="006A0840">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2.</w:t>
      </w:r>
      <w:r>
        <w:rPr>
          <w:rFonts w:ascii="方正仿宋_GBK" w:eastAsia="方正仿宋_GBK" w:hint="eastAsia"/>
          <w:sz w:val="32"/>
          <w:szCs w:val="32"/>
        </w:rPr>
        <w:t>收入情况。</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年度收入合计</w:t>
      </w:r>
      <w:r>
        <w:rPr>
          <w:rFonts w:ascii="方正仿宋_GBK" w:eastAsia="方正仿宋_GBK" w:hAnsi="方正仿宋_GBK" w:cs="方正仿宋_GBK" w:hint="eastAsia"/>
          <w:sz w:val="32"/>
          <w:szCs w:val="32"/>
        </w:rPr>
        <w:t>122.88</w:t>
      </w:r>
      <w:r>
        <w:rPr>
          <w:rFonts w:ascii="方正仿宋_GBK" w:eastAsia="方正仿宋_GBK" w:hAnsi="方正仿宋_GBK" w:cs="方正仿宋_GBK" w:hint="eastAsia"/>
          <w:sz w:val="32"/>
          <w:szCs w:val="32"/>
        </w:rPr>
        <w:t>万元，较上年决算数增加</w:t>
      </w:r>
      <w:r>
        <w:rPr>
          <w:rFonts w:ascii="方正仿宋_GBK" w:eastAsia="方正仿宋_GBK" w:hAnsi="方正仿宋_GBK" w:cs="方正仿宋_GBK" w:hint="eastAsia"/>
          <w:sz w:val="32"/>
          <w:szCs w:val="32"/>
        </w:rPr>
        <w:t>122.88</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，主要原因是本部门</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年开始独立核算，上年数为</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，故较上年决算数增长</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。其中：财政拨款收入</w:t>
      </w:r>
      <w:r>
        <w:rPr>
          <w:rFonts w:ascii="方正仿宋_GBK" w:eastAsia="方正仿宋_GBK" w:hAnsi="方正仿宋_GBK" w:cs="方正仿宋_GBK" w:hint="eastAsia"/>
          <w:sz w:val="32"/>
          <w:szCs w:val="32"/>
        </w:rPr>
        <w:t>122.88</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w:t>
      </w:r>
    </w:p>
    <w:p w:rsidR="00000000" w:rsidRDefault="006A0840">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lastRenderedPageBreak/>
        <w:t>3.</w:t>
      </w:r>
      <w:r>
        <w:rPr>
          <w:rFonts w:ascii="方正仿宋_GBK" w:eastAsia="方正仿宋_GBK" w:hAnsi="方正仿宋_GBK" w:cs="方正仿宋_GBK" w:hint="eastAsia"/>
          <w:sz w:val="32"/>
          <w:szCs w:val="32"/>
        </w:rPr>
        <w:t>支出情况。</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年度支出合计</w:t>
      </w:r>
      <w:r>
        <w:rPr>
          <w:rFonts w:ascii="方正仿宋_GBK" w:eastAsia="方正仿宋_GBK" w:hAnsi="方正仿宋_GBK" w:cs="方正仿宋_GBK" w:hint="eastAsia"/>
          <w:sz w:val="32"/>
          <w:szCs w:val="32"/>
        </w:rPr>
        <w:t>122.88</w:t>
      </w:r>
      <w:r>
        <w:rPr>
          <w:rFonts w:ascii="方正仿宋_GBK" w:eastAsia="方正仿宋_GBK" w:hAnsi="方正仿宋_GBK" w:cs="方正仿宋_GBK" w:hint="eastAsia"/>
          <w:sz w:val="32"/>
          <w:szCs w:val="32"/>
        </w:rPr>
        <w:t>万元，较上年决算数增加</w:t>
      </w:r>
      <w:r>
        <w:rPr>
          <w:rFonts w:ascii="方正仿宋_GBK" w:eastAsia="方正仿宋_GBK" w:hAnsi="方正仿宋_GBK" w:cs="方正仿宋_GBK" w:hint="eastAsia"/>
          <w:sz w:val="32"/>
          <w:szCs w:val="32"/>
        </w:rPr>
        <w:t>122.88</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，主要原因是本部门</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年开始独立核算，上年数为</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，故较上年决算数增长</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w:t>
      </w:r>
    </w:p>
    <w:p w:rsidR="00000000" w:rsidRDefault="006A0840">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结转结余情况。</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年度年末结转和结余</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万元，与上年一致。</w:t>
      </w:r>
    </w:p>
    <w:p w:rsidR="00000000" w:rsidRDefault="006A0840">
      <w:pPr>
        <w:pStyle w:val="a7"/>
        <w:widowControl/>
        <w:spacing w:before="0" w:beforeAutospacing="0" w:after="0" w:afterAutospacing="0" w:line="600" w:lineRule="exact"/>
        <w:ind w:firstLineChars="200" w:firstLine="640"/>
        <w:rPr>
          <w:rStyle w:val="a8"/>
          <w:rFonts w:ascii="方正楷体_GBK" w:eastAsia="方正楷体_GBK" w:hAnsi="方正楷体_GBK" w:cs="方正楷体_GBK" w:hint="eastAsia"/>
          <w:b w:val="0"/>
          <w:bCs/>
          <w:sz w:val="32"/>
          <w:szCs w:val="32"/>
        </w:rPr>
      </w:pPr>
      <w:r>
        <w:rPr>
          <w:rStyle w:val="a8"/>
          <w:rFonts w:ascii="方正楷体_GBK" w:eastAsia="方正楷体_GBK" w:hAnsi="方正楷体_GBK" w:cs="方正楷体_GBK" w:hint="eastAsia"/>
          <w:b w:val="0"/>
          <w:bCs/>
          <w:sz w:val="32"/>
          <w:szCs w:val="32"/>
        </w:rPr>
        <w:t>（二）财政拨款收入支出决算总体情况说明</w:t>
      </w:r>
    </w:p>
    <w:p w:rsidR="00000000" w:rsidRDefault="006A0840">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年度财政拨款收、支总计</w:t>
      </w:r>
      <w:r>
        <w:rPr>
          <w:rFonts w:ascii="方正仿宋_GBK" w:eastAsia="方正仿宋_GBK" w:hAnsi="方正仿宋_GBK" w:cs="方正仿宋_GBK" w:hint="eastAsia"/>
          <w:sz w:val="32"/>
          <w:szCs w:val="32"/>
        </w:rPr>
        <w:t>122.88</w:t>
      </w:r>
      <w:r>
        <w:rPr>
          <w:rFonts w:ascii="方正仿宋_GBK" w:eastAsia="方正仿宋_GBK" w:hAnsi="方正仿宋_GBK" w:cs="方正仿宋_GBK" w:hint="eastAsia"/>
          <w:sz w:val="32"/>
          <w:szCs w:val="32"/>
        </w:rPr>
        <w:t>万元。与</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年相比，财政拨款收、支总计各增加</w:t>
      </w:r>
      <w:r>
        <w:rPr>
          <w:rFonts w:ascii="方正仿宋_GBK" w:eastAsia="方正仿宋_GBK" w:hAnsi="方正仿宋_GBK" w:cs="方正仿宋_GBK" w:hint="eastAsia"/>
          <w:sz w:val="32"/>
          <w:szCs w:val="32"/>
        </w:rPr>
        <w:t>122.88</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，主要原因是本部门</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年开始独立核算，上年数为</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，故较上年决算数增长</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w:t>
      </w:r>
    </w:p>
    <w:p w:rsidR="00000000" w:rsidRDefault="006A0840">
      <w:pPr>
        <w:pStyle w:val="a7"/>
        <w:widowControl/>
        <w:spacing w:before="0" w:beforeAutospacing="0" w:after="0" w:afterAutospacing="0" w:line="600" w:lineRule="exact"/>
        <w:ind w:firstLineChars="200" w:firstLine="640"/>
        <w:rPr>
          <w:rStyle w:val="a8"/>
          <w:rFonts w:ascii="方正楷体_GBK" w:eastAsia="方正楷体_GBK" w:hAnsi="方正楷体_GBK" w:cs="方正楷体_GBK" w:hint="eastAsia"/>
          <w:b w:val="0"/>
          <w:bCs/>
          <w:sz w:val="32"/>
          <w:szCs w:val="32"/>
        </w:rPr>
      </w:pPr>
      <w:r>
        <w:rPr>
          <w:rStyle w:val="a8"/>
          <w:rFonts w:ascii="方正楷体_GBK" w:eastAsia="方正楷体_GBK" w:hAnsi="方正楷体_GBK" w:cs="方正楷体_GBK" w:hint="eastAsia"/>
          <w:b w:val="0"/>
          <w:bCs/>
          <w:sz w:val="32"/>
          <w:szCs w:val="32"/>
        </w:rPr>
        <w:t>（三）一般公共预算财政拨款收入支出决算情况说明</w:t>
      </w:r>
    </w:p>
    <w:p w:rsidR="00000000" w:rsidRDefault="006A0840">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1.</w:t>
      </w:r>
      <w:r>
        <w:rPr>
          <w:rFonts w:ascii="方正仿宋_GBK" w:eastAsia="方正仿宋_GBK" w:hint="eastAsia"/>
          <w:sz w:val="32"/>
          <w:szCs w:val="32"/>
        </w:rPr>
        <w:t>收入情况。</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年度一般公共预算财政拨款收入</w:t>
      </w:r>
      <w:r>
        <w:rPr>
          <w:rFonts w:ascii="方正仿宋_GBK" w:eastAsia="方正仿宋_GBK" w:hAnsi="方正仿宋_GBK" w:cs="方正仿宋_GBK" w:hint="eastAsia"/>
          <w:sz w:val="32"/>
          <w:szCs w:val="32"/>
        </w:rPr>
        <w:t>122.88</w:t>
      </w:r>
      <w:r>
        <w:rPr>
          <w:rFonts w:ascii="方正仿宋_GBK" w:eastAsia="方正仿宋_GBK" w:hAnsi="方正仿宋_GBK" w:cs="方正仿宋_GBK" w:hint="eastAsia"/>
          <w:sz w:val="32"/>
          <w:szCs w:val="32"/>
        </w:rPr>
        <w:t>万元，较上年决算数增加</w:t>
      </w:r>
      <w:r>
        <w:rPr>
          <w:rFonts w:ascii="方正仿宋_GBK" w:eastAsia="方正仿宋_GBK" w:hAnsi="方正仿宋_GBK" w:cs="方正仿宋_GBK" w:hint="eastAsia"/>
          <w:sz w:val="32"/>
          <w:szCs w:val="32"/>
        </w:rPr>
        <w:t>122.88</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，主要原因是本部门</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年开始独立</w:t>
      </w:r>
      <w:r>
        <w:rPr>
          <w:rFonts w:ascii="方正仿宋_GBK" w:eastAsia="方正仿宋_GBK" w:hAnsi="方正仿宋_GBK" w:cs="方正仿宋_GBK" w:hint="eastAsia"/>
          <w:sz w:val="32"/>
          <w:szCs w:val="32"/>
        </w:rPr>
        <w:t>核算，上年数为</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，故较上年决算数增长</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。较年初预算数减少</w:t>
      </w:r>
      <w:r>
        <w:rPr>
          <w:rFonts w:ascii="方正仿宋_GBK" w:eastAsia="方正仿宋_GBK" w:hAnsi="方正仿宋_GBK" w:cs="方正仿宋_GBK" w:hint="eastAsia"/>
          <w:sz w:val="32"/>
          <w:szCs w:val="32"/>
        </w:rPr>
        <w:t>47.69</w:t>
      </w:r>
      <w:r>
        <w:rPr>
          <w:rFonts w:ascii="方正仿宋_GBK" w:eastAsia="方正仿宋_GBK" w:hAnsi="方正仿宋_GBK" w:cs="方正仿宋_GBK" w:hint="eastAsia"/>
          <w:sz w:val="32"/>
          <w:szCs w:val="32"/>
        </w:rPr>
        <w:t>万元，下降</w:t>
      </w:r>
      <w:r>
        <w:rPr>
          <w:rFonts w:ascii="方正仿宋_GBK" w:eastAsia="方正仿宋_GBK" w:hAnsi="方正仿宋_GBK" w:cs="方正仿宋_GBK" w:hint="eastAsia"/>
          <w:sz w:val="32"/>
          <w:szCs w:val="32"/>
        </w:rPr>
        <w:t>28%</w:t>
      </w:r>
      <w:r>
        <w:rPr>
          <w:rFonts w:ascii="方正仿宋_GBK" w:eastAsia="方正仿宋_GBK" w:hAnsi="方正仿宋_GBK" w:cs="方正仿宋_GBK" w:hint="eastAsia"/>
          <w:sz w:val="32"/>
          <w:szCs w:val="32"/>
        </w:rPr>
        <w:t>，主要原因是新冠疫情影响了部分活动的开展，预算进行了相应调减。此外，年初财政拨款结转和结余为</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w:t>
      </w:r>
    </w:p>
    <w:p w:rsidR="00000000" w:rsidRDefault="006A0840">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2.</w:t>
      </w:r>
      <w:r>
        <w:rPr>
          <w:rFonts w:ascii="方正仿宋_GBK" w:eastAsia="方正仿宋_GBK" w:hint="eastAsia"/>
          <w:sz w:val="32"/>
          <w:szCs w:val="32"/>
        </w:rPr>
        <w:t>支出情况。</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年度一般公共预算财政拨款支出</w:t>
      </w:r>
      <w:r>
        <w:rPr>
          <w:rFonts w:ascii="方正仿宋_GBK" w:eastAsia="方正仿宋_GBK" w:hAnsi="方正仿宋_GBK" w:cs="方正仿宋_GBK" w:hint="eastAsia"/>
          <w:sz w:val="32"/>
          <w:szCs w:val="32"/>
        </w:rPr>
        <w:t>122.88</w:t>
      </w:r>
      <w:r>
        <w:rPr>
          <w:rFonts w:ascii="方正仿宋_GBK" w:eastAsia="方正仿宋_GBK" w:hAnsi="方正仿宋_GBK" w:cs="方正仿宋_GBK" w:hint="eastAsia"/>
          <w:sz w:val="32"/>
          <w:szCs w:val="32"/>
        </w:rPr>
        <w:t>万元，较上年决算数增加</w:t>
      </w:r>
      <w:r>
        <w:rPr>
          <w:rFonts w:ascii="方正仿宋_GBK" w:eastAsia="方正仿宋_GBK" w:hAnsi="方正仿宋_GBK" w:cs="方正仿宋_GBK" w:hint="eastAsia"/>
          <w:sz w:val="32"/>
          <w:szCs w:val="32"/>
        </w:rPr>
        <w:t>122.88</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，主要原因是本部门</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年开始独立核算，上年数为</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，故较上年决算数增长</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。较年初预算数减少</w:t>
      </w:r>
      <w:r>
        <w:rPr>
          <w:rFonts w:ascii="方正仿宋_GBK" w:eastAsia="方正仿宋_GBK" w:hAnsi="方正仿宋_GBK" w:cs="方正仿宋_GBK" w:hint="eastAsia"/>
          <w:sz w:val="32"/>
          <w:szCs w:val="32"/>
        </w:rPr>
        <w:t>47.69</w:t>
      </w:r>
      <w:r>
        <w:rPr>
          <w:rFonts w:ascii="方正仿宋_GBK" w:eastAsia="方正仿宋_GBK" w:hAnsi="方正仿宋_GBK" w:cs="方正仿宋_GBK" w:hint="eastAsia"/>
          <w:sz w:val="32"/>
          <w:szCs w:val="32"/>
        </w:rPr>
        <w:t>万元，下降</w:t>
      </w:r>
      <w:r>
        <w:rPr>
          <w:rFonts w:ascii="方正仿宋_GBK" w:eastAsia="方正仿宋_GBK" w:hAnsi="方正仿宋_GBK" w:cs="方正仿宋_GBK" w:hint="eastAsia"/>
          <w:sz w:val="32"/>
          <w:szCs w:val="32"/>
        </w:rPr>
        <w:t>28%</w:t>
      </w:r>
      <w:r>
        <w:rPr>
          <w:rFonts w:ascii="方正仿宋_GBK" w:eastAsia="方正仿宋_GBK" w:hAnsi="方正仿宋_GBK" w:cs="方正仿宋_GBK" w:hint="eastAsia"/>
          <w:sz w:val="32"/>
          <w:szCs w:val="32"/>
        </w:rPr>
        <w:t>，主要原因</w:t>
      </w:r>
      <w:r>
        <w:rPr>
          <w:rFonts w:ascii="方正仿宋_GBK" w:eastAsia="方正仿宋_GBK" w:hAnsi="方正仿宋_GBK" w:cs="方正仿宋_GBK" w:hint="eastAsia"/>
          <w:sz w:val="32"/>
          <w:szCs w:val="32"/>
        </w:rPr>
        <w:lastRenderedPageBreak/>
        <w:t>是新冠疫情影响了部分活动的开展，预算进行了相应调减。</w:t>
      </w:r>
    </w:p>
    <w:p w:rsidR="00000000" w:rsidRDefault="006A0840">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结转结余情况。</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022</w:t>
      </w:r>
      <w:r>
        <w:rPr>
          <w:rFonts w:ascii="方正仿宋_GBK" w:eastAsia="方正仿宋_GBK" w:hAnsi="方正仿宋_GBK" w:cs="方正仿宋_GBK" w:hint="eastAsia"/>
          <w:sz w:val="32"/>
          <w:szCs w:val="32"/>
        </w:rPr>
        <w:t>年度年末一般公共预算财政拨款结转和结余</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万元，与上年数一致。</w:t>
      </w:r>
    </w:p>
    <w:p w:rsidR="00000000" w:rsidRDefault="006A0840">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比较情况。</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年度本部门一般公共预算财政拨款支出主要用于以下几个方面：</w:t>
      </w:r>
    </w:p>
    <w:p w:rsidR="00000000" w:rsidRDefault="006A0840">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）社会保障与就业支出</w:t>
      </w:r>
      <w:r>
        <w:rPr>
          <w:rFonts w:ascii="方正仿宋_GBK" w:eastAsia="方正仿宋_GBK" w:hAnsi="方正仿宋_GBK" w:cs="方正仿宋_GBK" w:hint="eastAsia"/>
          <w:sz w:val="32"/>
          <w:szCs w:val="32"/>
        </w:rPr>
        <w:t>113.92</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rPr>
        <w:t>92.7%</w:t>
      </w:r>
      <w:r>
        <w:rPr>
          <w:rFonts w:ascii="方正仿宋_GBK" w:eastAsia="方正仿宋_GBK" w:hAnsi="方正仿宋_GBK" w:cs="方正仿宋_GBK" w:hint="eastAsia"/>
          <w:sz w:val="32"/>
          <w:szCs w:val="32"/>
        </w:rPr>
        <w:t>，较年初预算数减少</w:t>
      </w:r>
      <w:r>
        <w:rPr>
          <w:rFonts w:ascii="方正仿宋_GBK" w:eastAsia="方正仿宋_GBK" w:hAnsi="方正仿宋_GBK" w:cs="方正仿宋_GBK" w:hint="eastAsia"/>
          <w:sz w:val="32"/>
          <w:szCs w:val="32"/>
        </w:rPr>
        <w:t>47.75</w:t>
      </w:r>
      <w:r>
        <w:rPr>
          <w:rFonts w:ascii="方正仿宋_GBK" w:eastAsia="方正仿宋_GBK" w:hAnsi="方正仿宋_GBK" w:cs="方正仿宋_GBK" w:hint="eastAsia"/>
          <w:sz w:val="32"/>
          <w:szCs w:val="32"/>
        </w:rPr>
        <w:t>万元，下降</w:t>
      </w:r>
      <w:r>
        <w:rPr>
          <w:rFonts w:ascii="方正仿宋_GBK" w:eastAsia="方正仿宋_GBK" w:hAnsi="方正仿宋_GBK" w:cs="方正仿宋_GBK" w:hint="eastAsia"/>
          <w:sz w:val="32"/>
          <w:szCs w:val="32"/>
        </w:rPr>
        <w:t>29.5%</w:t>
      </w:r>
      <w:r>
        <w:rPr>
          <w:rFonts w:ascii="方正仿宋_GBK" w:eastAsia="方正仿宋_GBK" w:hAnsi="方正仿宋_GBK" w:cs="方正仿宋_GBK" w:hint="eastAsia"/>
          <w:sz w:val="32"/>
          <w:szCs w:val="32"/>
        </w:rPr>
        <w:t>，主要原因是新冠疫情影响了部分活动的开展，预算进行了相应调减。</w:t>
      </w:r>
    </w:p>
    <w:p w:rsidR="00000000" w:rsidRDefault="006A0840">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）卫生健康支出</w:t>
      </w:r>
      <w:r>
        <w:rPr>
          <w:rFonts w:ascii="方正仿宋_GBK" w:eastAsia="方正仿宋_GBK" w:hAnsi="方正仿宋_GBK" w:cs="方正仿宋_GBK" w:hint="eastAsia"/>
          <w:sz w:val="32"/>
          <w:szCs w:val="32"/>
        </w:rPr>
        <w:t>4.7</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rPr>
        <w:t>3.8%</w:t>
      </w:r>
      <w:r>
        <w:rPr>
          <w:rFonts w:ascii="方正仿宋_GBK" w:eastAsia="方正仿宋_GBK" w:hAnsi="方正仿宋_GBK" w:cs="方正仿宋_GBK" w:hint="eastAsia"/>
          <w:sz w:val="32"/>
          <w:szCs w:val="32"/>
        </w:rPr>
        <w:t>，与年初预算数一致。</w:t>
      </w:r>
    </w:p>
    <w:p w:rsidR="00000000" w:rsidRDefault="006A0840">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）住房保障支出</w:t>
      </w:r>
      <w:r>
        <w:rPr>
          <w:rFonts w:ascii="方正仿宋_GBK" w:eastAsia="方正仿宋_GBK" w:hAnsi="方正仿宋_GBK" w:cs="方正仿宋_GBK" w:hint="eastAsia"/>
          <w:sz w:val="32"/>
          <w:szCs w:val="32"/>
        </w:rPr>
        <w:t>4.26</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rPr>
        <w:t>3.5%</w:t>
      </w:r>
      <w:r>
        <w:rPr>
          <w:rFonts w:ascii="方正仿宋_GBK" w:eastAsia="方正仿宋_GBK" w:hAnsi="方正仿宋_GBK" w:cs="方正仿宋_GBK" w:hint="eastAsia"/>
          <w:sz w:val="32"/>
          <w:szCs w:val="32"/>
        </w:rPr>
        <w:t>，与年初预算数一致。</w:t>
      </w:r>
    </w:p>
    <w:p w:rsidR="00000000" w:rsidRDefault="006A0840">
      <w:pPr>
        <w:spacing w:line="600" w:lineRule="exact"/>
        <w:ind w:firstLineChars="200" w:firstLine="640"/>
        <w:rPr>
          <w:rStyle w:val="a8"/>
          <w:rFonts w:ascii="方正仿宋_GBK" w:eastAsia="方正仿宋_GBK" w:hAnsi="方正仿宋_GBK" w:cs="方正仿宋_GBK" w:hint="eastAsia"/>
          <w:b w:val="0"/>
          <w:sz w:val="32"/>
          <w:szCs w:val="32"/>
        </w:rPr>
      </w:pPr>
      <w:r>
        <w:rPr>
          <w:rStyle w:val="a8"/>
          <w:rFonts w:ascii="方正楷体_GBK" w:eastAsia="方正楷体_GBK" w:hAnsi="方正楷体_GBK" w:cs="方正楷体_GBK" w:hint="eastAsia"/>
          <w:b w:val="0"/>
          <w:bCs/>
          <w:sz w:val="32"/>
          <w:szCs w:val="32"/>
        </w:rPr>
        <w:t>（四）一般公共预算财政拨款基本支出决算情况说明</w:t>
      </w:r>
    </w:p>
    <w:p w:rsidR="00000000" w:rsidRDefault="006A0840">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年度本部门一般公</w:t>
      </w:r>
      <w:r>
        <w:rPr>
          <w:rFonts w:ascii="方正仿宋_GBK" w:eastAsia="方正仿宋_GBK" w:hAnsi="方正仿宋_GBK" w:cs="方正仿宋_GBK" w:hint="eastAsia"/>
          <w:sz w:val="32"/>
          <w:szCs w:val="32"/>
        </w:rPr>
        <w:t>共预算财政拨款基本支出</w:t>
      </w:r>
      <w:r>
        <w:rPr>
          <w:rFonts w:ascii="方正仿宋_GBK" w:eastAsia="方正仿宋_GBK" w:hAnsi="方正仿宋_GBK" w:cs="方正仿宋_GBK" w:hint="eastAsia"/>
          <w:sz w:val="32"/>
          <w:szCs w:val="32"/>
        </w:rPr>
        <w:t>98.19</w:t>
      </w:r>
      <w:r>
        <w:rPr>
          <w:rFonts w:ascii="方正仿宋_GBK" w:eastAsia="方正仿宋_GBK" w:hAnsi="方正仿宋_GBK" w:cs="方正仿宋_GBK" w:hint="eastAsia"/>
          <w:sz w:val="32"/>
          <w:szCs w:val="32"/>
        </w:rPr>
        <w:t>万元。其中：人员经费</w:t>
      </w:r>
      <w:r>
        <w:rPr>
          <w:rFonts w:ascii="方正仿宋_GBK" w:eastAsia="方正仿宋_GBK" w:hAnsi="方正仿宋_GBK" w:cs="方正仿宋_GBK" w:hint="eastAsia"/>
          <w:sz w:val="32"/>
          <w:szCs w:val="32"/>
        </w:rPr>
        <w:t>87.27</w:t>
      </w:r>
      <w:r>
        <w:rPr>
          <w:rFonts w:ascii="方正仿宋_GBK" w:eastAsia="方正仿宋_GBK" w:hAnsi="方正仿宋_GBK" w:cs="方正仿宋_GBK" w:hint="eastAsia"/>
          <w:sz w:val="32"/>
          <w:szCs w:val="32"/>
        </w:rPr>
        <w:t>万元，较上年决算数增加</w:t>
      </w:r>
      <w:r>
        <w:rPr>
          <w:rFonts w:ascii="方正仿宋_GBK" w:eastAsia="方正仿宋_GBK" w:hAnsi="方正仿宋_GBK" w:cs="方正仿宋_GBK" w:hint="eastAsia"/>
          <w:sz w:val="32"/>
          <w:szCs w:val="32"/>
        </w:rPr>
        <w:t>87.27</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，主要原因是本部门</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年开始独立核算，上年数为</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，故较上年决算数增长</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。用途主要包括基本工资、津贴补贴、其他社会保障缴费、绩效工资等；公用经费</w:t>
      </w:r>
      <w:r>
        <w:rPr>
          <w:rFonts w:ascii="方正仿宋_GBK" w:eastAsia="方正仿宋_GBK" w:hAnsi="方正仿宋_GBK" w:cs="方正仿宋_GBK" w:hint="eastAsia"/>
          <w:sz w:val="32"/>
          <w:szCs w:val="32"/>
        </w:rPr>
        <w:t>10.91</w:t>
      </w:r>
      <w:r>
        <w:rPr>
          <w:rFonts w:ascii="方正仿宋_GBK" w:eastAsia="方正仿宋_GBK" w:hAnsi="方正仿宋_GBK" w:cs="方正仿宋_GBK" w:hint="eastAsia"/>
          <w:sz w:val="32"/>
          <w:szCs w:val="32"/>
        </w:rPr>
        <w:t>万元，用途主要包括办公费、印刷费、培训费等。较上年决算数增加</w:t>
      </w:r>
      <w:r>
        <w:rPr>
          <w:rFonts w:ascii="方正仿宋_GBK" w:eastAsia="方正仿宋_GBK" w:hAnsi="方正仿宋_GBK" w:cs="方正仿宋_GBK" w:hint="eastAsia"/>
          <w:sz w:val="32"/>
          <w:szCs w:val="32"/>
        </w:rPr>
        <w:t>10.91</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，主要原因是本部门</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年开始独立核算，上年数为</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，故较上年决算数增长</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w:t>
      </w:r>
    </w:p>
    <w:p w:rsidR="00000000" w:rsidRDefault="006A0840">
      <w:pPr>
        <w:pStyle w:val="a7"/>
        <w:widowControl/>
        <w:spacing w:before="0" w:beforeAutospacing="0" w:after="0" w:afterAutospacing="0" w:line="600" w:lineRule="exact"/>
        <w:ind w:firstLineChars="200" w:firstLine="640"/>
        <w:rPr>
          <w:rStyle w:val="a8"/>
          <w:rFonts w:ascii="方正楷体_GBK" w:eastAsia="方正楷体_GBK" w:hAnsi="方正楷体_GBK" w:cs="方正楷体_GBK" w:hint="eastAsia"/>
          <w:b w:val="0"/>
          <w:bCs/>
          <w:sz w:val="32"/>
          <w:szCs w:val="32"/>
        </w:rPr>
      </w:pPr>
      <w:r>
        <w:rPr>
          <w:rStyle w:val="a8"/>
          <w:rFonts w:ascii="方正楷体_GBK" w:eastAsia="方正楷体_GBK" w:hAnsi="方正楷体_GBK" w:cs="方正楷体_GBK" w:hint="eastAsia"/>
          <w:b w:val="0"/>
          <w:bCs/>
          <w:sz w:val="32"/>
          <w:szCs w:val="32"/>
        </w:rPr>
        <w:t>（五）政府性基金预算收支决算情况说明</w:t>
      </w:r>
    </w:p>
    <w:p w:rsidR="00000000" w:rsidRDefault="006A0840">
      <w:pPr>
        <w:pStyle w:val="a7"/>
        <w:widowControl/>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2022</w:t>
      </w:r>
      <w:r>
        <w:rPr>
          <w:rFonts w:ascii="方正仿宋_GBK" w:eastAsia="方正仿宋_GBK" w:hint="eastAsia"/>
          <w:kern w:val="2"/>
          <w:sz w:val="32"/>
          <w:szCs w:val="32"/>
        </w:rPr>
        <w:t>年度本部门无政府性基</w:t>
      </w:r>
      <w:r>
        <w:rPr>
          <w:rFonts w:ascii="方正仿宋_GBK" w:eastAsia="方正仿宋_GBK" w:hint="eastAsia"/>
          <w:kern w:val="2"/>
          <w:sz w:val="32"/>
          <w:szCs w:val="32"/>
        </w:rPr>
        <w:t>金预算财政拨款收支。</w:t>
      </w:r>
    </w:p>
    <w:p w:rsidR="00000000" w:rsidRDefault="006A0840">
      <w:pPr>
        <w:pStyle w:val="a7"/>
        <w:widowControl/>
        <w:spacing w:before="0" w:beforeAutospacing="0" w:after="0" w:afterAutospacing="0" w:line="600" w:lineRule="exact"/>
        <w:ind w:firstLineChars="200" w:firstLine="640"/>
        <w:rPr>
          <w:rStyle w:val="a8"/>
          <w:rFonts w:ascii="方正楷体_GBK" w:eastAsia="方正楷体_GBK" w:hAnsi="方正楷体_GBK" w:cs="方正楷体_GBK" w:hint="eastAsia"/>
          <w:b w:val="0"/>
          <w:bCs/>
          <w:sz w:val="32"/>
          <w:szCs w:val="32"/>
        </w:rPr>
      </w:pPr>
      <w:r>
        <w:rPr>
          <w:rStyle w:val="a8"/>
          <w:rFonts w:ascii="方正楷体_GBK" w:eastAsia="方正楷体_GBK" w:hAnsi="方正楷体_GBK" w:cs="方正楷体_GBK" w:hint="eastAsia"/>
          <w:b w:val="0"/>
          <w:bCs/>
          <w:sz w:val="32"/>
          <w:szCs w:val="32"/>
        </w:rPr>
        <w:lastRenderedPageBreak/>
        <w:t>（六）国有资本经营预算财政拨款支出决算情况说明</w:t>
      </w:r>
    </w:p>
    <w:p w:rsidR="00000000" w:rsidRDefault="006A0840">
      <w:pPr>
        <w:pStyle w:val="a7"/>
        <w:widowControl/>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2022</w:t>
      </w:r>
      <w:r>
        <w:rPr>
          <w:rFonts w:ascii="方正仿宋_GBK" w:eastAsia="方正仿宋_GBK" w:hint="eastAsia"/>
          <w:kern w:val="2"/>
          <w:sz w:val="32"/>
          <w:szCs w:val="32"/>
        </w:rPr>
        <w:t>年度本部门无国有资本经营预算财政拨款支出。</w:t>
      </w:r>
    </w:p>
    <w:p w:rsidR="00000000" w:rsidRDefault="006A0840">
      <w:pPr>
        <w:pStyle w:val="a7"/>
        <w:widowControl/>
        <w:spacing w:before="0" w:beforeAutospacing="0" w:after="0" w:afterAutospacing="0" w:line="600" w:lineRule="exact"/>
        <w:ind w:firstLineChars="200" w:firstLine="640"/>
        <w:rPr>
          <w:rStyle w:val="a8"/>
          <w:rFonts w:ascii="方正黑体_GBK" w:eastAsia="方正黑体_GBK" w:hAnsi="方正黑体_GBK" w:cs="方正黑体_GBK" w:hint="eastAsia"/>
          <w:b w:val="0"/>
          <w:bCs/>
          <w:sz w:val="32"/>
          <w:szCs w:val="32"/>
        </w:rPr>
      </w:pPr>
      <w:r>
        <w:rPr>
          <w:rStyle w:val="a8"/>
          <w:rFonts w:ascii="方正黑体_GBK" w:eastAsia="方正黑体_GBK" w:hAnsi="方正黑体_GBK" w:cs="方正黑体_GBK" w:hint="eastAsia"/>
          <w:b w:val="0"/>
          <w:bCs/>
          <w:sz w:val="32"/>
          <w:szCs w:val="32"/>
        </w:rPr>
        <w:t>三、“三公”经费情况说明</w:t>
      </w:r>
    </w:p>
    <w:p w:rsidR="00000000" w:rsidRDefault="006A0840">
      <w:pPr>
        <w:pStyle w:val="a7"/>
        <w:widowControl/>
        <w:spacing w:before="0" w:beforeAutospacing="0" w:after="0" w:afterAutospacing="0" w:line="600" w:lineRule="exact"/>
        <w:ind w:firstLineChars="200" w:firstLine="640"/>
        <w:rPr>
          <w:rStyle w:val="a8"/>
          <w:rFonts w:ascii="方正楷体_GBK" w:eastAsia="方正楷体_GBK" w:hAnsi="方正楷体_GBK" w:cs="方正楷体_GBK" w:hint="eastAsia"/>
          <w:b w:val="0"/>
          <w:bCs/>
          <w:sz w:val="32"/>
          <w:szCs w:val="32"/>
        </w:rPr>
      </w:pPr>
      <w:r>
        <w:rPr>
          <w:rStyle w:val="a8"/>
          <w:rFonts w:ascii="方正楷体_GBK" w:eastAsia="方正楷体_GBK" w:hAnsi="方正楷体_GBK" w:cs="方正楷体_GBK" w:hint="eastAsia"/>
          <w:b w:val="0"/>
          <w:bCs/>
          <w:sz w:val="32"/>
          <w:szCs w:val="32"/>
        </w:rPr>
        <w:t>（一）“三公”经费支出总体情况说明</w:t>
      </w:r>
    </w:p>
    <w:p w:rsidR="00000000" w:rsidRDefault="006A0840">
      <w:pPr>
        <w:pStyle w:val="a7"/>
        <w:widowControl/>
        <w:spacing w:before="0" w:beforeAutospacing="0" w:after="0" w:afterAutospacing="0" w:line="600" w:lineRule="exact"/>
        <w:ind w:firstLineChars="200" w:firstLine="640"/>
        <w:rPr>
          <w:rFonts w:ascii="方正仿宋_GBK" w:eastAsia="方正仿宋_GBK" w:hAnsi="方正仿宋_GBK" w:cs="方正仿宋_GBK" w:hint="eastAsia"/>
          <w:kern w:val="2"/>
          <w:sz w:val="32"/>
          <w:szCs w:val="32"/>
        </w:rPr>
      </w:pPr>
      <w:r>
        <w:rPr>
          <w:rFonts w:ascii="方正仿宋_GBK" w:eastAsia="方正仿宋_GBK" w:hAnsi="方正仿宋_GBK" w:cs="方正仿宋_GBK" w:hint="eastAsia"/>
          <w:kern w:val="2"/>
          <w:sz w:val="32"/>
          <w:szCs w:val="32"/>
        </w:rPr>
        <w:t>2022</w:t>
      </w:r>
      <w:r>
        <w:rPr>
          <w:rFonts w:ascii="方正仿宋_GBK" w:eastAsia="方正仿宋_GBK" w:hAnsi="方正仿宋_GBK" w:cs="方正仿宋_GBK" w:hint="eastAsia"/>
          <w:kern w:val="2"/>
          <w:sz w:val="32"/>
          <w:szCs w:val="32"/>
        </w:rPr>
        <w:t>年度“三公”经费支出共计</w:t>
      </w:r>
      <w:r>
        <w:rPr>
          <w:rFonts w:ascii="方正仿宋_GBK" w:eastAsia="方正仿宋_GBK" w:hAnsi="方正仿宋_GBK" w:cs="方正仿宋_GBK" w:hint="eastAsia"/>
          <w:kern w:val="2"/>
          <w:sz w:val="32"/>
          <w:szCs w:val="32"/>
        </w:rPr>
        <w:t>1</w:t>
      </w:r>
      <w:r>
        <w:rPr>
          <w:rFonts w:ascii="方正仿宋_GBK" w:eastAsia="方正仿宋_GBK" w:hAnsi="方正仿宋_GBK" w:cs="方正仿宋_GBK" w:hint="eastAsia"/>
          <w:kern w:val="2"/>
          <w:sz w:val="32"/>
          <w:szCs w:val="32"/>
        </w:rPr>
        <w:t>万元，与年初预算数一致。</w:t>
      </w:r>
      <w:r>
        <w:rPr>
          <w:rFonts w:ascii="方正仿宋_GBK" w:eastAsia="方正仿宋_GBK" w:hAnsi="方正仿宋_GBK" w:cs="方正仿宋_GBK" w:hint="eastAsia"/>
          <w:sz w:val="32"/>
          <w:szCs w:val="32"/>
        </w:rPr>
        <w:t>较上年决算数增加</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，主要原因是本部门</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年开始独立核算，上年数为</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，故较上年决算数增长</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kern w:val="2"/>
          <w:sz w:val="32"/>
          <w:szCs w:val="32"/>
        </w:rPr>
        <w:t>。</w:t>
      </w:r>
    </w:p>
    <w:p w:rsidR="00000000" w:rsidRDefault="006A0840">
      <w:pPr>
        <w:pStyle w:val="a7"/>
        <w:widowControl/>
        <w:spacing w:before="0" w:beforeAutospacing="0" w:after="0" w:afterAutospacing="0" w:line="600" w:lineRule="exact"/>
        <w:ind w:firstLineChars="200" w:firstLine="640"/>
        <w:rPr>
          <w:rStyle w:val="a8"/>
          <w:rFonts w:ascii="方正楷体_GBK" w:eastAsia="方正楷体_GBK" w:hAnsi="方正楷体_GBK" w:cs="方正楷体_GBK" w:hint="eastAsia"/>
          <w:b w:val="0"/>
          <w:bCs/>
          <w:sz w:val="32"/>
          <w:szCs w:val="32"/>
        </w:rPr>
      </w:pPr>
      <w:r>
        <w:rPr>
          <w:rStyle w:val="a8"/>
          <w:rFonts w:ascii="方正楷体_GBK" w:eastAsia="方正楷体_GBK" w:hAnsi="方正楷体_GBK" w:cs="方正楷体_GBK" w:hint="eastAsia"/>
          <w:b w:val="0"/>
          <w:bCs/>
          <w:sz w:val="32"/>
          <w:szCs w:val="32"/>
        </w:rPr>
        <w:t>（二）“三公”经费分项支出情况</w:t>
      </w:r>
    </w:p>
    <w:p w:rsidR="00000000" w:rsidRDefault="006A0840">
      <w:pPr>
        <w:spacing w:line="56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年度本部门未发生因公出国（境）费用</w:t>
      </w:r>
      <w:r>
        <w:rPr>
          <w:rFonts w:ascii="方正仿宋_GBK" w:eastAsia="方正仿宋_GBK" w:hint="eastAsia"/>
          <w:sz w:val="32"/>
          <w:szCs w:val="32"/>
        </w:rPr>
        <w:t>，与年初预算数一致，与上年决算数一致</w:t>
      </w:r>
      <w:r>
        <w:rPr>
          <w:rFonts w:ascii="方正仿宋_GBK" w:eastAsia="方正仿宋_GBK" w:hAnsi="方正仿宋_GBK" w:cs="方正仿宋_GBK" w:hint="eastAsia"/>
          <w:sz w:val="32"/>
          <w:szCs w:val="32"/>
        </w:rPr>
        <w:t>。</w:t>
      </w:r>
    </w:p>
    <w:p w:rsidR="00000000" w:rsidRDefault="006A0840">
      <w:pPr>
        <w:spacing w:line="56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年度本部门未发生公务车购置费</w:t>
      </w:r>
      <w:r>
        <w:rPr>
          <w:rFonts w:ascii="方正仿宋_GBK" w:eastAsia="方正仿宋_GBK" w:hAnsi="方正仿宋_GBK" w:cs="方正仿宋_GBK" w:hint="eastAsia"/>
          <w:sz w:val="32"/>
          <w:szCs w:val="32"/>
        </w:rPr>
        <w:t>用</w:t>
      </w:r>
      <w:r>
        <w:rPr>
          <w:rFonts w:ascii="方正仿宋_GBK" w:eastAsia="方正仿宋_GBK" w:hint="eastAsia"/>
          <w:sz w:val="32"/>
          <w:szCs w:val="32"/>
        </w:rPr>
        <w:t>，与年初预算数一致，与上年决算数一致</w:t>
      </w:r>
      <w:r>
        <w:rPr>
          <w:rFonts w:ascii="方正仿宋_GBK" w:eastAsia="方正仿宋_GBK" w:hAnsi="方正仿宋_GBK" w:cs="方正仿宋_GBK" w:hint="eastAsia"/>
          <w:sz w:val="32"/>
          <w:szCs w:val="32"/>
        </w:rPr>
        <w:t>。</w:t>
      </w:r>
    </w:p>
    <w:p w:rsidR="00000000" w:rsidRDefault="006A0840">
      <w:pPr>
        <w:pStyle w:val="a7"/>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Ansi="方正仿宋_GBK" w:cs="方正仿宋_GBK" w:hint="eastAsia"/>
          <w:kern w:val="2"/>
          <w:sz w:val="32"/>
          <w:szCs w:val="32"/>
        </w:rPr>
        <w:t>2022</w:t>
      </w:r>
      <w:r>
        <w:rPr>
          <w:rFonts w:ascii="方正仿宋_GBK" w:eastAsia="方正仿宋_GBK" w:hAnsi="方正仿宋_GBK" w:cs="方正仿宋_GBK" w:hint="eastAsia"/>
          <w:kern w:val="2"/>
          <w:sz w:val="32"/>
          <w:szCs w:val="32"/>
        </w:rPr>
        <w:t>年度本部门</w:t>
      </w:r>
      <w:r>
        <w:rPr>
          <w:rFonts w:ascii="方正仿宋_GBK" w:eastAsia="方正仿宋_GBK" w:hAnsi="方正仿宋_GBK" w:cs="方正仿宋_GBK" w:hint="eastAsia"/>
          <w:sz w:val="32"/>
          <w:szCs w:val="32"/>
        </w:rPr>
        <w:t>未发生</w:t>
      </w:r>
      <w:r>
        <w:rPr>
          <w:rFonts w:ascii="方正仿宋_GBK" w:eastAsia="方正仿宋_GBK" w:hAnsi="方正仿宋_GBK" w:cs="方正仿宋_GBK" w:hint="eastAsia"/>
          <w:kern w:val="2"/>
          <w:sz w:val="32"/>
          <w:szCs w:val="32"/>
        </w:rPr>
        <w:t>公务车运行维护费</w:t>
      </w:r>
      <w:r>
        <w:rPr>
          <w:rFonts w:ascii="方正仿宋_GBK" w:eastAsia="方正仿宋_GBK" w:hint="eastAsia"/>
          <w:kern w:val="2"/>
          <w:sz w:val="32"/>
          <w:szCs w:val="32"/>
        </w:rPr>
        <w:t>，与年初预算数一致，与上年决算数一致</w:t>
      </w:r>
      <w:r>
        <w:rPr>
          <w:rFonts w:ascii="方正仿宋_GBK" w:eastAsia="方正仿宋_GBK" w:hAnsi="方正仿宋_GBK" w:cs="方正仿宋_GBK" w:hint="eastAsia"/>
          <w:kern w:val="2"/>
          <w:sz w:val="32"/>
          <w:szCs w:val="32"/>
        </w:rPr>
        <w:t>。</w:t>
      </w:r>
    </w:p>
    <w:p w:rsidR="00000000" w:rsidRDefault="006A0840">
      <w:pPr>
        <w:pStyle w:val="a7"/>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Ansi="方正仿宋_GBK" w:cs="方正仿宋_GBK" w:hint="eastAsia"/>
          <w:kern w:val="2"/>
          <w:sz w:val="32"/>
          <w:szCs w:val="32"/>
        </w:rPr>
        <w:t>2022</w:t>
      </w:r>
      <w:r>
        <w:rPr>
          <w:rFonts w:ascii="方正仿宋_GBK" w:eastAsia="方正仿宋_GBK" w:hAnsi="方正仿宋_GBK" w:cs="方正仿宋_GBK" w:hint="eastAsia"/>
          <w:kern w:val="2"/>
          <w:sz w:val="32"/>
          <w:szCs w:val="32"/>
        </w:rPr>
        <w:t>年度本部门公务接待费</w:t>
      </w:r>
      <w:r>
        <w:rPr>
          <w:rFonts w:ascii="方正仿宋_GBK" w:eastAsia="方正仿宋_GBK" w:hAnsi="方正仿宋_GBK" w:cs="方正仿宋_GBK" w:hint="eastAsia"/>
          <w:kern w:val="2"/>
          <w:sz w:val="32"/>
          <w:szCs w:val="32"/>
        </w:rPr>
        <w:t>1</w:t>
      </w:r>
      <w:r>
        <w:rPr>
          <w:rFonts w:ascii="方正仿宋_GBK" w:eastAsia="方正仿宋_GBK" w:hAnsi="方正仿宋_GBK" w:cs="方正仿宋_GBK" w:hint="eastAsia"/>
          <w:kern w:val="2"/>
          <w:sz w:val="32"/>
          <w:szCs w:val="32"/>
        </w:rPr>
        <w:t>万元，与年初预算数一致，主要用于接待其他单位来本部门的检查、考察、学习、交流等。</w:t>
      </w:r>
      <w:r>
        <w:rPr>
          <w:rFonts w:ascii="方正仿宋_GBK" w:eastAsia="方正仿宋_GBK" w:hAnsi="方正仿宋_GBK" w:cs="方正仿宋_GBK" w:hint="eastAsia"/>
          <w:sz w:val="32"/>
          <w:szCs w:val="32"/>
        </w:rPr>
        <w:t>较上年决算数增加</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，主要原因是本部门</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年开始独立核算，上年数为</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，故较上年决算数增长</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kern w:val="2"/>
          <w:sz w:val="32"/>
          <w:szCs w:val="32"/>
        </w:rPr>
        <w:t>。</w:t>
      </w:r>
    </w:p>
    <w:p w:rsidR="00000000" w:rsidRDefault="006A0840">
      <w:pPr>
        <w:pStyle w:val="a7"/>
        <w:widowControl/>
        <w:spacing w:before="0" w:beforeAutospacing="0" w:after="0" w:afterAutospacing="0" w:line="600" w:lineRule="exact"/>
        <w:ind w:firstLineChars="200" w:firstLine="640"/>
        <w:rPr>
          <w:rStyle w:val="a8"/>
          <w:rFonts w:ascii="方正楷体_GBK" w:eastAsia="方正楷体_GBK" w:hAnsi="方正楷体_GBK" w:cs="方正楷体_GBK" w:hint="eastAsia"/>
          <w:b w:val="0"/>
          <w:bCs/>
          <w:sz w:val="32"/>
          <w:szCs w:val="32"/>
        </w:rPr>
      </w:pPr>
      <w:r>
        <w:rPr>
          <w:rStyle w:val="a8"/>
          <w:rFonts w:ascii="方正楷体_GBK" w:eastAsia="方正楷体_GBK" w:hAnsi="方正楷体_GBK" w:cs="方正楷体_GBK" w:hint="eastAsia"/>
          <w:b w:val="0"/>
          <w:bCs/>
          <w:sz w:val="32"/>
          <w:szCs w:val="32"/>
        </w:rPr>
        <w:t>（三）“三公”经费实物量情况</w:t>
      </w:r>
    </w:p>
    <w:p w:rsidR="00000000" w:rsidRDefault="006A0840">
      <w:pPr>
        <w:pStyle w:val="a7"/>
        <w:widowControl/>
        <w:spacing w:before="0" w:beforeAutospacing="0" w:after="0" w:afterAutospacing="0" w:line="600" w:lineRule="exact"/>
        <w:ind w:firstLineChars="200" w:firstLine="640"/>
      </w:pPr>
      <w:r>
        <w:rPr>
          <w:rFonts w:ascii="方正仿宋_GBK" w:eastAsia="方正仿宋_GBK" w:hint="eastAsia"/>
          <w:kern w:val="2"/>
          <w:sz w:val="32"/>
          <w:szCs w:val="32"/>
        </w:rPr>
        <w:t>2022</w:t>
      </w:r>
      <w:r>
        <w:rPr>
          <w:rFonts w:ascii="方正仿宋_GBK" w:eastAsia="方正仿宋_GBK" w:hint="eastAsia"/>
          <w:kern w:val="2"/>
          <w:sz w:val="32"/>
          <w:szCs w:val="32"/>
        </w:rPr>
        <w:t>年度本部门因公出国（境）共计</w:t>
      </w:r>
      <w:r>
        <w:rPr>
          <w:rFonts w:ascii="方正仿宋_GBK" w:eastAsia="方正仿宋_GBK" w:hint="eastAsia"/>
          <w:kern w:val="2"/>
          <w:sz w:val="32"/>
          <w:szCs w:val="32"/>
        </w:rPr>
        <w:t>0</w:t>
      </w:r>
      <w:r>
        <w:rPr>
          <w:rFonts w:ascii="方正仿宋_GBK" w:eastAsia="方正仿宋_GBK" w:hint="eastAsia"/>
          <w:kern w:val="2"/>
          <w:sz w:val="32"/>
          <w:szCs w:val="32"/>
        </w:rPr>
        <w:t>个团组，</w:t>
      </w:r>
      <w:r>
        <w:rPr>
          <w:rFonts w:ascii="方正仿宋_GBK" w:eastAsia="方正仿宋_GBK" w:hint="eastAsia"/>
          <w:kern w:val="2"/>
          <w:sz w:val="32"/>
          <w:szCs w:val="32"/>
        </w:rPr>
        <w:t>0</w:t>
      </w:r>
      <w:r>
        <w:rPr>
          <w:rFonts w:ascii="方正仿宋_GBK" w:eastAsia="方正仿宋_GBK" w:hint="eastAsia"/>
          <w:kern w:val="2"/>
          <w:sz w:val="32"/>
          <w:szCs w:val="32"/>
        </w:rPr>
        <w:t>人；公务用车购置</w:t>
      </w:r>
      <w:r>
        <w:rPr>
          <w:rFonts w:ascii="方正仿宋_GBK" w:eastAsia="方正仿宋_GBK" w:hint="eastAsia"/>
          <w:kern w:val="2"/>
          <w:sz w:val="32"/>
          <w:szCs w:val="32"/>
        </w:rPr>
        <w:t>0</w:t>
      </w:r>
      <w:r>
        <w:rPr>
          <w:rFonts w:ascii="方正仿宋_GBK" w:eastAsia="方正仿宋_GBK" w:hint="eastAsia"/>
          <w:kern w:val="2"/>
          <w:sz w:val="32"/>
          <w:szCs w:val="32"/>
        </w:rPr>
        <w:t>辆，公务车保有量为</w:t>
      </w:r>
      <w:r>
        <w:rPr>
          <w:rFonts w:ascii="方正仿宋_GBK" w:eastAsia="方正仿宋_GBK" w:hint="eastAsia"/>
          <w:kern w:val="2"/>
          <w:sz w:val="32"/>
          <w:szCs w:val="32"/>
        </w:rPr>
        <w:t>0</w:t>
      </w:r>
      <w:r>
        <w:rPr>
          <w:rFonts w:ascii="方正仿宋_GBK" w:eastAsia="方正仿宋_GBK" w:hint="eastAsia"/>
          <w:kern w:val="2"/>
          <w:sz w:val="32"/>
          <w:szCs w:val="32"/>
        </w:rPr>
        <w:t>辆；国内公务接待</w:t>
      </w:r>
      <w:r>
        <w:rPr>
          <w:rFonts w:ascii="方正仿宋_GBK" w:eastAsia="方正仿宋_GBK" w:hint="eastAsia"/>
          <w:kern w:val="2"/>
          <w:sz w:val="32"/>
          <w:szCs w:val="32"/>
        </w:rPr>
        <w:t>28</w:t>
      </w:r>
      <w:r>
        <w:rPr>
          <w:rFonts w:ascii="方正仿宋_GBK" w:eastAsia="方正仿宋_GBK" w:hint="eastAsia"/>
          <w:kern w:val="2"/>
          <w:sz w:val="32"/>
          <w:szCs w:val="32"/>
        </w:rPr>
        <w:t>批次</w:t>
      </w:r>
      <w:r>
        <w:rPr>
          <w:rFonts w:ascii="方正仿宋_GBK" w:eastAsia="方正仿宋_GBK" w:hint="eastAsia"/>
          <w:kern w:val="2"/>
          <w:sz w:val="32"/>
          <w:szCs w:val="32"/>
        </w:rPr>
        <w:t>255</w:t>
      </w:r>
      <w:r>
        <w:rPr>
          <w:rFonts w:ascii="方正仿宋_GBK" w:eastAsia="方正仿宋_GBK" w:hint="eastAsia"/>
          <w:kern w:val="2"/>
          <w:sz w:val="32"/>
          <w:szCs w:val="32"/>
        </w:rPr>
        <w:lastRenderedPageBreak/>
        <w:t>人，其中：国内</w:t>
      </w:r>
      <w:r>
        <w:rPr>
          <w:rFonts w:ascii="方正仿宋_GBK" w:eastAsia="方正仿宋_GBK" w:hint="eastAsia"/>
          <w:kern w:val="2"/>
          <w:sz w:val="32"/>
          <w:szCs w:val="32"/>
        </w:rPr>
        <w:t>外事接待</w:t>
      </w:r>
      <w:r>
        <w:rPr>
          <w:rFonts w:ascii="方正仿宋_GBK" w:eastAsia="方正仿宋_GBK" w:hint="eastAsia"/>
          <w:kern w:val="2"/>
          <w:sz w:val="32"/>
          <w:szCs w:val="32"/>
        </w:rPr>
        <w:t>0</w:t>
      </w:r>
      <w:r>
        <w:rPr>
          <w:rFonts w:ascii="方正仿宋_GBK" w:eastAsia="方正仿宋_GBK" w:hint="eastAsia"/>
          <w:kern w:val="2"/>
          <w:sz w:val="32"/>
          <w:szCs w:val="32"/>
        </w:rPr>
        <w:t>批次，</w:t>
      </w:r>
      <w:r>
        <w:rPr>
          <w:rFonts w:ascii="方正仿宋_GBK" w:eastAsia="方正仿宋_GBK" w:hint="eastAsia"/>
          <w:kern w:val="2"/>
          <w:sz w:val="32"/>
          <w:szCs w:val="32"/>
        </w:rPr>
        <w:t>0</w:t>
      </w:r>
      <w:r>
        <w:rPr>
          <w:rFonts w:ascii="方正仿宋_GBK" w:eastAsia="方正仿宋_GBK" w:hint="eastAsia"/>
          <w:kern w:val="2"/>
          <w:sz w:val="32"/>
          <w:szCs w:val="32"/>
        </w:rPr>
        <w:t>人；国（境）外公务接待</w:t>
      </w:r>
      <w:r>
        <w:rPr>
          <w:rFonts w:ascii="方正仿宋_GBK" w:eastAsia="方正仿宋_GBK" w:hint="eastAsia"/>
          <w:kern w:val="2"/>
          <w:sz w:val="32"/>
          <w:szCs w:val="32"/>
        </w:rPr>
        <w:t>0</w:t>
      </w:r>
      <w:r>
        <w:rPr>
          <w:rFonts w:ascii="方正仿宋_GBK" w:eastAsia="方正仿宋_GBK" w:hint="eastAsia"/>
          <w:kern w:val="2"/>
          <w:sz w:val="32"/>
          <w:szCs w:val="32"/>
        </w:rPr>
        <w:t>批次，</w:t>
      </w:r>
      <w:r>
        <w:rPr>
          <w:rFonts w:ascii="方正仿宋_GBK" w:eastAsia="方正仿宋_GBK" w:hint="eastAsia"/>
          <w:kern w:val="2"/>
          <w:sz w:val="32"/>
          <w:szCs w:val="32"/>
        </w:rPr>
        <w:t>0</w:t>
      </w:r>
      <w:r>
        <w:rPr>
          <w:rFonts w:ascii="方正仿宋_GBK" w:eastAsia="方正仿宋_GBK" w:hint="eastAsia"/>
          <w:kern w:val="2"/>
          <w:sz w:val="32"/>
          <w:szCs w:val="32"/>
        </w:rPr>
        <w:t>人。</w:t>
      </w:r>
      <w:r>
        <w:rPr>
          <w:rFonts w:ascii="方正仿宋_GBK" w:eastAsia="方正仿宋_GBK" w:hint="eastAsia"/>
          <w:kern w:val="2"/>
          <w:sz w:val="32"/>
          <w:szCs w:val="32"/>
        </w:rPr>
        <w:t>2022</w:t>
      </w:r>
      <w:r>
        <w:rPr>
          <w:rFonts w:ascii="方正仿宋_GBK" w:eastAsia="方正仿宋_GBK" w:hint="eastAsia"/>
          <w:kern w:val="2"/>
          <w:sz w:val="32"/>
          <w:szCs w:val="32"/>
        </w:rPr>
        <w:t>年本部门人均接待费</w:t>
      </w:r>
      <w:r>
        <w:rPr>
          <w:rFonts w:ascii="方正仿宋_GBK" w:eastAsia="方正仿宋_GBK" w:hint="eastAsia"/>
          <w:kern w:val="2"/>
          <w:sz w:val="32"/>
          <w:szCs w:val="32"/>
        </w:rPr>
        <w:t>39.21</w:t>
      </w:r>
      <w:r>
        <w:rPr>
          <w:rFonts w:ascii="方正仿宋_GBK" w:eastAsia="方正仿宋_GBK" w:hint="eastAsia"/>
          <w:kern w:val="2"/>
          <w:sz w:val="32"/>
          <w:szCs w:val="32"/>
        </w:rPr>
        <w:t>元，车均购置费</w:t>
      </w:r>
      <w:r>
        <w:rPr>
          <w:rFonts w:ascii="方正仿宋_GBK" w:eastAsia="方正仿宋_GBK" w:hint="eastAsia"/>
          <w:kern w:val="2"/>
          <w:sz w:val="32"/>
          <w:szCs w:val="32"/>
        </w:rPr>
        <w:t>0</w:t>
      </w:r>
      <w:r>
        <w:rPr>
          <w:rFonts w:ascii="方正仿宋_GBK" w:eastAsia="方正仿宋_GBK" w:hint="eastAsia"/>
          <w:kern w:val="2"/>
          <w:sz w:val="32"/>
          <w:szCs w:val="32"/>
        </w:rPr>
        <w:t>万元，车均维护费</w:t>
      </w:r>
      <w:r>
        <w:rPr>
          <w:rFonts w:ascii="方正仿宋_GBK" w:eastAsia="方正仿宋_GBK" w:hint="eastAsia"/>
          <w:kern w:val="2"/>
          <w:sz w:val="32"/>
          <w:szCs w:val="32"/>
        </w:rPr>
        <w:t>0</w:t>
      </w:r>
      <w:r>
        <w:rPr>
          <w:rFonts w:ascii="方正仿宋_GBK" w:eastAsia="方正仿宋_GBK" w:hint="eastAsia"/>
          <w:kern w:val="2"/>
          <w:sz w:val="32"/>
          <w:szCs w:val="32"/>
        </w:rPr>
        <w:t>万元。</w:t>
      </w:r>
    </w:p>
    <w:p w:rsidR="00000000" w:rsidRDefault="006A0840">
      <w:pPr>
        <w:pStyle w:val="a7"/>
        <w:widowControl/>
        <w:spacing w:before="0" w:beforeAutospacing="0" w:after="0" w:afterAutospacing="0" w:line="600" w:lineRule="exact"/>
        <w:ind w:firstLineChars="200" w:firstLine="640"/>
        <w:rPr>
          <w:rStyle w:val="a8"/>
          <w:rFonts w:ascii="方正黑体_GBK" w:eastAsia="方正黑体_GBK" w:hAnsi="方正黑体_GBK" w:cs="方正黑体_GBK" w:hint="eastAsia"/>
          <w:b w:val="0"/>
          <w:bCs/>
          <w:sz w:val="32"/>
          <w:szCs w:val="32"/>
        </w:rPr>
      </w:pPr>
      <w:r>
        <w:rPr>
          <w:rStyle w:val="a8"/>
          <w:rFonts w:ascii="方正黑体_GBK" w:eastAsia="方正黑体_GBK" w:hAnsi="方正黑体_GBK" w:cs="方正黑体_GBK" w:hint="eastAsia"/>
          <w:b w:val="0"/>
          <w:bCs/>
          <w:sz w:val="32"/>
          <w:szCs w:val="32"/>
        </w:rPr>
        <w:t>四、其他需要说明的事项</w:t>
      </w:r>
    </w:p>
    <w:p w:rsidR="00000000" w:rsidRDefault="006A0840">
      <w:pPr>
        <w:pStyle w:val="a7"/>
        <w:widowControl/>
        <w:spacing w:before="0" w:beforeAutospacing="0" w:after="0" w:afterAutospacing="0" w:line="600" w:lineRule="exact"/>
        <w:ind w:firstLineChars="200" w:firstLine="640"/>
        <w:rPr>
          <w:rStyle w:val="a8"/>
          <w:rFonts w:ascii="方正楷体_GBK" w:eastAsia="方正楷体_GBK" w:hAnsi="方正楷体_GBK" w:cs="方正楷体_GBK" w:hint="eastAsia"/>
          <w:b w:val="0"/>
          <w:bCs/>
          <w:sz w:val="32"/>
          <w:szCs w:val="32"/>
        </w:rPr>
      </w:pPr>
      <w:r>
        <w:rPr>
          <w:rStyle w:val="a8"/>
          <w:rFonts w:ascii="方正楷体_GBK" w:eastAsia="方正楷体_GBK" w:hAnsi="方正楷体_GBK" w:cs="方正楷体_GBK" w:hint="eastAsia"/>
          <w:b w:val="0"/>
          <w:bCs/>
          <w:sz w:val="32"/>
          <w:szCs w:val="32"/>
        </w:rPr>
        <w:t>（一）财政拨款会议费和培训费情况说明</w:t>
      </w:r>
    </w:p>
    <w:p w:rsidR="00000000" w:rsidRDefault="006A0840">
      <w:pPr>
        <w:pStyle w:val="a7"/>
        <w:widowControl/>
        <w:spacing w:before="0" w:beforeAutospacing="0" w:after="0" w:afterAutospacing="0" w:line="600" w:lineRule="exact"/>
        <w:ind w:firstLineChars="200" w:firstLine="640"/>
        <w:rPr>
          <w:rFonts w:ascii="方正仿宋_GBK" w:eastAsia="方正仿宋_GBK" w:hAnsi="方正仿宋_GBK" w:cs="方正仿宋_GBK" w:hint="eastAsia"/>
          <w:kern w:val="2"/>
          <w:sz w:val="32"/>
          <w:szCs w:val="32"/>
        </w:rPr>
      </w:pPr>
      <w:r>
        <w:rPr>
          <w:rFonts w:ascii="方正仿宋_GBK" w:eastAsia="方正仿宋_GBK" w:hAnsi="方正仿宋_GBK" w:cs="方正仿宋_GBK" w:hint="eastAsia"/>
          <w:kern w:val="2"/>
          <w:sz w:val="32"/>
          <w:szCs w:val="32"/>
        </w:rPr>
        <w:t>2022</w:t>
      </w:r>
      <w:r>
        <w:rPr>
          <w:rFonts w:ascii="方正仿宋_GBK" w:eastAsia="方正仿宋_GBK" w:hAnsi="方正仿宋_GBK" w:cs="方正仿宋_GBK" w:hint="eastAsia"/>
          <w:kern w:val="2"/>
          <w:sz w:val="32"/>
          <w:szCs w:val="32"/>
        </w:rPr>
        <w:t>年度本部门会议费支出</w:t>
      </w:r>
      <w:r>
        <w:rPr>
          <w:rFonts w:ascii="方正仿宋_GBK" w:eastAsia="方正仿宋_GBK" w:hAnsi="方正仿宋_GBK" w:cs="方正仿宋_GBK" w:hint="eastAsia"/>
          <w:kern w:val="2"/>
          <w:sz w:val="32"/>
          <w:szCs w:val="32"/>
        </w:rPr>
        <w:t>0</w:t>
      </w:r>
      <w:r>
        <w:rPr>
          <w:rFonts w:ascii="方正仿宋_GBK" w:eastAsia="方正仿宋_GBK" w:hAnsi="方正仿宋_GBK" w:cs="方正仿宋_GBK" w:hint="eastAsia"/>
          <w:kern w:val="2"/>
          <w:sz w:val="32"/>
          <w:szCs w:val="32"/>
        </w:rPr>
        <w:t>万元，与上年决算数一致。培训费支出</w:t>
      </w:r>
      <w:r>
        <w:rPr>
          <w:rFonts w:ascii="方正仿宋_GBK" w:eastAsia="方正仿宋_GBK" w:hAnsi="方正仿宋_GBK" w:cs="方正仿宋_GBK" w:hint="eastAsia"/>
          <w:kern w:val="2"/>
          <w:sz w:val="32"/>
          <w:szCs w:val="32"/>
        </w:rPr>
        <w:t>0.26</w:t>
      </w:r>
      <w:r>
        <w:rPr>
          <w:rFonts w:ascii="方正仿宋_GBK" w:eastAsia="方正仿宋_GBK" w:hAnsi="方正仿宋_GBK" w:cs="方正仿宋_GBK" w:hint="eastAsia"/>
          <w:kern w:val="2"/>
          <w:sz w:val="32"/>
          <w:szCs w:val="32"/>
        </w:rPr>
        <w:t>万元，</w:t>
      </w:r>
      <w:r>
        <w:rPr>
          <w:rFonts w:ascii="方正仿宋_GBK" w:eastAsia="方正仿宋_GBK" w:hAnsi="方正仿宋_GBK" w:cs="方正仿宋_GBK" w:hint="eastAsia"/>
          <w:sz w:val="32"/>
          <w:szCs w:val="32"/>
        </w:rPr>
        <w:t>较上年决算数增加</w:t>
      </w:r>
      <w:r>
        <w:rPr>
          <w:rFonts w:ascii="方正仿宋_GBK" w:eastAsia="方正仿宋_GBK" w:hAnsi="方正仿宋_GBK" w:cs="方正仿宋_GBK" w:hint="eastAsia"/>
          <w:sz w:val="32"/>
          <w:szCs w:val="32"/>
        </w:rPr>
        <w:t>0.26</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，主要原因是本部门</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年开始独立核算，上年数为</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，故较上年决算数增长</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kern w:val="2"/>
          <w:sz w:val="32"/>
          <w:szCs w:val="32"/>
        </w:rPr>
        <w:t>。</w:t>
      </w:r>
    </w:p>
    <w:p w:rsidR="00000000" w:rsidRDefault="006A0840">
      <w:pPr>
        <w:pStyle w:val="a7"/>
        <w:widowControl/>
        <w:spacing w:before="0" w:beforeAutospacing="0" w:after="0" w:afterAutospacing="0" w:line="600" w:lineRule="exact"/>
        <w:ind w:firstLineChars="200" w:firstLine="640"/>
        <w:rPr>
          <w:rStyle w:val="a8"/>
          <w:rFonts w:ascii="方正楷体_GBK" w:eastAsia="方正楷体_GBK" w:hAnsi="方正楷体_GBK" w:cs="方正楷体_GBK" w:hint="eastAsia"/>
          <w:b w:val="0"/>
          <w:bCs/>
          <w:sz w:val="32"/>
          <w:szCs w:val="32"/>
        </w:rPr>
      </w:pPr>
      <w:r>
        <w:rPr>
          <w:rStyle w:val="a8"/>
          <w:rFonts w:ascii="方正楷体_GBK" w:eastAsia="方正楷体_GBK" w:hAnsi="方正楷体_GBK" w:cs="方正楷体_GBK" w:hint="eastAsia"/>
          <w:b w:val="0"/>
          <w:bCs/>
          <w:sz w:val="32"/>
          <w:szCs w:val="32"/>
        </w:rPr>
        <w:t>（二）机关运行经费支出情况说明</w:t>
      </w:r>
    </w:p>
    <w:p w:rsidR="00000000" w:rsidRDefault="006A0840">
      <w:pPr>
        <w:pStyle w:val="a7"/>
        <w:widowControl/>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按照部门决算列报口径，本部门不在机关运行经费统计范围之内。</w:t>
      </w:r>
    </w:p>
    <w:p w:rsidR="00000000" w:rsidRDefault="006A0840">
      <w:pPr>
        <w:pStyle w:val="a7"/>
        <w:widowControl/>
        <w:spacing w:before="0" w:beforeAutospacing="0" w:after="0" w:afterAutospacing="0" w:line="600" w:lineRule="exact"/>
        <w:ind w:firstLineChars="200" w:firstLine="640"/>
        <w:rPr>
          <w:rStyle w:val="a8"/>
          <w:rFonts w:ascii="方正楷体_GBK" w:eastAsia="方正楷体_GBK" w:hAnsi="方正楷体_GBK" w:cs="方正楷体_GBK" w:hint="eastAsia"/>
          <w:b w:val="0"/>
          <w:bCs/>
          <w:sz w:val="32"/>
          <w:szCs w:val="32"/>
        </w:rPr>
      </w:pPr>
      <w:r>
        <w:rPr>
          <w:rStyle w:val="a8"/>
          <w:rFonts w:ascii="方正楷体_GBK" w:eastAsia="方正楷体_GBK" w:hAnsi="方正楷体_GBK" w:cs="方正楷体_GBK" w:hint="eastAsia"/>
          <w:b w:val="0"/>
          <w:bCs/>
          <w:sz w:val="32"/>
          <w:szCs w:val="32"/>
        </w:rPr>
        <w:t>（三）国有资产占用情况</w:t>
      </w:r>
      <w:r>
        <w:rPr>
          <w:rStyle w:val="a8"/>
          <w:rFonts w:ascii="方正楷体_GBK" w:eastAsia="方正楷体_GBK" w:hAnsi="方正楷体_GBK" w:cs="方正楷体_GBK" w:hint="eastAsia"/>
          <w:b w:val="0"/>
          <w:bCs/>
          <w:sz w:val="32"/>
          <w:szCs w:val="32"/>
        </w:rPr>
        <w:t>说明</w:t>
      </w:r>
    </w:p>
    <w:p w:rsidR="00000000" w:rsidRDefault="006A0840">
      <w:pPr>
        <w:pStyle w:val="a7"/>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截至</w:t>
      </w:r>
      <w:r>
        <w:rPr>
          <w:rFonts w:ascii="方正仿宋_GBK" w:eastAsia="方正仿宋_GBK" w:hint="eastAsia"/>
          <w:kern w:val="2"/>
          <w:sz w:val="32"/>
          <w:szCs w:val="32"/>
        </w:rPr>
        <w:t>2022</w:t>
      </w:r>
      <w:r>
        <w:rPr>
          <w:rFonts w:ascii="方正仿宋_GBK" w:eastAsia="方正仿宋_GBK" w:hint="eastAsia"/>
          <w:kern w:val="2"/>
          <w:sz w:val="32"/>
          <w:szCs w:val="32"/>
        </w:rPr>
        <w:t>年</w:t>
      </w:r>
      <w:r>
        <w:rPr>
          <w:rFonts w:ascii="方正仿宋_GBK" w:eastAsia="方正仿宋_GBK" w:hint="eastAsia"/>
          <w:kern w:val="2"/>
          <w:sz w:val="32"/>
          <w:szCs w:val="32"/>
        </w:rPr>
        <w:t>12</w:t>
      </w:r>
      <w:r>
        <w:rPr>
          <w:rFonts w:ascii="方正仿宋_GBK" w:eastAsia="方正仿宋_GBK" w:hint="eastAsia"/>
          <w:kern w:val="2"/>
          <w:sz w:val="32"/>
          <w:szCs w:val="32"/>
        </w:rPr>
        <w:t>月</w:t>
      </w:r>
      <w:r>
        <w:rPr>
          <w:rFonts w:ascii="方正仿宋_GBK" w:eastAsia="方正仿宋_GBK" w:hint="eastAsia"/>
          <w:kern w:val="2"/>
          <w:sz w:val="32"/>
          <w:szCs w:val="32"/>
        </w:rPr>
        <w:t>31</w:t>
      </w:r>
      <w:r>
        <w:rPr>
          <w:rFonts w:ascii="方正仿宋_GBK" w:eastAsia="方正仿宋_GBK" w:hint="eastAsia"/>
          <w:kern w:val="2"/>
          <w:sz w:val="32"/>
          <w:szCs w:val="32"/>
        </w:rPr>
        <w:t>日，本部门共有车辆</w:t>
      </w:r>
      <w:r>
        <w:rPr>
          <w:rFonts w:ascii="方正仿宋_GBK" w:eastAsia="方正仿宋_GBK" w:hint="eastAsia"/>
          <w:kern w:val="2"/>
          <w:sz w:val="32"/>
          <w:szCs w:val="32"/>
        </w:rPr>
        <w:t>0</w:t>
      </w:r>
      <w:r>
        <w:rPr>
          <w:rFonts w:ascii="方正仿宋_GBK" w:eastAsia="方正仿宋_GBK" w:hint="eastAsia"/>
          <w:kern w:val="2"/>
          <w:sz w:val="32"/>
          <w:szCs w:val="32"/>
        </w:rPr>
        <w:t>辆，其中，副部（省）级及以上领导用车</w:t>
      </w:r>
      <w:r>
        <w:rPr>
          <w:rFonts w:ascii="方正仿宋_GBK" w:eastAsia="方正仿宋_GBK" w:hint="eastAsia"/>
          <w:kern w:val="2"/>
          <w:sz w:val="32"/>
          <w:szCs w:val="32"/>
        </w:rPr>
        <w:t>0</w:t>
      </w:r>
      <w:r>
        <w:rPr>
          <w:rFonts w:ascii="方正仿宋_GBK" w:eastAsia="方正仿宋_GBK" w:hint="eastAsia"/>
          <w:kern w:val="2"/>
          <w:sz w:val="32"/>
          <w:szCs w:val="32"/>
        </w:rPr>
        <w:t>辆、主要领导干部用车</w:t>
      </w:r>
      <w:r>
        <w:rPr>
          <w:rFonts w:ascii="方正仿宋_GBK" w:eastAsia="方正仿宋_GBK" w:hint="eastAsia"/>
          <w:kern w:val="2"/>
          <w:sz w:val="32"/>
          <w:szCs w:val="32"/>
        </w:rPr>
        <w:t>0</w:t>
      </w:r>
      <w:r>
        <w:rPr>
          <w:rFonts w:ascii="方正仿宋_GBK" w:eastAsia="方正仿宋_GBK" w:hint="eastAsia"/>
          <w:kern w:val="2"/>
          <w:sz w:val="32"/>
          <w:szCs w:val="32"/>
        </w:rPr>
        <w:t>辆、机要通信用车</w:t>
      </w:r>
      <w:r>
        <w:rPr>
          <w:rFonts w:ascii="方正仿宋_GBK" w:eastAsia="方正仿宋_GBK" w:hint="eastAsia"/>
          <w:kern w:val="2"/>
          <w:sz w:val="32"/>
          <w:szCs w:val="32"/>
        </w:rPr>
        <w:t>0</w:t>
      </w:r>
      <w:r>
        <w:rPr>
          <w:rFonts w:ascii="方正仿宋_GBK" w:eastAsia="方正仿宋_GBK" w:hint="eastAsia"/>
          <w:kern w:val="2"/>
          <w:sz w:val="32"/>
          <w:szCs w:val="32"/>
        </w:rPr>
        <w:t>辆、应急保障用车</w:t>
      </w:r>
      <w:r>
        <w:rPr>
          <w:rFonts w:ascii="方正仿宋_GBK" w:eastAsia="方正仿宋_GBK" w:hint="eastAsia"/>
          <w:kern w:val="2"/>
          <w:sz w:val="32"/>
          <w:szCs w:val="32"/>
        </w:rPr>
        <w:t>0</w:t>
      </w:r>
      <w:r>
        <w:rPr>
          <w:rFonts w:ascii="方正仿宋_GBK" w:eastAsia="方正仿宋_GBK" w:hint="eastAsia"/>
          <w:kern w:val="2"/>
          <w:sz w:val="32"/>
          <w:szCs w:val="32"/>
        </w:rPr>
        <w:t>辆、执法执勤用车</w:t>
      </w:r>
      <w:r>
        <w:rPr>
          <w:rFonts w:ascii="方正仿宋_GBK" w:eastAsia="方正仿宋_GBK" w:hint="eastAsia"/>
          <w:kern w:val="2"/>
          <w:sz w:val="32"/>
          <w:szCs w:val="32"/>
        </w:rPr>
        <w:t>0</w:t>
      </w:r>
      <w:r>
        <w:rPr>
          <w:rFonts w:ascii="方正仿宋_GBK" w:eastAsia="方正仿宋_GBK" w:hint="eastAsia"/>
          <w:kern w:val="2"/>
          <w:sz w:val="32"/>
          <w:szCs w:val="32"/>
        </w:rPr>
        <w:t>辆、特种专业技术用车</w:t>
      </w:r>
      <w:r>
        <w:rPr>
          <w:rFonts w:ascii="方正仿宋_GBK" w:eastAsia="方正仿宋_GBK" w:hint="eastAsia"/>
          <w:kern w:val="2"/>
          <w:sz w:val="32"/>
          <w:szCs w:val="32"/>
        </w:rPr>
        <w:t>0</w:t>
      </w:r>
      <w:r>
        <w:rPr>
          <w:rFonts w:ascii="方正仿宋_GBK" w:eastAsia="方正仿宋_GBK" w:hint="eastAsia"/>
          <w:kern w:val="2"/>
          <w:sz w:val="32"/>
          <w:szCs w:val="32"/>
        </w:rPr>
        <w:t>辆、离退休干部用车</w:t>
      </w:r>
      <w:r>
        <w:rPr>
          <w:rFonts w:ascii="方正仿宋_GBK" w:eastAsia="方正仿宋_GBK" w:hint="eastAsia"/>
          <w:kern w:val="2"/>
          <w:sz w:val="32"/>
          <w:szCs w:val="32"/>
        </w:rPr>
        <w:t>0</w:t>
      </w:r>
      <w:r>
        <w:rPr>
          <w:rFonts w:ascii="方正仿宋_GBK" w:eastAsia="方正仿宋_GBK" w:hint="eastAsia"/>
          <w:kern w:val="2"/>
          <w:sz w:val="32"/>
          <w:szCs w:val="32"/>
        </w:rPr>
        <w:t>辆、其他用车</w:t>
      </w:r>
      <w:r>
        <w:rPr>
          <w:rFonts w:ascii="方正仿宋_GBK" w:eastAsia="方正仿宋_GBK" w:hint="eastAsia"/>
          <w:kern w:val="2"/>
          <w:sz w:val="32"/>
          <w:szCs w:val="32"/>
        </w:rPr>
        <w:t>0</w:t>
      </w:r>
      <w:r>
        <w:rPr>
          <w:rFonts w:ascii="方正仿宋_GBK" w:eastAsia="方正仿宋_GBK" w:hint="eastAsia"/>
          <w:kern w:val="2"/>
          <w:sz w:val="32"/>
          <w:szCs w:val="32"/>
        </w:rPr>
        <w:t>辆。单价</w:t>
      </w:r>
      <w:r>
        <w:rPr>
          <w:rFonts w:ascii="方正仿宋_GBK" w:eastAsia="方正仿宋_GBK" w:hint="eastAsia"/>
          <w:kern w:val="2"/>
          <w:sz w:val="32"/>
          <w:szCs w:val="32"/>
        </w:rPr>
        <w:t>100</w:t>
      </w:r>
      <w:r>
        <w:rPr>
          <w:rFonts w:ascii="方正仿宋_GBK" w:eastAsia="方正仿宋_GBK" w:hint="eastAsia"/>
          <w:kern w:val="2"/>
          <w:sz w:val="32"/>
          <w:szCs w:val="32"/>
        </w:rPr>
        <w:t>万元（含）以上设备（不含车辆）</w:t>
      </w:r>
      <w:r>
        <w:rPr>
          <w:rFonts w:ascii="方正仿宋_GBK" w:eastAsia="方正仿宋_GBK" w:hint="eastAsia"/>
          <w:kern w:val="2"/>
          <w:sz w:val="32"/>
          <w:szCs w:val="32"/>
        </w:rPr>
        <w:t>0</w:t>
      </w:r>
      <w:r>
        <w:rPr>
          <w:rFonts w:ascii="方正仿宋_GBK" w:eastAsia="方正仿宋_GBK" w:hint="eastAsia"/>
          <w:kern w:val="2"/>
          <w:sz w:val="32"/>
          <w:szCs w:val="32"/>
        </w:rPr>
        <w:t>台（套）。</w:t>
      </w:r>
    </w:p>
    <w:p w:rsidR="00000000" w:rsidRDefault="006A0840">
      <w:pPr>
        <w:pStyle w:val="a7"/>
        <w:widowControl/>
        <w:spacing w:before="0" w:beforeAutospacing="0" w:after="0" w:afterAutospacing="0" w:line="600" w:lineRule="exact"/>
        <w:ind w:firstLineChars="200" w:firstLine="640"/>
        <w:rPr>
          <w:rStyle w:val="a8"/>
          <w:rFonts w:ascii="方正楷体_GBK" w:eastAsia="方正楷体_GBK" w:hAnsi="方正楷体_GBK" w:cs="方正楷体_GBK" w:hint="eastAsia"/>
          <w:b w:val="0"/>
          <w:bCs/>
          <w:sz w:val="32"/>
          <w:szCs w:val="32"/>
        </w:rPr>
      </w:pPr>
      <w:r>
        <w:rPr>
          <w:rStyle w:val="a8"/>
          <w:rFonts w:ascii="方正楷体_GBK" w:eastAsia="方正楷体_GBK" w:hAnsi="方正楷体_GBK" w:cs="方正楷体_GBK" w:hint="eastAsia"/>
          <w:b w:val="0"/>
          <w:bCs/>
          <w:sz w:val="32"/>
          <w:szCs w:val="32"/>
        </w:rPr>
        <w:t>（四）政府采购支出说明</w:t>
      </w:r>
    </w:p>
    <w:p w:rsidR="00000000" w:rsidRDefault="006A0840">
      <w:pPr>
        <w:pStyle w:val="a7"/>
        <w:widowControl/>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2022</w:t>
      </w:r>
      <w:r>
        <w:rPr>
          <w:rFonts w:ascii="方正仿宋_GBK" w:eastAsia="方正仿宋_GBK" w:hint="eastAsia"/>
          <w:kern w:val="2"/>
          <w:sz w:val="32"/>
          <w:szCs w:val="32"/>
        </w:rPr>
        <w:t>年度本部门未发生政府采购事项，无相关经费支出。</w:t>
      </w:r>
    </w:p>
    <w:p w:rsidR="00000000" w:rsidRDefault="006A0840">
      <w:pPr>
        <w:pStyle w:val="a7"/>
        <w:widowControl/>
        <w:spacing w:before="0" w:beforeAutospacing="0" w:after="0" w:afterAutospacing="0" w:line="600" w:lineRule="exact"/>
        <w:ind w:firstLineChars="200" w:firstLine="640"/>
        <w:rPr>
          <w:rStyle w:val="a8"/>
          <w:rFonts w:ascii="方正黑体_GBK" w:eastAsia="方正黑体_GBK" w:hAnsi="方正黑体_GBK" w:cs="方正黑体_GBK" w:hint="eastAsia"/>
          <w:b w:val="0"/>
          <w:bCs/>
          <w:sz w:val="32"/>
          <w:szCs w:val="32"/>
        </w:rPr>
      </w:pPr>
      <w:r>
        <w:rPr>
          <w:rStyle w:val="a8"/>
          <w:rFonts w:ascii="方正黑体_GBK" w:eastAsia="方正黑体_GBK" w:hAnsi="方正黑体_GBK" w:cs="方正黑体_GBK" w:hint="eastAsia"/>
          <w:b w:val="0"/>
          <w:bCs/>
          <w:sz w:val="32"/>
          <w:szCs w:val="32"/>
        </w:rPr>
        <w:t>五、预算绩效管理情况说明</w:t>
      </w:r>
    </w:p>
    <w:p w:rsidR="00000000" w:rsidRDefault="006A0840">
      <w:pPr>
        <w:pStyle w:val="a7"/>
        <w:widowControl/>
        <w:spacing w:before="0" w:beforeAutospacing="0" w:after="0" w:afterAutospacing="0" w:line="600" w:lineRule="exact"/>
        <w:ind w:firstLineChars="200" w:firstLine="640"/>
        <w:rPr>
          <w:rStyle w:val="a8"/>
          <w:rFonts w:ascii="方正楷体_GBK" w:eastAsia="方正楷体_GBK" w:hAnsi="方正楷体_GBK" w:cs="方正楷体_GBK" w:hint="eastAsia"/>
          <w:b w:val="0"/>
          <w:bCs/>
          <w:sz w:val="32"/>
          <w:szCs w:val="32"/>
        </w:rPr>
      </w:pPr>
      <w:r>
        <w:rPr>
          <w:rStyle w:val="a8"/>
          <w:rFonts w:ascii="方正楷体_GBK" w:eastAsia="方正楷体_GBK" w:hAnsi="方正楷体_GBK" w:cs="方正楷体_GBK" w:hint="eastAsia"/>
          <w:b w:val="0"/>
          <w:bCs/>
          <w:sz w:val="32"/>
          <w:szCs w:val="32"/>
        </w:rPr>
        <w:lastRenderedPageBreak/>
        <w:t>（一）预算绩效管理工作开展情况</w:t>
      </w:r>
    </w:p>
    <w:p w:rsidR="00000000" w:rsidRDefault="006A0840">
      <w:pPr>
        <w:pStyle w:val="a7"/>
        <w:widowControl/>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根据预算绩效管理要求，本部门对部门整体和</w:t>
      </w:r>
      <w:r>
        <w:rPr>
          <w:rFonts w:ascii="方正仿宋_GBK" w:eastAsia="方正仿宋_GBK" w:hint="eastAsia"/>
          <w:kern w:val="2"/>
          <w:sz w:val="32"/>
          <w:szCs w:val="32"/>
        </w:rPr>
        <w:t>3</w:t>
      </w:r>
      <w:r>
        <w:rPr>
          <w:rFonts w:ascii="方正仿宋_GBK" w:eastAsia="方正仿宋_GBK" w:hint="eastAsia"/>
          <w:kern w:val="2"/>
          <w:sz w:val="32"/>
          <w:szCs w:val="32"/>
        </w:rPr>
        <w:t>个项目开展了绩效自评，其中，以填报自评表形式开展自评</w:t>
      </w:r>
      <w:r>
        <w:rPr>
          <w:rFonts w:ascii="方正仿宋_GBK" w:eastAsia="方正仿宋_GBK" w:hint="eastAsia"/>
          <w:kern w:val="2"/>
          <w:sz w:val="32"/>
          <w:szCs w:val="32"/>
        </w:rPr>
        <w:t>3</w:t>
      </w:r>
      <w:r>
        <w:rPr>
          <w:rFonts w:ascii="方正仿宋_GBK" w:eastAsia="方正仿宋_GBK" w:hint="eastAsia"/>
          <w:kern w:val="2"/>
          <w:sz w:val="32"/>
          <w:szCs w:val="32"/>
        </w:rPr>
        <w:t>项，涉及资金</w:t>
      </w:r>
      <w:r>
        <w:rPr>
          <w:rFonts w:ascii="方正仿宋_GBK" w:eastAsia="方正仿宋_GBK" w:hint="eastAsia"/>
          <w:kern w:val="2"/>
          <w:sz w:val="32"/>
          <w:szCs w:val="32"/>
        </w:rPr>
        <w:t>24.69</w:t>
      </w:r>
      <w:r>
        <w:rPr>
          <w:rFonts w:ascii="方正仿宋_GBK" w:eastAsia="方正仿宋_GBK" w:hint="eastAsia"/>
          <w:kern w:val="2"/>
          <w:sz w:val="32"/>
          <w:szCs w:val="32"/>
        </w:rPr>
        <w:t>万元。</w:t>
      </w:r>
    </w:p>
    <w:p w:rsidR="00000000" w:rsidRDefault="006A0840">
      <w:pPr>
        <w:pStyle w:val="a7"/>
        <w:widowControl/>
        <w:spacing w:before="0" w:beforeAutospacing="0" w:after="0" w:afterAutospacing="0" w:line="600" w:lineRule="exact"/>
        <w:ind w:firstLineChars="200" w:firstLine="640"/>
        <w:rPr>
          <w:rStyle w:val="a8"/>
          <w:rFonts w:ascii="方正楷体_GBK" w:eastAsia="方正楷体_GBK" w:hAnsi="方正楷体_GBK" w:cs="方正楷体_GBK" w:hint="eastAsia"/>
          <w:b w:val="0"/>
          <w:bCs/>
          <w:sz w:val="32"/>
          <w:szCs w:val="32"/>
        </w:rPr>
      </w:pPr>
      <w:r>
        <w:rPr>
          <w:rStyle w:val="a8"/>
          <w:rFonts w:ascii="方正楷体_GBK" w:eastAsia="方正楷体_GBK" w:hAnsi="方正楷体_GBK" w:cs="方正楷体_GBK" w:hint="eastAsia"/>
          <w:b w:val="0"/>
          <w:bCs/>
          <w:sz w:val="32"/>
          <w:szCs w:val="32"/>
        </w:rPr>
        <w:t>（二）绩效自评结果</w:t>
      </w:r>
    </w:p>
    <w:tbl>
      <w:tblPr>
        <w:tblpPr w:leftFromText="180" w:rightFromText="180" w:vertAnchor="text" w:horzAnchor="page" w:tblpX="1570" w:tblpY="590"/>
        <w:tblOverlap w:val="never"/>
        <w:tblW w:w="5000" w:type="pct"/>
        <w:tblInd w:w="0" w:type="dxa"/>
        <w:tblLayout w:type="fixed"/>
        <w:tblLook w:val="0000" w:firstRow="0" w:lastRow="0" w:firstColumn="0" w:lastColumn="0" w:noHBand="0" w:noVBand="0"/>
      </w:tblPr>
      <w:tblGrid>
        <w:gridCol w:w="918"/>
        <w:gridCol w:w="448"/>
        <w:gridCol w:w="442"/>
        <w:gridCol w:w="529"/>
        <w:gridCol w:w="830"/>
        <w:gridCol w:w="830"/>
        <w:gridCol w:w="553"/>
        <w:gridCol w:w="352"/>
        <w:gridCol w:w="350"/>
        <w:gridCol w:w="486"/>
        <w:gridCol w:w="2767"/>
        <w:gridCol w:w="556"/>
      </w:tblGrid>
      <w:tr w:rsidR="00000000">
        <w:trPr>
          <w:trHeight w:val="600"/>
        </w:trPr>
        <w:tc>
          <w:tcPr>
            <w:tcW w:w="5000" w:type="pct"/>
            <w:gridSpan w:val="12"/>
            <w:tcBorders>
              <w:top w:val="nil"/>
              <w:left w:val="nil"/>
              <w:bottom w:val="nil"/>
              <w:right w:val="nil"/>
            </w:tcBorders>
            <w:noWrap/>
            <w:vAlign w:val="center"/>
          </w:tcPr>
          <w:p w:rsidR="00000000" w:rsidRDefault="006A0840">
            <w:pPr>
              <w:widowControl/>
              <w:jc w:val="center"/>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t>2022</w:t>
            </w:r>
            <w:r>
              <w:rPr>
                <w:rFonts w:ascii="微软雅黑" w:eastAsia="微软雅黑" w:hAnsi="微软雅黑" w:cs="宋体" w:hint="eastAsia"/>
                <w:b/>
                <w:bCs/>
                <w:color w:val="000000"/>
                <w:kern w:val="0"/>
                <w:sz w:val="40"/>
                <w:szCs w:val="40"/>
              </w:rPr>
              <w:t>年度项目绩效自评表</w:t>
            </w:r>
          </w:p>
        </w:tc>
      </w:tr>
      <w:tr w:rsidR="00000000">
        <w:trPr>
          <w:trHeight w:val="93"/>
        </w:trPr>
        <w:tc>
          <w:tcPr>
            <w:tcW w:w="5000" w:type="pct"/>
            <w:gridSpan w:val="12"/>
            <w:tcBorders>
              <w:top w:val="nil"/>
              <w:left w:val="nil"/>
              <w:bottom w:val="single" w:sz="4" w:space="0" w:color="auto"/>
              <w:right w:val="nil"/>
            </w:tcBorders>
            <w:noWrap/>
            <w:vAlign w:val="center"/>
          </w:tcPr>
          <w:p w:rsidR="00000000" w:rsidRDefault="006A0840">
            <w:pPr>
              <w:widowControl/>
              <w:ind w:firstLineChars="100" w:firstLine="161"/>
              <w:jc w:val="right"/>
              <w:rPr>
                <w:rFonts w:ascii="宋体" w:hAnsi="宋体" w:cs="宋体"/>
                <w:b/>
                <w:bCs/>
                <w:kern w:val="0"/>
                <w:sz w:val="16"/>
                <w:szCs w:val="16"/>
              </w:rPr>
            </w:pPr>
            <w:r>
              <w:rPr>
                <w:rFonts w:ascii="宋体" w:hAnsi="宋体" w:cs="宋体" w:hint="eastAsia"/>
                <w:b/>
                <w:bCs/>
                <w:kern w:val="0"/>
                <w:sz w:val="16"/>
                <w:szCs w:val="16"/>
              </w:rPr>
              <w:t>单位：元</w:t>
            </w:r>
          </w:p>
        </w:tc>
      </w:tr>
      <w:tr w:rsidR="00000000">
        <w:trPr>
          <w:trHeight w:val="1365"/>
        </w:trPr>
        <w:tc>
          <w:tcPr>
            <w:tcW w:w="507"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项目名称：</w:t>
            </w:r>
          </w:p>
        </w:tc>
        <w:tc>
          <w:tcPr>
            <w:tcW w:w="491" w:type="pct"/>
            <w:gridSpan w:val="2"/>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就业、创业、失业、社保服务经费</w:t>
            </w:r>
          </w:p>
        </w:tc>
        <w:tc>
          <w:tcPr>
            <w:tcW w:w="291"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项目编</w:t>
            </w:r>
            <w:r>
              <w:rPr>
                <w:rFonts w:ascii="宋体" w:hAnsi="宋体" w:cs="宋体" w:hint="eastAsia"/>
                <w:b/>
                <w:bCs/>
                <w:color w:val="000000"/>
                <w:kern w:val="0"/>
                <w:sz w:val="16"/>
                <w:szCs w:val="16"/>
              </w:rPr>
              <w:t xml:space="preserve">  </w:t>
            </w:r>
            <w:r>
              <w:rPr>
                <w:rFonts w:ascii="宋体" w:hAnsi="宋体" w:cs="宋体" w:hint="eastAsia"/>
                <w:b/>
                <w:bCs/>
                <w:color w:val="000000"/>
                <w:kern w:val="0"/>
                <w:sz w:val="16"/>
                <w:szCs w:val="16"/>
              </w:rPr>
              <w:t>码：</w:t>
            </w:r>
          </w:p>
        </w:tc>
        <w:tc>
          <w:tcPr>
            <w:tcW w:w="916" w:type="pct"/>
            <w:gridSpan w:val="2"/>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50011222T000000071376</w:t>
            </w:r>
          </w:p>
        </w:tc>
        <w:tc>
          <w:tcPr>
            <w:tcW w:w="305"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自评总分：</w:t>
            </w:r>
          </w:p>
        </w:tc>
        <w:tc>
          <w:tcPr>
            <w:tcW w:w="387" w:type="pct"/>
            <w:gridSpan w:val="2"/>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90.00</w:t>
            </w:r>
          </w:p>
        </w:tc>
        <w:tc>
          <w:tcPr>
            <w:tcW w:w="268"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1832" w:type="pct"/>
            <w:gridSpan w:val="2"/>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360"/>
        </w:trPr>
        <w:tc>
          <w:tcPr>
            <w:tcW w:w="507"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项目主管部门：</w:t>
            </w:r>
          </w:p>
        </w:tc>
        <w:tc>
          <w:tcPr>
            <w:tcW w:w="491" w:type="pct"/>
            <w:gridSpan w:val="2"/>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907-</w:t>
            </w:r>
            <w:r>
              <w:rPr>
                <w:rFonts w:ascii="宋体" w:hAnsi="宋体" w:cs="宋体" w:hint="eastAsia"/>
                <w:color w:val="000000"/>
                <w:kern w:val="0"/>
                <w:sz w:val="16"/>
                <w:szCs w:val="16"/>
              </w:rPr>
              <w:t>重庆市渝北区人民政府龙塔街道办事处</w:t>
            </w:r>
          </w:p>
        </w:tc>
        <w:tc>
          <w:tcPr>
            <w:tcW w:w="291"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财政归口处室：</w:t>
            </w:r>
          </w:p>
        </w:tc>
        <w:tc>
          <w:tcPr>
            <w:tcW w:w="916" w:type="pct"/>
            <w:gridSpan w:val="2"/>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002-</w:t>
            </w:r>
            <w:r>
              <w:rPr>
                <w:rFonts w:ascii="宋体" w:hAnsi="宋体" w:cs="宋体" w:hint="eastAsia"/>
                <w:color w:val="000000"/>
                <w:kern w:val="0"/>
                <w:sz w:val="16"/>
                <w:szCs w:val="16"/>
              </w:rPr>
              <w:t>预算科</w:t>
            </w:r>
          </w:p>
        </w:tc>
        <w:tc>
          <w:tcPr>
            <w:tcW w:w="305"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部门联系人：</w:t>
            </w:r>
          </w:p>
        </w:tc>
        <w:tc>
          <w:tcPr>
            <w:tcW w:w="387" w:type="pct"/>
            <w:gridSpan w:val="2"/>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何伟</w:t>
            </w:r>
          </w:p>
        </w:tc>
        <w:tc>
          <w:tcPr>
            <w:tcW w:w="268"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right"/>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1832" w:type="pct"/>
            <w:gridSpan w:val="2"/>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86812369</w:t>
            </w:r>
          </w:p>
        </w:tc>
      </w:tr>
      <w:tr w:rsidR="00000000">
        <w:trPr>
          <w:trHeight w:val="402"/>
        </w:trPr>
        <w:tc>
          <w:tcPr>
            <w:tcW w:w="5000" w:type="pct"/>
            <w:gridSpan w:val="12"/>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资金情况</w:t>
            </w:r>
          </w:p>
        </w:tc>
      </w:tr>
      <w:tr w:rsidR="00000000">
        <w:trPr>
          <w:trHeight w:val="499"/>
        </w:trPr>
        <w:tc>
          <w:tcPr>
            <w:tcW w:w="754" w:type="pct"/>
            <w:gridSpan w:val="2"/>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35" w:type="pct"/>
            <w:gridSpan w:val="2"/>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年初预算数</w:t>
            </w:r>
          </w:p>
        </w:tc>
        <w:tc>
          <w:tcPr>
            <w:tcW w:w="916" w:type="pct"/>
            <w:gridSpan w:val="2"/>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全年（调整）预算数</w:t>
            </w:r>
          </w:p>
        </w:tc>
        <w:tc>
          <w:tcPr>
            <w:tcW w:w="499" w:type="pct"/>
            <w:gridSpan w:val="2"/>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全年执行数</w:t>
            </w:r>
          </w:p>
        </w:tc>
        <w:tc>
          <w:tcPr>
            <w:tcW w:w="461" w:type="pct"/>
            <w:gridSpan w:val="2"/>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w:t>
            </w:r>
          </w:p>
        </w:tc>
        <w:tc>
          <w:tcPr>
            <w:tcW w:w="1527"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执行率权重</w:t>
            </w:r>
          </w:p>
        </w:tc>
        <w:tc>
          <w:tcPr>
            <w:tcW w:w="304"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执行率得分</w:t>
            </w:r>
          </w:p>
        </w:tc>
      </w:tr>
      <w:tr w:rsidR="00000000">
        <w:trPr>
          <w:trHeight w:val="499"/>
        </w:trPr>
        <w:tc>
          <w:tcPr>
            <w:tcW w:w="754"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年度总金额</w:t>
            </w:r>
          </w:p>
        </w:tc>
        <w:tc>
          <w:tcPr>
            <w:tcW w:w="535"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100000.00 </w:t>
            </w:r>
          </w:p>
        </w:tc>
        <w:tc>
          <w:tcPr>
            <w:tcW w:w="916"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17331</w:t>
            </w:r>
            <w:r>
              <w:rPr>
                <w:rFonts w:ascii="宋体" w:hAnsi="宋体" w:cs="宋体" w:hint="eastAsia"/>
                <w:color w:val="000000"/>
                <w:kern w:val="0"/>
                <w:sz w:val="16"/>
                <w:szCs w:val="16"/>
              </w:rPr>
              <w:t xml:space="preserve">.80 </w:t>
            </w:r>
          </w:p>
        </w:tc>
        <w:tc>
          <w:tcPr>
            <w:tcW w:w="499"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17331.80 </w:t>
            </w:r>
          </w:p>
        </w:tc>
        <w:tc>
          <w:tcPr>
            <w:tcW w:w="461"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527" w:type="pct"/>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304" w:type="pct"/>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000000">
        <w:trPr>
          <w:trHeight w:val="499"/>
        </w:trPr>
        <w:tc>
          <w:tcPr>
            <w:tcW w:w="754"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ind w:firstLineChars="100" w:firstLine="160"/>
              <w:jc w:val="right"/>
              <w:rPr>
                <w:rFonts w:ascii="宋体" w:hAnsi="宋体" w:cs="宋体"/>
                <w:color w:val="000000"/>
                <w:kern w:val="0"/>
                <w:sz w:val="16"/>
                <w:szCs w:val="16"/>
              </w:rPr>
            </w:pPr>
            <w:r>
              <w:rPr>
                <w:rFonts w:ascii="宋体" w:hAnsi="宋体" w:cs="宋体" w:hint="eastAsia"/>
                <w:color w:val="000000"/>
                <w:kern w:val="0"/>
                <w:sz w:val="16"/>
                <w:szCs w:val="16"/>
              </w:rPr>
              <w:t>其中：财政拨款</w:t>
            </w:r>
          </w:p>
        </w:tc>
        <w:tc>
          <w:tcPr>
            <w:tcW w:w="535"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100000.00 </w:t>
            </w:r>
          </w:p>
        </w:tc>
        <w:tc>
          <w:tcPr>
            <w:tcW w:w="916"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17331.80 </w:t>
            </w:r>
          </w:p>
        </w:tc>
        <w:tc>
          <w:tcPr>
            <w:tcW w:w="499"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17331.80 </w:t>
            </w:r>
          </w:p>
        </w:tc>
        <w:tc>
          <w:tcPr>
            <w:tcW w:w="461" w:type="pct"/>
            <w:gridSpan w:val="2"/>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100.00 </w:t>
            </w:r>
          </w:p>
        </w:tc>
        <w:tc>
          <w:tcPr>
            <w:tcW w:w="1527" w:type="pct"/>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kern w:val="0"/>
                <w:sz w:val="16"/>
                <w:szCs w:val="16"/>
              </w:rPr>
            </w:pPr>
            <w:r>
              <w:rPr>
                <w:rFonts w:ascii="宋体" w:hAnsi="宋体" w:cs="宋体" w:hint="eastAsia"/>
                <w:kern w:val="0"/>
                <w:sz w:val="16"/>
                <w:szCs w:val="16"/>
              </w:rPr>
              <w:t>10.00</w:t>
            </w:r>
          </w:p>
        </w:tc>
        <w:tc>
          <w:tcPr>
            <w:tcW w:w="304" w:type="pct"/>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kern w:val="0"/>
                <w:sz w:val="16"/>
                <w:szCs w:val="16"/>
              </w:rPr>
            </w:pPr>
            <w:r>
              <w:rPr>
                <w:rFonts w:ascii="宋体" w:hAnsi="宋体" w:cs="宋体" w:hint="eastAsia"/>
                <w:kern w:val="0"/>
                <w:sz w:val="16"/>
                <w:szCs w:val="16"/>
              </w:rPr>
              <w:t xml:space="preserve">10.00 </w:t>
            </w:r>
          </w:p>
        </w:tc>
      </w:tr>
      <w:tr w:rsidR="00000000">
        <w:trPr>
          <w:trHeight w:val="402"/>
        </w:trPr>
        <w:tc>
          <w:tcPr>
            <w:tcW w:w="5000" w:type="pct"/>
            <w:gridSpan w:val="12"/>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绩效目标</w:t>
            </w:r>
          </w:p>
        </w:tc>
      </w:tr>
      <w:tr w:rsidR="00000000">
        <w:trPr>
          <w:trHeight w:val="499"/>
        </w:trPr>
        <w:tc>
          <w:tcPr>
            <w:tcW w:w="1290" w:type="pct"/>
            <w:gridSpan w:val="4"/>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年初绩效目标</w:t>
            </w:r>
          </w:p>
        </w:tc>
        <w:tc>
          <w:tcPr>
            <w:tcW w:w="1415" w:type="pct"/>
            <w:gridSpan w:val="4"/>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全年（调整）绩效目标</w:t>
            </w:r>
          </w:p>
        </w:tc>
        <w:tc>
          <w:tcPr>
            <w:tcW w:w="2293" w:type="pct"/>
            <w:gridSpan w:val="4"/>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全年目标实际完成情况</w:t>
            </w:r>
          </w:p>
        </w:tc>
      </w:tr>
      <w:tr w:rsidR="00000000">
        <w:trPr>
          <w:trHeight w:val="1602"/>
        </w:trPr>
        <w:tc>
          <w:tcPr>
            <w:tcW w:w="1290" w:type="pct"/>
            <w:gridSpan w:val="4"/>
            <w:tcBorders>
              <w:top w:val="single" w:sz="4" w:space="0" w:color="auto"/>
              <w:left w:val="single" w:sz="4" w:space="0" w:color="auto"/>
              <w:bottom w:val="single" w:sz="4" w:space="0" w:color="auto"/>
              <w:right w:val="single" w:sz="4" w:space="0" w:color="auto"/>
            </w:tcBorders>
          </w:tcPr>
          <w:p w:rsidR="00000000" w:rsidRDefault="006A0840">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lastRenderedPageBreak/>
              <w:t>城镇登记失业人员就业创业补助及相关经费支出、就业再就业培训经费支出、招工招聘会、社会化管理、养老认证、养老保险、设备维修维护等。</w:t>
            </w:r>
          </w:p>
        </w:tc>
        <w:tc>
          <w:tcPr>
            <w:tcW w:w="1415" w:type="pct"/>
            <w:gridSpan w:val="4"/>
            <w:tcBorders>
              <w:top w:val="single" w:sz="4" w:space="0" w:color="auto"/>
              <w:left w:val="single" w:sz="4" w:space="0" w:color="auto"/>
              <w:bottom w:val="single" w:sz="4" w:space="0" w:color="auto"/>
              <w:right w:val="single" w:sz="4" w:space="0" w:color="auto"/>
            </w:tcBorders>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293" w:type="pct"/>
            <w:gridSpan w:val="4"/>
            <w:tcBorders>
              <w:top w:val="single" w:sz="4" w:space="0" w:color="auto"/>
              <w:left w:val="single" w:sz="4" w:space="0" w:color="auto"/>
              <w:bottom w:val="single" w:sz="4" w:space="0" w:color="auto"/>
              <w:right w:val="single" w:sz="4" w:space="0" w:color="auto"/>
            </w:tcBorders>
          </w:tcPr>
          <w:p w:rsidR="00000000" w:rsidRDefault="006A0840">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已按照区级要求完成全部任务（除受疫情影响的部分活动）</w:t>
            </w:r>
          </w:p>
        </w:tc>
      </w:tr>
      <w:tr w:rsidR="00000000">
        <w:trPr>
          <w:trHeight w:val="402"/>
        </w:trPr>
        <w:tc>
          <w:tcPr>
            <w:tcW w:w="5000" w:type="pct"/>
            <w:gridSpan w:val="12"/>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center"/>
              <w:rPr>
                <w:rFonts w:ascii="宋体" w:hAnsi="宋体" w:cs="宋体"/>
                <w:b/>
                <w:bCs/>
                <w:color w:val="7F7F7F"/>
                <w:kern w:val="0"/>
                <w:sz w:val="16"/>
                <w:szCs w:val="16"/>
              </w:rPr>
            </w:pPr>
            <w:r>
              <w:rPr>
                <w:rFonts w:ascii="宋体" w:hAnsi="宋体" w:cs="宋体" w:hint="eastAsia"/>
                <w:b/>
                <w:bCs/>
                <w:color w:val="7F7F7F"/>
                <w:kern w:val="0"/>
                <w:sz w:val="16"/>
                <w:szCs w:val="16"/>
              </w:rPr>
              <w:t>绩效指标</w:t>
            </w:r>
          </w:p>
        </w:tc>
      </w:tr>
      <w:tr w:rsidR="00000000">
        <w:trPr>
          <w:trHeight w:val="900"/>
        </w:trPr>
        <w:tc>
          <w:tcPr>
            <w:tcW w:w="507"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指标名称</w:t>
            </w:r>
          </w:p>
        </w:tc>
        <w:tc>
          <w:tcPr>
            <w:tcW w:w="247"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计量单位</w:t>
            </w:r>
          </w:p>
        </w:tc>
        <w:tc>
          <w:tcPr>
            <w:tcW w:w="243"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指标性质</w:t>
            </w:r>
          </w:p>
        </w:tc>
        <w:tc>
          <w:tcPr>
            <w:tcW w:w="291"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指标值</w:t>
            </w:r>
          </w:p>
        </w:tc>
        <w:tc>
          <w:tcPr>
            <w:tcW w:w="458"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全年完成值</w:t>
            </w:r>
          </w:p>
        </w:tc>
        <w:tc>
          <w:tcPr>
            <w:tcW w:w="458"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偏离度（</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305"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得分系数</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w:t>
            </w:r>
          </w:p>
        </w:tc>
        <w:tc>
          <w:tcPr>
            <w:tcW w:w="193"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指标权重</w:t>
            </w:r>
          </w:p>
        </w:tc>
        <w:tc>
          <w:tcPr>
            <w:tcW w:w="193"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指标得分</w:t>
            </w:r>
          </w:p>
        </w:tc>
        <w:tc>
          <w:tcPr>
            <w:tcW w:w="268"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是否核心指标</w:t>
            </w:r>
          </w:p>
        </w:tc>
        <w:tc>
          <w:tcPr>
            <w:tcW w:w="1527"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说明</w:t>
            </w:r>
          </w:p>
        </w:tc>
        <w:tc>
          <w:tcPr>
            <w:tcW w:w="304"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区财政局建议</w:t>
            </w:r>
          </w:p>
        </w:tc>
      </w:tr>
      <w:tr w:rsidR="00000000">
        <w:trPr>
          <w:trHeight w:val="751"/>
        </w:trPr>
        <w:tc>
          <w:tcPr>
            <w:tcW w:w="507"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培训</w:t>
            </w:r>
            <w:r>
              <w:rPr>
                <w:rFonts w:ascii="宋体" w:hAnsi="宋体" w:cs="宋体" w:hint="eastAsia"/>
                <w:color w:val="000000"/>
                <w:kern w:val="0"/>
                <w:sz w:val="16"/>
                <w:szCs w:val="16"/>
              </w:rPr>
              <w:t>1</w:t>
            </w:r>
            <w:r>
              <w:rPr>
                <w:rFonts w:ascii="宋体" w:hAnsi="宋体" w:cs="宋体" w:hint="eastAsia"/>
                <w:color w:val="000000"/>
                <w:kern w:val="0"/>
                <w:sz w:val="16"/>
                <w:szCs w:val="16"/>
              </w:rPr>
              <w:t>场</w:t>
            </w:r>
          </w:p>
        </w:tc>
        <w:tc>
          <w:tcPr>
            <w:tcW w:w="247" w:type="pct"/>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243" w:type="pct"/>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291" w:type="pct"/>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458" w:type="pct"/>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458" w:type="pct"/>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305" w:type="pct"/>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193" w:type="pct"/>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193" w:type="pct"/>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268" w:type="pct"/>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527" w:type="pct"/>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04" w:type="pct"/>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752"/>
        </w:trPr>
        <w:tc>
          <w:tcPr>
            <w:tcW w:w="507"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r>
              <w:rPr>
                <w:rFonts w:ascii="宋体" w:hAnsi="宋体" w:cs="宋体" w:hint="eastAsia"/>
                <w:color w:val="000000"/>
                <w:kern w:val="0"/>
                <w:sz w:val="16"/>
                <w:szCs w:val="16"/>
              </w:rPr>
              <w:t>年内</w:t>
            </w:r>
          </w:p>
        </w:tc>
        <w:tc>
          <w:tcPr>
            <w:tcW w:w="247" w:type="pct"/>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243" w:type="pct"/>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291" w:type="pct"/>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p>
        </w:tc>
        <w:tc>
          <w:tcPr>
            <w:tcW w:w="458" w:type="pct"/>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2022</w:t>
            </w:r>
          </w:p>
        </w:tc>
        <w:tc>
          <w:tcPr>
            <w:tcW w:w="458" w:type="pct"/>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305" w:type="pct"/>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193" w:type="pct"/>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193" w:type="pct"/>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268" w:type="pct"/>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527" w:type="pct"/>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04" w:type="pct"/>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900"/>
        </w:trPr>
        <w:tc>
          <w:tcPr>
            <w:tcW w:w="507"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控制在预算内</w:t>
            </w:r>
          </w:p>
        </w:tc>
        <w:tc>
          <w:tcPr>
            <w:tcW w:w="247" w:type="pct"/>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243" w:type="pct"/>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291" w:type="pct"/>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100000</w:t>
            </w:r>
          </w:p>
        </w:tc>
        <w:tc>
          <w:tcPr>
            <w:tcW w:w="458" w:type="pct"/>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17331.8</w:t>
            </w:r>
          </w:p>
        </w:tc>
        <w:tc>
          <w:tcPr>
            <w:tcW w:w="458" w:type="pct"/>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82.67</w:t>
            </w:r>
          </w:p>
        </w:tc>
        <w:tc>
          <w:tcPr>
            <w:tcW w:w="305" w:type="pct"/>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193" w:type="pct"/>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193" w:type="pct"/>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268" w:type="pct"/>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527" w:type="pct"/>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由于受疫情影响，线下部分活动未能开展。</w:t>
            </w:r>
          </w:p>
        </w:tc>
        <w:tc>
          <w:tcPr>
            <w:tcW w:w="304" w:type="pct"/>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717"/>
        </w:trPr>
        <w:tc>
          <w:tcPr>
            <w:tcW w:w="507"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提高就业率</w:t>
            </w:r>
          </w:p>
        </w:tc>
        <w:tc>
          <w:tcPr>
            <w:tcW w:w="247"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243"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291"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458"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458"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305"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193"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193"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268"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527"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04"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507"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提高就业率</w:t>
            </w:r>
          </w:p>
        </w:tc>
        <w:tc>
          <w:tcPr>
            <w:tcW w:w="247"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243"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定性</w:t>
            </w:r>
          </w:p>
        </w:tc>
        <w:tc>
          <w:tcPr>
            <w:tcW w:w="291"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优</w:t>
            </w:r>
          </w:p>
        </w:tc>
        <w:tc>
          <w:tcPr>
            <w:tcW w:w="458"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1</w:t>
            </w:r>
          </w:p>
        </w:tc>
        <w:tc>
          <w:tcPr>
            <w:tcW w:w="458"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305"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193"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193"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10</w:t>
            </w:r>
          </w:p>
        </w:tc>
        <w:tc>
          <w:tcPr>
            <w:tcW w:w="268"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527"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04"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507"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90%</w:t>
            </w:r>
          </w:p>
        </w:tc>
        <w:tc>
          <w:tcPr>
            <w:tcW w:w="247"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项</w:t>
            </w:r>
          </w:p>
        </w:tc>
        <w:tc>
          <w:tcPr>
            <w:tcW w:w="243"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w:t>
            </w:r>
          </w:p>
        </w:tc>
        <w:tc>
          <w:tcPr>
            <w:tcW w:w="291"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90</w:t>
            </w:r>
          </w:p>
        </w:tc>
        <w:tc>
          <w:tcPr>
            <w:tcW w:w="458"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90</w:t>
            </w:r>
          </w:p>
        </w:tc>
        <w:tc>
          <w:tcPr>
            <w:tcW w:w="458"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0</w:t>
            </w:r>
          </w:p>
        </w:tc>
        <w:tc>
          <w:tcPr>
            <w:tcW w:w="305"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100</w:t>
            </w:r>
          </w:p>
        </w:tc>
        <w:tc>
          <w:tcPr>
            <w:tcW w:w="193"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193"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20</w:t>
            </w:r>
          </w:p>
        </w:tc>
        <w:tc>
          <w:tcPr>
            <w:tcW w:w="268"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527"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04" w:type="pct"/>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0000">
        <w:trPr>
          <w:trHeight w:val="499"/>
        </w:trPr>
        <w:tc>
          <w:tcPr>
            <w:tcW w:w="754" w:type="pct"/>
            <w:gridSpan w:val="2"/>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未完成绩效目标或偏离较多的原因、改进措施及其他说明</w:t>
            </w:r>
          </w:p>
        </w:tc>
        <w:tc>
          <w:tcPr>
            <w:tcW w:w="4245" w:type="pct"/>
            <w:gridSpan w:val="10"/>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bl>
    <w:p w:rsidR="00000000" w:rsidRDefault="006A0840">
      <w:pPr>
        <w:pStyle w:val="a7"/>
        <w:widowControl/>
        <w:spacing w:before="0" w:beforeAutospacing="0" w:after="0" w:afterAutospacing="0" w:line="600" w:lineRule="exact"/>
        <w:rPr>
          <w:rFonts w:ascii="Times New Roman" w:eastAsia="方正仿宋_GBK" w:hAnsi="Times New Roman" w:cs="宋体" w:hint="eastAsia"/>
          <w:sz w:val="32"/>
          <w:szCs w:val="32"/>
        </w:rPr>
      </w:pPr>
    </w:p>
    <w:tbl>
      <w:tblPr>
        <w:tblW w:w="9084" w:type="dxa"/>
        <w:tblInd w:w="93" w:type="dxa"/>
        <w:tblLayout w:type="fixed"/>
        <w:tblLook w:val="0000" w:firstRow="0" w:lastRow="0" w:firstColumn="0" w:lastColumn="0" w:noHBand="0" w:noVBand="0"/>
      </w:tblPr>
      <w:tblGrid>
        <w:gridCol w:w="616"/>
        <w:gridCol w:w="760"/>
        <w:gridCol w:w="294"/>
        <w:gridCol w:w="610"/>
        <w:gridCol w:w="875"/>
        <w:gridCol w:w="757"/>
        <w:gridCol w:w="546"/>
        <w:gridCol w:w="348"/>
        <w:gridCol w:w="171"/>
        <w:gridCol w:w="177"/>
        <w:gridCol w:w="480"/>
        <w:gridCol w:w="3102"/>
        <w:gridCol w:w="348"/>
      </w:tblGrid>
      <w:tr w:rsidR="00000000">
        <w:trPr>
          <w:trHeight w:val="585"/>
        </w:trPr>
        <w:tc>
          <w:tcPr>
            <w:tcW w:w="9084" w:type="dxa"/>
            <w:gridSpan w:val="13"/>
            <w:tcBorders>
              <w:top w:val="nil"/>
              <w:left w:val="nil"/>
              <w:bottom w:val="nil"/>
              <w:right w:val="nil"/>
            </w:tcBorders>
            <w:noWrap/>
            <w:vAlign w:val="center"/>
          </w:tcPr>
          <w:p w:rsidR="00000000" w:rsidRDefault="006A0840">
            <w:pPr>
              <w:widowControl/>
              <w:jc w:val="center"/>
              <w:textAlignment w:val="center"/>
              <w:rPr>
                <w:rFonts w:ascii="微软雅黑" w:eastAsia="微软雅黑" w:hAnsi="微软雅黑" w:cs="微软雅黑"/>
                <w:b/>
                <w:bCs/>
                <w:color w:val="000000"/>
                <w:sz w:val="40"/>
                <w:szCs w:val="40"/>
              </w:rPr>
            </w:pPr>
            <w:r>
              <w:rPr>
                <w:rFonts w:ascii="微软雅黑" w:eastAsia="微软雅黑" w:hAnsi="微软雅黑" w:cs="微软雅黑" w:hint="eastAsia"/>
                <w:b/>
                <w:bCs/>
                <w:color w:val="000000"/>
                <w:kern w:val="0"/>
                <w:sz w:val="40"/>
                <w:szCs w:val="40"/>
                <w:lang w:bidi="ar"/>
              </w:rPr>
              <w:t>2022</w:t>
            </w:r>
            <w:r>
              <w:rPr>
                <w:rFonts w:ascii="微软雅黑" w:eastAsia="微软雅黑" w:hAnsi="微软雅黑" w:cs="微软雅黑" w:hint="eastAsia"/>
                <w:b/>
                <w:bCs/>
                <w:color w:val="000000"/>
                <w:kern w:val="0"/>
                <w:sz w:val="40"/>
                <w:szCs w:val="40"/>
                <w:lang w:bidi="ar"/>
              </w:rPr>
              <w:t>年度项目绩效自评表</w:t>
            </w:r>
          </w:p>
        </w:tc>
      </w:tr>
      <w:tr w:rsidR="00000000">
        <w:trPr>
          <w:trHeight w:val="300"/>
        </w:trPr>
        <w:tc>
          <w:tcPr>
            <w:tcW w:w="9084" w:type="dxa"/>
            <w:gridSpan w:val="13"/>
            <w:tcBorders>
              <w:top w:val="nil"/>
              <w:left w:val="nil"/>
              <w:bottom w:val="single" w:sz="4" w:space="0" w:color="auto"/>
              <w:right w:val="nil"/>
            </w:tcBorders>
            <w:noWrap/>
            <w:vAlign w:val="center"/>
          </w:tcPr>
          <w:p w:rsidR="00000000" w:rsidRDefault="006A0840">
            <w:pPr>
              <w:widowControl/>
              <w:ind w:firstLineChars="100" w:firstLine="161"/>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单位：元</w:t>
            </w:r>
          </w:p>
        </w:tc>
      </w:tr>
      <w:tr w:rsidR="00000000">
        <w:trPr>
          <w:trHeight w:val="435"/>
        </w:trPr>
        <w:tc>
          <w:tcPr>
            <w:tcW w:w="616"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项目名称：</w:t>
            </w:r>
          </w:p>
        </w:tc>
        <w:tc>
          <w:tcPr>
            <w:tcW w:w="1054" w:type="dxa"/>
            <w:gridSpan w:val="2"/>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公共服务中心便民服务经费</w:t>
            </w:r>
          </w:p>
        </w:tc>
        <w:tc>
          <w:tcPr>
            <w:tcW w:w="610"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项目编码：</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50011222T000000071369</w:t>
            </w:r>
          </w:p>
        </w:tc>
        <w:tc>
          <w:tcPr>
            <w:tcW w:w="546"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自评总分：</w:t>
            </w:r>
          </w:p>
        </w:tc>
        <w:tc>
          <w:tcPr>
            <w:tcW w:w="696" w:type="dxa"/>
            <w:gridSpan w:val="3"/>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80.00</w:t>
            </w:r>
          </w:p>
        </w:tc>
        <w:tc>
          <w:tcPr>
            <w:tcW w:w="480"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right"/>
              <w:rPr>
                <w:rFonts w:ascii="宋体" w:hAnsi="宋体" w:cs="宋体" w:hint="eastAsia"/>
                <w:b/>
                <w:bCs/>
                <w:color w:val="000000"/>
                <w:sz w:val="16"/>
                <w:szCs w:val="16"/>
              </w:rPr>
            </w:pPr>
          </w:p>
        </w:tc>
        <w:tc>
          <w:tcPr>
            <w:tcW w:w="3450" w:type="dxa"/>
            <w:gridSpan w:val="2"/>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hint="eastAsia"/>
                <w:color w:val="000000"/>
                <w:sz w:val="16"/>
                <w:szCs w:val="16"/>
              </w:rPr>
            </w:pPr>
          </w:p>
        </w:tc>
      </w:tr>
      <w:tr w:rsidR="00000000">
        <w:trPr>
          <w:trHeight w:val="450"/>
        </w:trPr>
        <w:tc>
          <w:tcPr>
            <w:tcW w:w="616"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lastRenderedPageBreak/>
              <w:t>项目主管部门：</w:t>
            </w:r>
          </w:p>
        </w:tc>
        <w:tc>
          <w:tcPr>
            <w:tcW w:w="1054" w:type="dxa"/>
            <w:gridSpan w:val="2"/>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907-</w:t>
            </w:r>
            <w:r>
              <w:rPr>
                <w:rFonts w:ascii="宋体" w:hAnsi="宋体" w:cs="宋体" w:hint="eastAsia"/>
                <w:color w:val="000000"/>
                <w:kern w:val="0"/>
                <w:sz w:val="16"/>
                <w:szCs w:val="16"/>
                <w:lang w:bidi="ar"/>
              </w:rPr>
              <w:t>重庆市渝北区人民政府龙塔街道办事处</w:t>
            </w:r>
          </w:p>
        </w:tc>
        <w:tc>
          <w:tcPr>
            <w:tcW w:w="610"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财政归口处室：</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002-</w:t>
            </w:r>
            <w:r>
              <w:rPr>
                <w:rFonts w:ascii="宋体" w:hAnsi="宋体" w:cs="宋体" w:hint="eastAsia"/>
                <w:color w:val="000000"/>
                <w:kern w:val="0"/>
                <w:sz w:val="16"/>
                <w:szCs w:val="16"/>
                <w:lang w:bidi="ar"/>
              </w:rPr>
              <w:t>预算科</w:t>
            </w:r>
          </w:p>
        </w:tc>
        <w:tc>
          <w:tcPr>
            <w:tcW w:w="546"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部门联系人：</w:t>
            </w:r>
          </w:p>
        </w:tc>
        <w:tc>
          <w:tcPr>
            <w:tcW w:w="696" w:type="dxa"/>
            <w:gridSpan w:val="3"/>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何伟</w:t>
            </w:r>
          </w:p>
        </w:tc>
        <w:tc>
          <w:tcPr>
            <w:tcW w:w="480"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联系电话：</w:t>
            </w:r>
          </w:p>
        </w:tc>
        <w:tc>
          <w:tcPr>
            <w:tcW w:w="3450" w:type="dxa"/>
            <w:gridSpan w:val="2"/>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86812369</w:t>
            </w:r>
          </w:p>
        </w:tc>
      </w:tr>
      <w:tr w:rsidR="00000000">
        <w:trPr>
          <w:trHeight w:val="300"/>
        </w:trPr>
        <w:tc>
          <w:tcPr>
            <w:tcW w:w="9084" w:type="dxa"/>
            <w:gridSpan w:val="13"/>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center"/>
              <w:textAlignment w:val="center"/>
              <w:rPr>
                <w:rFonts w:ascii="宋体" w:hAnsi="宋体" w:cs="宋体" w:hint="eastAsia"/>
                <w:b/>
                <w:bCs/>
                <w:color w:val="7F7F7F"/>
                <w:sz w:val="16"/>
                <w:szCs w:val="16"/>
              </w:rPr>
            </w:pPr>
            <w:r>
              <w:rPr>
                <w:rFonts w:ascii="宋体" w:hAnsi="宋体" w:cs="宋体" w:hint="eastAsia"/>
                <w:b/>
                <w:bCs/>
                <w:color w:val="7F7F7F"/>
                <w:kern w:val="0"/>
                <w:sz w:val="16"/>
                <w:szCs w:val="16"/>
                <w:lang w:bidi="ar"/>
              </w:rPr>
              <w:t>资金情况</w:t>
            </w:r>
          </w:p>
        </w:tc>
      </w:tr>
      <w:tr w:rsidR="00000000">
        <w:trPr>
          <w:trHeight w:val="300"/>
        </w:trPr>
        <w:tc>
          <w:tcPr>
            <w:tcW w:w="1376" w:type="dxa"/>
            <w:gridSpan w:val="2"/>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rPr>
                <w:rFonts w:ascii="宋体" w:hAnsi="宋体" w:cs="宋体" w:hint="eastAsia"/>
                <w:color w:val="000000"/>
                <w:sz w:val="16"/>
                <w:szCs w:val="16"/>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年初预算数</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全年（调整）预算数</w:t>
            </w:r>
          </w:p>
        </w:tc>
        <w:tc>
          <w:tcPr>
            <w:tcW w:w="1065" w:type="dxa"/>
            <w:gridSpan w:val="3"/>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全年执行数</w:t>
            </w:r>
          </w:p>
        </w:tc>
        <w:tc>
          <w:tcPr>
            <w:tcW w:w="657" w:type="dxa"/>
            <w:gridSpan w:val="2"/>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执行率</w:t>
            </w:r>
          </w:p>
        </w:tc>
        <w:tc>
          <w:tcPr>
            <w:tcW w:w="3102"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执行率权重</w:t>
            </w:r>
          </w:p>
        </w:tc>
        <w:tc>
          <w:tcPr>
            <w:tcW w:w="348"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执行率得分</w:t>
            </w:r>
          </w:p>
        </w:tc>
      </w:tr>
      <w:tr w:rsidR="00000000">
        <w:trPr>
          <w:trHeight w:val="427"/>
        </w:trPr>
        <w:tc>
          <w:tcPr>
            <w:tcW w:w="137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ind w:firstLineChars="100" w:firstLine="160"/>
              <w:jc w:val="righ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年度总金额</w:t>
            </w:r>
          </w:p>
        </w:tc>
        <w:tc>
          <w:tcPr>
            <w:tcW w:w="90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260000</w:t>
            </w:r>
          </w:p>
        </w:tc>
        <w:tc>
          <w:tcPr>
            <w:tcW w:w="1632"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102210.01</w:t>
            </w:r>
          </w:p>
        </w:tc>
        <w:tc>
          <w:tcPr>
            <w:tcW w:w="1065" w:type="dxa"/>
            <w:gridSpan w:val="3"/>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102210.01</w:t>
            </w:r>
          </w:p>
        </w:tc>
        <w:tc>
          <w:tcPr>
            <w:tcW w:w="657"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hint="eastAsia"/>
                <w:color w:val="000000"/>
                <w:sz w:val="16"/>
                <w:szCs w:val="16"/>
              </w:rPr>
            </w:pPr>
          </w:p>
        </w:tc>
        <w:tc>
          <w:tcPr>
            <w:tcW w:w="3102" w:type="dxa"/>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hint="eastAsia"/>
                <w:color w:val="000000"/>
                <w:sz w:val="16"/>
                <w:szCs w:val="16"/>
              </w:rPr>
            </w:pPr>
          </w:p>
        </w:tc>
        <w:tc>
          <w:tcPr>
            <w:tcW w:w="348" w:type="dxa"/>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hint="eastAsia"/>
                <w:color w:val="000000"/>
                <w:sz w:val="16"/>
                <w:szCs w:val="16"/>
              </w:rPr>
            </w:pPr>
          </w:p>
        </w:tc>
      </w:tr>
      <w:tr w:rsidR="00000000">
        <w:trPr>
          <w:trHeight w:val="300"/>
        </w:trPr>
        <w:tc>
          <w:tcPr>
            <w:tcW w:w="1376"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ind w:firstLineChars="100" w:firstLine="160"/>
              <w:jc w:val="righ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其中：财政拨款</w:t>
            </w:r>
          </w:p>
        </w:tc>
        <w:tc>
          <w:tcPr>
            <w:tcW w:w="90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260000</w:t>
            </w:r>
          </w:p>
        </w:tc>
        <w:tc>
          <w:tcPr>
            <w:tcW w:w="1632"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102210.01</w:t>
            </w:r>
          </w:p>
        </w:tc>
        <w:tc>
          <w:tcPr>
            <w:tcW w:w="1065" w:type="dxa"/>
            <w:gridSpan w:val="3"/>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102210.01</w:t>
            </w:r>
          </w:p>
        </w:tc>
        <w:tc>
          <w:tcPr>
            <w:tcW w:w="657"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100</w:t>
            </w:r>
          </w:p>
        </w:tc>
        <w:tc>
          <w:tcPr>
            <w:tcW w:w="3102" w:type="dxa"/>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10.00</w:t>
            </w:r>
          </w:p>
        </w:tc>
        <w:tc>
          <w:tcPr>
            <w:tcW w:w="348" w:type="dxa"/>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w:t>
            </w:r>
          </w:p>
        </w:tc>
      </w:tr>
      <w:tr w:rsidR="00000000">
        <w:trPr>
          <w:trHeight w:val="300"/>
        </w:trPr>
        <w:tc>
          <w:tcPr>
            <w:tcW w:w="9084" w:type="dxa"/>
            <w:gridSpan w:val="13"/>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center"/>
              <w:textAlignment w:val="center"/>
              <w:rPr>
                <w:rFonts w:ascii="宋体" w:hAnsi="宋体" w:cs="宋体" w:hint="eastAsia"/>
                <w:b/>
                <w:bCs/>
                <w:color w:val="7F7F7F"/>
                <w:sz w:val="16"/>
                <w:szCs w:val="16"/>
              </w:rPr>
            </w:pPr>
            <w:r>
              <w:rPr>
                <w:rFonts w:ascii="宋体" w:hAnsi="宋体" w:cs="宋体" w:hint="eastAsia"/>
                <w:b/>
                <w:bCs/>
                <w:color w:val="7F7F7F"/>
                <w:kern w:val="0"/>
                <w:sz w:val="16"/>
                <w:szCs w:val="16"/>
                <w:lang w:bidi="ar"/>
              </w:rPr>
              <w:t>绩效目标</w:t>
            </w:r>
          </w:p>
        </w:tc>
      </w:tr>
      <w:tr w:rsidR="00000000">
        <w:trPr>
          <w:trHeight w:val="300"/>
        </w:trPr>
        <w:tc>
          <w:tcPr>
            <w:tcW w:w="228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年初绩效目标</w:t>
            </w:r>
          </w:p>
        </w:tc>
        <w:tc>
          <w:tcPr>
            <w:tcW w:w="2526"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全年（调整）绩效目标</w:t>
            </w:r>
          </w:p>
        </w:tc>
        <w:tc>
          <w:tcPr>
            <w:tcW w:w="4278" w:type="dxa"/>
            <w:gridSpan w:val="5"/>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全年目标实际完成情况</w:t>
            </w:r>
          </w:p>
        </w:tc>
      </w:tr>
      <w:tr w:rsidR="00000000">
        <w:trPr>
          <w:trHeight w:val="645"/>
        </w:trPr>
        <w:tc>
          <w:tcPr>
            <w:tcW w:w="2280" w:type="dxa"/>
            <w:gridSpan w:val="4"/>
            <w:tcBorders>
              <w:top w:val="single" w:sz="4" w:space="0" w:color="auto"/>
              <w:left w:val="single" w:sz="4" w:space="0" w:color="auto"/>
              <w:bottom w:val="single" w:sz="4" w:space="0" w:color="auto"/>
              <w:right w:val="single" w:sz="4" w:space="0" w:color="auto"/>
            </w:tcBorders>
          </w:tcPr>
          <w:p w:rsidR="00000000" w:rsidRDefault="006A0840">
            <w:pPr>
              <w:widowControl/>
              <w:jc w:val="left"/>
              <w:textAlignment w:val="top"/>
              <w:rPr>
                <w:rFonts w:ascii="宋体" w:hAnsi="宋体" w:cs="宋体" w:hint="eastAsia"/>
                <w:color w:val="000000"/>
                <w:sz w:val="16"/>
                <w:szCs w:val="16"/>
              </w:rPr>
            </w:pPr>
            <w:r>
              <w:rPr>
                <w:rFonts w:ascii="宋体" w:hAnsi="宋体" w:cs="宋体" w:hint="eastAsia"/>
                <w:color w:val="000000"/>
                <w:kern w:val="0"/>
                <w:sz w:val="16"/>
                <w:szCs w:val="16"/>
                <w:lang w:bidi="ar"/>
              </w:rPr>
              <w:t>重点用于公共服务中心窗口工作人员补助，工作服制作，社区网络费，监控设备安装维护费，公共便民服务中心爱心药品、物资采购，大厅维修维护。</w:t>
            </w:r>
            <w:r>
              <w:rPr>
                <w:rFonts w:ascii="宋体" w:hAnsi="宋体" w:cs="宋体" w:hint="eastAsia"/>
                <w:color w:val="000000"/>
                <w:kern w:val="0"/>
                <w:sz w:val="16"/>
                <w:szCs w:val="16"/>
                <w:lang w:bidi="ar"/>
              </w:rPr>
              <w:t xml:space="preserve">         </w:t>
            </w:r>
          </w:p>
        </w:tc>
        <w:tc>
          <w:tcPr>
            <w:tcW w:w="2526" w:type="dxa"/>
            <w:gridSpan w:val="4"/>
            <w:tcBorders>
              <w:top w:val="single" w:sz="4" w:space="0" w:color="auto"/>
              <w:left w:val="single" w:sz="4" w:space="0" w:color="auto"/>
              <w:bottom w:val="single" w:sz="4" w:space="0" w:color="auto"/>
              <w:right w:val="single" w:sz="4" w:space="0" w:color="auto"/>
            </w:tcBorders>
          </w:tcPr>
          <w:p w:rsidR="00000000" w:rsidRDefault="006A0840">
            <w:pPr>
              <w:widowControl/>
              <w:jc w:val="left"/>
              <w:rPr>
                <w:rFonts w:ascii="宋体" w:hAnsi="宋体" w:cs="宋体" w:hint="eastAsia"/>
                <w:color w:val="000000"/>
                <w:sz w:val="16"/>
                <w:szCs w:val="16"/>
              </w:rPr>
            </w:pPr>
          </w:p>
        </w:tc>
        <w:tc>
          <w:tcPr>
            <w:tcW w:w="4278" w:type="dxa"/>
            <w:gridSpan w:val="5"/>
            <w:tcBorders>
              <w:top w:val="single" w:sz="4" w:space="0" w:color="auto"/>
              <w:left w:val="single" w:sz="4" w:space="0" w:color="auto"/>
              <w:bottom w:val="single" w:sz="4" w:space="0" w:color="auto"/>
              <w:right w:val="single" w:sz="4" w:space="0" w:color="auto"/>
            </w:tcBorders>
          </w:tcPr>
          <w:p w:rsidR="00000000" w:rsidRDefault="006A0840">
            <w:pPr>
              <w:widowControl/>
              <w:jc w:val="left"/>
              <w:textAlignment w:val="top"/>
              <w:rPr>
                <w:rFonts w:ascii="宋体" w:hAnsi="宋体" w:cs="宋体" w:hint="eastAsia"/>
                <w:color w:val="000000"/>
                <w:sz w:val="16"/>
                <w:szCs w:val="16"/>
              </w:rPr>
            </w:pPr>
            <w:r>
              <w:rPr>
                <w:rFonts w:ascii="宋体" w:hAnsi="宋体" w:cs="宋体" w:hint="eastAsia"/>
                <w:color w:val="000000"/>
                <w:kern w:val="0"/>
                <w:sz w:val="16"/>
                <w:szCs w:val="16"/>
                <w:lang w:bidi="ar"/>
              </w:rPr>
              <w:t>已按照区级要求全部完成</w:t>
            </w:r>
          </w:p>
        </w:tc>
      </w:tr>
      <w:tr w:rsidR="00000000">
        <w:trPr>
          <w:trHeight w:val="176"/>
        </w:trPr>
        <w:tc>
          <w:tcPr>
            <w:tcW w:w="9084" w:type="dxa"/>
            <w:gridSpan w:val="13"/>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center"/>
              <w:textAlignment w:val="center"/>
              <w:rPr>
                <w:rFonts w:ascii="宋体" w:hAnsi="宋体" w:cs="宋体" w:hint="eastAsia"/>
                <w:b/>
                <w:bCs/>
                <w:color w:val="7F7F7F"/>
                <w:sz w:val="16"/>
                <w:szCs w:val="16"/>
              </w:rPr>
            </w:pPr>
            <w:r>
              <w:rPr>
                <w:rFonts w:ascii="宋体" w:hAnsi="宋体" w:cs="宋体" w:hint="eastAsia"/>
                <w:b/>
                <w:bCs/>
                <w:color w:val="7F7F7F"/>
                <w:kern w:val="0"/>
                <w:sz w:val="16"/>
                <w:szCs w:val="16"/>
                <w:lang w:bidi="ar"/>
              </w:rPr>
              <w:t>绩效指标</w:t>
            </w:r>
          </w:p>
        </w:tc>
      </w:tr>
      <w:tr w:rsidR="00000000">
        <w:trPr>
          <w:trHeight w:val="435"/>
        </w:trPr>
        <w:tc>
          <w:tcPr>
            <w:tcW w:w="616"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指标名称</w:t>
            </w:r>
          </w:p>
        </w:tc>
        <w:tc>
          <w:tcPr>
            <w:tcW w:w="760"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计量单位</w:t>
            </w:r>
          </w:p>
        </w:tc>
        <w:tc>
          <w:tcPr>
            <w:tcW w:w="294"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指标性质</w:t>
            </w:r>
          </w:p>
        </w:tc>
        <w:tc>
          <w:tcPr>
            <w:tcW w:w="610"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指标值</w:t>
            </w:r>
          </w:p>
        </w:tc>
        <w:tc>
          <w:tcPr>
            <w:tcW w:w="875"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全年完成值</w:t>
            </w:r>
          </w:p>
        </w:tc>
        <w:tc>
          <w:tcPr>
            <w:tcW w:w="757"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偏离度（</w:t>
            </w:r>
            <w:r>
              <w:rPr>
                <w:rFonts w:ascii="宋体" w:hAnsi="宋体" w:cs="宋体" w:hint="eastAsia"/>
                <w:b/>
                <w:bCs/>
                <w:color w:val="000000"/>
                <w:kern w:val="0"/>
                <w:sz w:val="16"/>
                <w:szCs w:val="16"/>
                <w:lang w:bidi="ar"/>
              </w:rPr>
              <w:t>%</w:t>
            </w:r>
            <w:r>
              <w:rPr>
                <w:rFonts w:ascii="宋体" w:hAnsi="宋体" w:cs="宋体" w:hint="eastAsia"/>
                <w:b/>
                <w:bCs/>
                <w:color w:val="000000"/>
                <w:kern w:val="0"/>
                <w:sz w:val="16"/>
                <w:szCs w:val="16"/>
                <w:lang w:bidi="ar"/>
              </w:rPr>
              <w:t>）</w:t>
            </w:r>
          </w:p>
        </w:tc>
        <w:tc>
          <w:tcPr>
            <w:tcW w:w="546"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得分系数（</w:t>
            </w:r>
            <w:r>
              <w:rPr>
                <w:rFonts w:ascii="宋体" w:hAnsi="宋体" w:cs="宋体" w:hint="eastAsia"/>
                <w:b/>
                <w:bCs/>
                <w:color w:val="000000"/>
                <w:kern w:val="0"/>
                <w:sz w:val="16"/>
                <w:szCs w:val="16"/>
                <w:lang w:bidi="ar"/>
              </w:rPr>
              <w:t>%</w:t>
            </w:r>
            <w:r>
              <w:rPr>
                <w:rFonts w:ascii="宋体" w:hAnsi="宋体" w:cs="宋体" w:hint="eastAsia"/>
                <w:b/>
                <w:bCs/>
                <w:color w:val="000000"/>
                <w:kern w:val="0"/>
                <w:sz w:val="16"/>
                <w:szCs w:val="16"/>
                <w:lang w:bidi="ar"/>
              </w:rPr>
              <w:t>）</w:t>
            </w:r>
          </w:p>
        </w:tc>
        <w:tc>
          <w:tcPr>
            <w:tcW w:w="348"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指标权重</w:t>
            </w:r>
          </w:p>
        </w:tc>
        <w:tc>
          <w:tcPr>
            <w:tcW w:w="348" w:type="dxa"/>
            <w:gridSpan w:val="2"/>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指标得分</w:t>
            </w:r>
          </w:p>
        </w:tc>
        <w:tc>
          <w:tcPr>
            <w:tcW w:w="480"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是否核心指标</w:t>
            </w:r>
          </w:p>
        </w:tc>
        <w:tc>
          <w:tcPr>
            <w:tcW w:w="3102"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说明</w:t>
            </w:r>
          </w:p>
        </w:tc>
        <w:tc>
          <w:tcPr>
            <w:tcW w:w="348"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市财政局建议</w:t>
            </w:r>
          </w:p>
        </w:tc>
      </w:tr>
      <w:tr w:rsidR="00000000">
        <w:trPr>
          <w:trHeight w:val="285"/>
        </w:trPr>
        <w:tc>
          <w:tcPr>
            <w:tcW w:w="616"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按实际发放</w:t>
            </w:r>
          </w:p>
        </w:tc>
        <w:tc>
          <w:tcPr>
            <w:tcW w:w="760" w:type="dxa"/>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套</w:t>
            </w:r>
          </w:p>
        </w:tc>
        <w:tc>
          <w:tcPr>
            <w:tcW w:w="294" w:type="dxa"/>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w:t>
            </w:r>
          </w:p>
        </w:tc>
        <w:tc>
          <w:tcPr>
            <w:tcW w:w="610" w:type="dxa"/>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w:t>
            </w:r>
          </w:p>
        </w:tc>
        <w:tc>
          <w:tcPr>
            <w:tcW w:w="875" w:type="dxa"/>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757" w:type="dxa"/>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100</w:t>
            </w:r>
          </w:p>
        </w:tc>
        <w:tc>
          <w:tcPr>
            <w:tcW w:w="546" w:type="dxa"/>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348" w:type="dxa"/>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w:t>
            </w:r>
          </w:p>
        </w:tc>
        <w:tc>
          <w:tcPr>
            <w:tcW w:w="348"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480" w:type="dxa"/>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hint="eastAsia"/>
                <w:color w:val="000000"/>
                <w:sz w:val="16"/>
                <w:szCs w:val="16"/>
              </w:rPr>
            </w:pPr>
          </w:p>
        </w:tc>
        <w:tc>
          <w:tcPr>
            <w:tcW w:w="3102" w:type="dxa"/>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厉行节约，未发放新工作服。</w:t>
            </w:r>
          </w:p>
        </w:tc>
        <w:tc>
          <w:tcPr>
            <w:tcW w:w="348" w:type="dxa"/>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hint="eastAsia"/>
                <w:color w:val="000000"/>
                <w:sz w:val="16"/>
                <w:szCs w:val="16"/>
              </w:rPr>
            </w:pPr>
          </w:p>
        </w:tc>
      </w:tr>
      <w:tr w:rsidR="00000000">
        <w:trPr>
          <w:trHeight w:val="435"/>
        </w:trPr>
        <w:tc>
          <w:tcPr>
            <w:tcW w:w="616"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2022</w:t>
            </w:r>
            <w:r>
              <w:rPr>
                <w:rFonts w:ascii="宋体" w:hAnsi="宋体" w:cs="宋体" w:hint="eastAsia"/>
                <w:color w:val="000000"/>
                <w:kern w:val="0"/>
                <w:sz w:val="16"/>
                <w:szCs w:val="16"/>
                <w:lang w:bidi="ar"/>
              </w:rPr>
              <w:t>年内完成</w:t>
            </w:r>
          </w:p>
        </w:tc>
        <w:tc>
          <w:tcPr>
            <w:tcW w:w="760" w:type="dxa"/>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项</w:t>
            </w:r>
          </w:p>
        </w:tc>
        <w:tc>
          <w:tcPr>
            <w:tcW w:w="294" w:type="dxa"/>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w:t>
            </w:r>
          </w:p>
        </w:tc>
        <w:tc>
          <w:tcPr>
            <w:tcW w:w="610" w:type="dxa"/>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2022</w:t>
            </w:r>
          </w:p>
        </w:tc>
        <w:tc>
          <w:tcPr>
            <w:tcW w:w="875" w:type="dxa"/>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2022</w:t>
            </w:r>
          </w:p>
        </w:tc>
        <w:tc>
          <w:tcPr>
            <w:tcW w:w="757" w:type="dxa"/>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546" w:type="dxa"/>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100</w:t>
            </w:r>
          </w:p>
        </w:tc>
        <w:tc>
          <w:tcPr>
            <w:tcW w:w="348" w:type="dxa"/>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w:t>
            </w:r>
          </w:p>
        </w:tc>
        <w:tc>
          <w:tcPr>
            <w:tcW w:w="348"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w:t>
            </w:r>
          </w:p>
        </w:tc>
        <w:tc>
          <w:tcPr>
            <w:tcW w:w="480" w:type="dxa"/>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hint="eastAsia"/>
                <w:color w:val="000000"/>
                <w:sz w:val="16"/>
                <w:szCs w:val="16"/>
              </w:rPr>
            </w:pPr>
          </w:p>
        </w:tc>
        <w:tc>
          <w:tcPr>
            <w:tcW w:w="3102" w:type="dxa"/>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hint="eastAsia"/>
                <w:color w:val="000000"/>
                <w:sz w:val="16"/>
                <w:szCs w:val="16"/>
              </w:rPr>
            </w:pPr>
          </w:p>
        </w:tc>
        <w:tc>
          <w:tcPr>
            <w:tcW w:w="348" w:type="dxa"/>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hint="eastAsia"/>
                <w:color w:val="000000"/>
                <w:sz w:val="16"/>
                <w:szCs w:val="16"/>
              </w:rPr>
            </w:pPr>
          </w:p>
        </w:tc>
      </w:tr>
      <w:tr w:rsidR="00000000">
        <w:trPr>
          <w:trHeight w:val="285"/>
        </w:trPr>
        <w:tc>
          <w:tcPr>
            <w:tcW w:w="616"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控制在预算内</w:t>
            </w:r>
          </w:p>
        </w:tc>
        <w:tc>
          <w:tcPr>
            <w:tcW w:w="760" w:type="dxa"/>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项</w:t>
            </w:r>
          </w:p>
        </w:tc>
        <w:tc>
          <w:tcPr>
            <w:tcW w:w="294" w:type="dxa"/>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w:t>
            </w:r>
          </w:p>
        </w:tc>
        <w:tc>
          <w:tcPr>
            <w:tcW w:w="610" w:type="dxa"/>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260000</w:t>
            </w:r>
          </w:p>
        </w:tc>
        <w:tc>
          <w:tcPr>
            <w:tcW w:w="875" w:type="dxa"/>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102210.01</w:t>
            </w:r>
          </w:p>
        </w:tc>
        <w:tc>
          <w:tcPr>
            <w:tcW w:w="757" w:type="dxa"/>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60.69</w:t>
            </w:r>
          </w:p>
        </w:tc>
        <w:tc>
          <w:tcPr>
            <w:tcW w:w="546" w:type="dxa"/>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348" w:type="dxa"/>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w:t>
            </w:r>
          </w:p>
        </w:tc>
        <w:tc>
          <w:tcPr>
            <w:tcW w:w="348"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480" w:type="dxa"/>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hint="eastAsia"/>
                <w:color w:val="000000"/>
                <w:sz w:val="16"/>
                <w:szCs w:val="16"/>
              </w:rPr>
            </w:pPr>
          </w:p>
        </w:tc>
        <w:tc>
          <w:tcPr>
            <w:tcW w:w="3102" w:type="dxa"/>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rPr>
              <w:t>厉行节约，在保证工作完成率的基础上压缩开支。</w:t>
            </w:r>
          </w:p>
        </w:tc>
        <w:tc>
          <w:tcPr>
            <w:tcW w:w="348" w:type="dxa"/>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rPr>
                <w:rFonts w:ascii="宋体" w:hAnsi="宋体" w:cs="宋体" w:hint="eastAsia"/>
                <w:color w:val="000000"/>
                <w:sz w:val="16"/>
                <w:szCs w:val="16"/>
              </w:rPr>
            </w:pPr>
          </w:p>
        </w:tc>
      </w:tr>
      <w:tr w:rsidR="00000000">
        <w:trPr>
          <w:trHeight w:val="435"/>
        </w:trPr>
        <w:tc>
          <w:tcPr>
            <w:tcW w:w="616"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提高服务大厅</w:t>
            </w:r>
            <w:r>
              <w:rPr>
                <w:rFonts w:ascii="宋体" w:hAnsi="宋体" w:cs="宋体" w:hint="eastAsia"/>
                <w:color w:val="000000"/>
                <w:kern w:val="0"/>
                <w:sz w:val="16"/>
                <w:szCs w:val="16"/>
                <w:lang w:bidi="ar"/>
              </w:rPr>
              <w:lastRenderedPageBreak/>
              <w:t>整理形象</w:t>
            </w:r>
          </w:p>
        </w:tc>
        <w:tc>
          <w:tcPr>
            <w:tcW w:w="760"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lastRenderedPageBreak/>
              <w:t>项</w:t>
            </w:r>
          </w:p>
        </w:tc>
        <w:tc>
          <w:tcPr>
            <w:tcW w:w="294"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定性</w:t>
            </w:r>
          </w:p>
        </w:tc>
        <w:tc>
          <w:tcPr>
            <w:tcW w:w="610"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优</w:t>
            </w:r>
          </w:p>
        </w:tc>
        <w:tc>
          <w:tcPr>
            <w:tcW w:w="875"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w:t>
            </w:r>
          </w:p>
        </w:tc>
        <w:tc>
          <w:tcPr>
            <w:tcW w:w="757"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546"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100</w:t>
            </w:r>
          </w:p>
        </w:tc>
        <w:tc>
          <w:tcPr>
            <w:tcW w:w="348"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w:t>
            </w:r>
          </w:p>
        </w:tc>
        <w:tc>
          <w:tcPr>
            <w:tcW w:w="348" w:type="dxa"/>
            <w:gridSpan w:val="2"/>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w:t>
            </w:r>
          </w:p>
        </w:tc>
        <w:tc>
          <w:tcPr>
            <w:tcW w:w="480"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hint="eastAsia"/>
                <w:color w:val="000000"/>
                <w:sz w:val="16"/>
                <w:szCs w:val="16"/>
              </w:rPr>
            </w:pPr>
          </w:p>
        </w:tc>
        <w:tc>
          <w:tcPr>
            <w:tcW w:w="3102"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hint="eastAsia"/>
                <w:color w:val="000000"/>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hint="eastAsia"/>
                <w:color w:val="000000"/>
                <w:sz w:val="16"/>
                <w:szCs w:val="16"/>
              </w:rPr>
            </w:pPr>
          </w:p>
        </w:tc>
      </w:tr>
      <w:tr w:rsidR="00000000">
        <w:trPr>
          <w:trHeight w:val="435"/>
        </w:trPr>
        <w:tc>
          <w:tcPr>
            <w:tcW w:w="616"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lastRenderedPageBreak/>
              <w:t>提高群众满意度</w:t>
            </w:r>
          </w:p>
        </w:tc>
        <w:tc>
          <w:tcPr>
            <w:tcW w:w="760"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项</w:t>
            </w:r>
          </w:p>
        </w:tc>
        <w:tc>
          <w:tcPr>
            <w:tcW w:w="294"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定性</w:t>
            </w:r>
          </w:p>
        </w:tc>
        <w:tc>
          <w:tcPr>
            <w:tcW w:w="610"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优</w:t>
            </w:r>
          </w:p>
        </w:tc>
        <w:tc>
          <w:tcPr>
            <w:tcW w:w="875"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w:t>
            </w:r>
          </w:p>
        </w:tc>
        <w:tc>
          <w:tcPr>
            <w:tcW w:w="757"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546"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100</w:t>
            </w:r>
          </w:p>
        </w:tc>
        <w:tc>
          <w:tcPr>
            <w:tcW w:w="348"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w:t>
            </w:r>
          </w:p>
        </w:tc>
        <w:tc>
          <w:tcPr>
            <w:tcW w:w="348" w:type="dxa"/>
            <w:gridSpan w:val="2"/>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w:t>
            </w:r>
          </w:p>
        </w:tc>
        <w:tc>
          <w:tcPr>
            <w:tcW w:w="480"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hint="eastAsia"/>
                <w:color w:val="000000"/>
                <w:sz w:val="16"/>
                <w:szCs w:val="16"/>
              </w:rPr>
            </w:pPr>
          </w:p>
        </w:tc>
        <w:tc>
          <w:tcPr>
            <w:tcW w:w="3102"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hint="eastAsia"/>
                <w:color w:val="000000"/>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hint="eastAsia"/>
                <w:color w:val="000000"/>
                <w:sz w:val="16"/>
                <w:szCs w:val="16"/>
              </w:rPr>
            </w:pPr>
          </w:p>
        </w:tc>
      </w:tr>
      <w:tr w:rsidR="00000000">
        <w:trPr>
          <w:trHeight w:val="285"/>
        </w:trPr>
        <w:tc>
          <w:tcPr>
            <w:tcW w:w="616"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90%</w:t>
            </w:r>
          </w:p>
        </w:tc>
        <w:tc>
          <w:tcPr>
            <w:tcW w:w="760"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项</w:t>
            </w:r>
          </w:p>
        </w:tc>
        <w:tc>
          <w:tcPr>
            <w:tcW w:w="294"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w:t>
            </w:r>
          </w:p>
        </w:tc>
        <w:tc>
          <w:tcPr>
            <w:tcW w:w="610"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90</w:t>
            </w:r>
          </w:p>
        </w:tc>
        <w:tc>
          <w:tcPr>
            <w:tcW w:w="875"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90</w:t>
            </w:r>
          </w:p>
        </w:tc>
        <w:tc>
          <w:tcPr>
            <w:tcW w:w="757"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546"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100</w:t>
            </w:r>
          </w:p>
        </w:tc>
        <w:tc>
          <w:tcPr>
            <w:tcW w:w="348"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w:t>
            </w:r>
          </w:p>
        </w:tc>
        <w:tc>
          <w:tcPr>
            <w:tcW w:w="348" w:type="dxa"/>
            <w:gridSpan w:val="2"/>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w:t>
            </w:r>
          </w:p>
        </w:tc>
        <w:tc>
          <w:tcPr>
            <w:tcW w:w="480"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hint="eastAsia"/>
                <w:color w:val="000000"/>
                <w:sz w:val="16"/>
                <w:szCs w:val="16"/>
              </w:rPr>
            </w:pPr>
          </w:p>
        </w:tc>
        <w:tc>
          <w:tcPr>
            <w:tcW w:w="3102"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hint="eastAsia"/>
                <w:color w:val="000000"/>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hint="eastAsia"/>
                <w:color w:val="000000"/>
                <w:sz w:val="16"/>
                <w:szCs w:val="16"/>
              </w:rPr>
            </w:pPr>
          </w:p>
        </w:tc>
      </w:tr>
      <w:tr w:rsidR="00000000">
        <w:trPr>
          <w:trHeight w:val="645"/>
        </w:trPr>
        <w:tc>
          <w:tcPr>
            <w:tcW w:w="1376" w:type="dxa"/>
            <w:gridSpan w:val="2"/>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未完成绩效目标或偏离较多的原因、改进措施及其他说明</w:t>
            </w:r>
          </w:p>
        </w:tc>
        <w:tc>
          <w:tcPr>
            <w:tcW w:w="7708" w:type="dxa"/>
            <w:gridSpan w:val="11"/>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rPr>
                <w:rFonts w:ascii="宋体" w:hAnsi="宋体" w:cs="宋体" w:hint="eastAsia"/>
                <w:color w:val="000000"/>
                <w:sz w:val="16"/>
                <w:szCs w:val="16"/>
              </w:rPr>
            </w:pPr>
          </w:p>
        </w:tc>
      </w:tr>
    </w:tbl>
    <w:p w:rsidR="00000000" w:rsidRDefault="006A0840">
      <w:pPr>
        <w:pStyle w:val="a7"/>
        <w:widowControl/>
        <w:spacing w:before="0" w:beforeAutospacing="0" w:after="0" w:afterAutospacing="0" w:line="600" w:lineRule="exact"/>
        <w:rPr>
          <w:rFonts w:ascii="Times New Roman" w:eastAsia="方正仿宋_GBK" w:hAnsi="Times New Roman" w:cs="宋体" w:hint="eastAsia"/>
          <w:sz w:val="32"/>
          <w:szCs w:val="32"/>
        </w:rPr>
      </w:pPr>
    </w:p>
    <w:tbl>
      <w:tblPr>
        <w:tblW w:w="0" w:type="auto"/>
        <w:tblInd w:w="93" w:type="dxa"/>
        <w:tblLook w:val="0000" w:firstRow="0" w:lastRow="0" w:firstColumn="0" w:lastColumn="0" w:noHBand="0" w:noVBand="0"/>
      </w:tblPr>
      <w:tblGrid>
        <w:gridCol w:w="715"/>
        <w:gridCol w:w="496"/>
        <w:gridCol w:w="354"/>
        <w:gridCol w:w="629"/>
        <w:gridCol w:w="907"/>
        <w:gridCol w:w="783"/>
        <w:gridCol w:w="562"/>
        <w:gridCol w:w="354"/>
        <w:gridCol w:w="354"/>
        <w:gridCol w:w="493"/>
        <w:gridCol w:w="2967"/>
        <w:gridCol w:w="354"/>
      </w:tblGrid>
      <w:tr w:rsidR="00000000">
        <w:trPr>
          <w:trHeight w:val="585"/>
        </w:trPr>
        <w:tc>
          <w:tcPr>
            <w:tcW w:w="0" w:type="auto"/>
            <w:gridSpan w:val="12"/>
            <w:tcBorders>
              <w:top w:val="nil"/>
              <w:left w:val="nil"/>
              <w:bottom w:val="nil"/>
              <w:right w:val="nil"/>
            </w:tcBorders>
            <w:noWrap/>
            <w:vAlign w:val="center"/>
          </w:tcPr>
          <w:p w:rsidR="00000000" w:rsidRDefault="006A0840">
            <w:pPr>
              <w:widowControl/>
              <w:jc w:val="center"/>
              <w:textAlignment w:val="center"/>
              <w:rPr>
                <w:rFonts w:ascii="微软雅黑" w:eastAsia="微软雅黑" w:hAnsi="微软雅黑" w:cs="微软雅黑"/>
                <w:b/>
                <w:bCs/>
                <w:color w:val="000000"/>
                <w:sz w:val="40"/>
                <w:szCs w:val="40"/>
              </w:rPr>
            </w:pPr>
            <w:r>
              <w:rPr>
                <w:rFonts w:ascii="微软雅黑" w:eastAsia="微软雅黑" w:hAnsi="微软雅黑" w:cs="微软雅黑" w:hint="eastAsia"/>
                <w:b/>
                <w:bCs/>
                <w:color w:val="000000"/>
                <w:kern w:val="0"/>
                <w:sz w:val="40"/>
                <w:szCs w:val="40"/>
                <w:lang w:bidi="ar"/>
              </w:rPr>
              <w:t>2022</w:t>
            </w:r>
            <w:r>
              <w:rPr>
                <w:rFonts w:ascii="微软雅黑" w:eastAsia="微软雅黑" w:hAnsi="微软雅黑" w:cs="微软雅黑" w:hint="eastAsia"/>
                <w:b/>
                <w:bCs/>
                <w:color w:val="000000"/>
                <w:kern w:val="0"/>
                <w:sz w:val="40"/>
                <w:szCs w:val="40"/>
                <w:lang w:bidi="ar"/>
              </w:rPr>
              <w:t>年度项目绩效自评表</w:t>
            </w:r>
          </w:p>
        </w:tc>
      </w:tr>
      <w:tr w:rsidR="00000000">
        <w:trPr>
          <w:trHeight w:val="300"/>
        </w:trPr>
        <w:tc>
          <w:tcPr>
            <w:tcW w:w="0" w:type="auto"/>
            <w:gridSpan w:val="12"/>
            <w:tcBorders>
              <w:top w:val="nil"/>
              <w:left w:val="nil"/>
              <w:bottom w:val="single" w:sz="4" w:space="0" w:color="auto"/>
              <w:right w:val="nil"/>
            </w:tcBorders>
            <w:noWrap/>
            <w:vAlign w:val="center"/>
          </w:tcPr>
          <w:p w:rsidR="00000000" w:rsidRDefault="006A0840">
            <w:pPr>
              <w:widowControl/>
              <w:ind w:firstLineChars="100" w:firstLine="161"/>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单位：元</w:t>
            </w:r>
          </w:p>
        </w:tc>
      </w:tr>
      <w:tr w:rsidR="00000000">
        <w:trPr>
          <w:trHeight w:val="435"/>
        </w:trPr>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项目名称：</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居民医保、职工医保、小额意外险经费</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项目编码：</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50011222T000000071371</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自评总分：</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90.00</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jc w:val="right"/>
              <w:rPr>
                <w:rFonts w:ascii="宋体" w:hAnsi="宋体" w:cs="宋体" w:hint="eastAsia"/>
                <w:b/>
                <w:bCs/>
                <w:color w:val="000000"/>
                <w:sz w:val="16"/>
                <w:szCs w:val="16"/>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000000" w:rsidRDefault="006A0840">
            <w:pPr>
              <w:jc w:val="left"/>
              <w:rPr>
                <w:rFonts w:ascii="宋体" w:hAnsi="宋体" w:cs="宋体" w:hint="eastAsia"/>
                <w:color w:val="000000"/>
                <w:sz w:val="16"/>
                <w:szCs w:val="16"/>
              </w:rPr>
            </w:pPr>
          </w:p>
        </w:tc>
      </w:tr>
      <w:tr w:rsidR="00000000">
        <w:trPr>
          <w:trHeight w:val="450"/>
        </w:trPr>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项目主管部门：</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907-</w:t>
            </w:r>
            <w:r>
              <w:rPr>
                <w:rFonts w:ascii="宋体" w:hAnsi="宋体" w:cs="宋体" w:hint="eastAsia"/>
                <w:color w:val="000000"/>
                <w:kern w:val="0"/>
                <w:sz w:val="16"/>
                <w:szCs w:val="16"/>
                <w:lang w:bidi="ar"/>
              </w:rPr>
              <w:t>重庆市渝北区人民政府龙塔街道办事处</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财政归口处室：</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002-</w:t>
            </w:r>
            <w:r>
              <w:rPr>
                <w:rFonts w:ascii="宋体" w:hAnsi="宋体" w:cs="宋体" w:hint="eastAsia"/>
                <w:color w:val="000000"/>
                <w:kern w:val="0"/>
                <w:sz w:val="16"/>
                <w:szCs w:val="16"/>
                <w:lang w:bidi="ar"/>
              </w:rPr>
              <w:t>预算科</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部门联系人：</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何伟</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right"/>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联系电话：</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86812369</w:t>
            </w:r>
          </w:p>
        </w:tc>
      </w:tr>
      <w:tr w:rsidR="00000000">
        <w:trPr>
          <w:trHeight w:val="300"/>
        </w:trPr>
        <w:tc>
          <w:tcPr>
            <w:tcW w:w="0" w:type="auto"/>
            <w:gridSpan w:val="12"/>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center"/>
              <w:textAlignment w:val="center"/>
              <w:rPr>
                <w:rFonts w:ascii="宋体" w:hAnsi="宋体" w:cs="宋体" w:hint="eastAsia"/>
                <w:b/>
                <w:bCs/>
                <w:color w:val="7F7F7F"/>
                <w:sz w:val="16"/>
                <w:szCs w:val="16"/>
              </w:rPr>
            </w:pPr>
            <w:r>
              <w:rPr>
                <w:rFonts w:ascii="宋体" w:hAnsi="宋体" w:cs="宋体" w:hint="eastAsia"/>
                <w:b/>
                <w:bCs/>
                <w:color w:val="7F7F7F"/>
                <w:kern w:val="0"/>
                <w:sz w:val="16"/>
                <w:szCs w:val="16"/>
                <w:lang w:bidi="ar"/>
              </w:rPr>
              <w:t>资金情况</w:t>
            </w:r>
          </w:p>
        </w:tc>
      </w:tr>
      <w:tr w:rsidR="00000000">
        <w:trPr>
          <w:trHeight w:val="300"/>
        </w:trPr>
        <w:tc>
          <w:tcPr>
            <w:tcW w:w="0" w:type="auto"/>
            <w:gridSpan w:val="2"/>
            <w:tcBorders>
              <w:top w:val="single" w:sz="4" w:space="0" w:color="auto"/>
              <w:left w:val="single" w:sz="4" w:space="0" w:color="auto"/>
              <w:bottom w:val="single" w:sz="4" w:space="0" w:color="auto"/>
              <w:right w:val="single" w:sz="4" w:space="0" w:color="auto"/>
            </w:tcBorders>
            <w:vAlign w:val="center"/>
          </w:tcPr>
          <w:p w:rsidR="00000000" w:rsidRDefault="006A0840">
            <w:pPr>
              <w:jc w:val="center"/>
              <w:rPr>
                <w:rFonts w:ascii="宋体" w:hAnsi="宋体" w:cs="宋体" w:hint="eastAsia"/>
                <w:color w:val="000000"/>
                <w:sz w:val="16"/>
                <w:szCs w:val="16"/>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年初预算数</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全年（调整）预算数</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全年执行数</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执行率</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执行率权重</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执行率得分</w:t>
            </w:r>
          </w:p>
        </w:tc>
      </w:tr>
      <w:tr w:rsidR="00000000">
        <w:trPr>
          <w:trHeight w:val="300"/>
        </w:trPr>
        <w:tc>
          <w:tcPr>
            <w:tcW w:w="0" w:type="auto"/>
            <w:gridSpan w:val="2"/>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ind w:firstLineChars="100" w:firstLine="160"/>
              <w:jc w:val="righ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年度总金额</w:t>
            </w: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31500</w:t>
            </w:r>
            <w:r>
              <w:rPr>
                <w:rFonts w:ascii="宋体" w:hAnsi="宋体" w:cs="宋体" w:hint="eastAsia"/>
                <w:color w:val="000000"/>
                <w:kern w:val="0"/>
                <w:sz w:val="16"/>
                <w:szCs w:val="16"/>
                <w:lang w:bidi="ar"/>
              </w:rPr>
              <w:t>0</w:t>
            </w: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127380</w:t>
            </w: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127380</w:t>
            </w: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000000" w:rsidRDefault="006A0840">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00000" w:rsidRDefault="006A0840">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00000" w:rsidRDefault="006A0840">
            <w:pPr>
              <w:jc w:val="left"/>
              <w:rPr>
                <w:rFonts w:ascii="宋体" w:hAnsi="宋体" w:cs="宋体" w:hint="eastAsia"/>
                <w:color w:val="000000"/>
                <w:sz w:val="16"/>
                <w:szCs w:val="16"/>
              </w:rPr>
            </w:pPr>
          </w:p>
        </w:tc>
      </w:tr>
      <w:tr w:rsidR="00000000">
        <w:trPr>
          <w:trHeight w:val="300"/>
        </w:trPr>
        <w:tc>
          <w:tcPr>
            <w:tcW w:w="0" w:type="auto"/>
            <w:gridSpan w:val="2"/>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ind w:firstLineChars="100" w:firstLine="160"/>
              <w:jc w:val="righ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其中：财政拨款</w:t>
            </w: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315000</w:t>
            </w: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127380</w:t>
            </w: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127380</w:t>
            </w: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100</w:t>
            </w:r>
          </w:p>
        </w:tc>
        <w:tc>
          <w:tcPr>
            <w:tcW w:w="0" w:type="auto"/>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10.00</w:t>
            </w:r>
          </w:p>
        </w:tc>
        <w:tc>
          <w:tcPr>
            <w:tcW w:w="0" w:type="auto"/>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w:t>
            </w:r>
          </w:p>
        </w:tc>
      </w:tr>
      <w:tr w:rsidR="00000000">
        <w:trPr>
          <w:trHeight w:val="300"/>
        </w:trPr>
        <w:tc>
          <w:tcPr>
            <w:tcW w:w="0" w:type="auto"/>
            <w:gridSpan w:val="12"/>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center"/>
              <w:textAlignment w:val="center"/>
              <w:rPr>
                <w:rFonts w:ascii="宋体" w:hAnsi="宋体" w:cs="宋体" w:hint="eastAsia"/>
                <w:b/>
                <w:bCs/>
                <w:color w:val="7F7F7F"/>
                <w:sz w:val="16"/>
                <w:szCs w:val="16"/>
              </w:rPr>
            </w:pPr>
            <w:r>
              <w:rPr>
                <w:rFonts w:ascii="宋体" w:hAnsi="宋体" w:cs="宋体" w:hint="eastAsia"/>
                <w:b/>
                <w:bCs/>
                <w:color w:val="7F7F7F"/>
                <w:kern w:val="0"/>
                <w:sz w:val="16"/>
                <w:szCs w:val="16"/>
                <w:lang w:bidi="ar"/>
              </w:rPr>
              <w:t>绩效目标</w:t>
            </w:r>
          </w:p>
        </w:tc>
      </w:tr>
      <w:tr w:rsidR="00000000">
        <w:trPr>
          <w:trHeight w:val="300"/>
        </w:trPr>
        <w:tc>
          <w:tcPr>
            <w:tcW w:w="0" w:type="auto"/>
            <w:gridSpan w:val="4"/>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年初绩效目标</w:t>
            </w:r>
          </w:p>
        </w:tc>
        <w:tc>
          <w:tcPr>
            <w:tcW w:w="0" w:type="auto"/>
            <w:gridSpan w:val="4"/>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全年（调整）绩效目标</w:t>
            </w:r>
          </w:p>
        </w:tc>
        <w:tc>
          <w:tcPr>
            <w:tcW w:w="0" w:type="auto"/>
            <w:gridSpan w:val="4"/>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全年目标实际完成情况</w:t>
            </w:r>
          </w:p>
        </w:tc>
      </w:tr>
      <w:tr w:rsidR="00000000">
        <w:trPr>
          <w:trHeight w:val="645"/>
        </w:trPr>
        <w:tc>
          <w:tcPr>
            <w:tcW w:w="0" w:type="auto"/>
            <w:gridSpan w:val="4"/>
            <w:tcBorders>
              <w:top w:val="single" w:sz="4" w:space="0" w:color="auto"/>
              <w:left w:val="single" w:sz="4" w:space="0" w:color="auto"/>
              <w:bottom w:val="single" w:sz="4" w:space="0" w:color="auto"/>
              <w:right w:val="single" w:sz="4" w:space="0" w:color="auto"/>
            </w:tcBorders>
          </w:tcPr>
          <w:p w:rsidR="00000000" w:rsidRDefault="006A0840">
            <w:pPr>
              <w:widowControl/>
              <w:jc w:val="left"/>
              <w:textAlignment w:val="top"/>
              <w:rPr>
                <w:rFonts w:ascii="宋体" w:hAnsi="宋体" w:cs="宋体" w:hint="eastAsia"/>
                <w:color w:val="000000"/>
                <w:sz w:val="16"/>
                <w:szCs w:val="16"/>
              </w:rPr>
            </w:pPr>
            <w:r>
              <w:rPr>
                <w:rFonts w:ascii="宋体" w:hAnsi="宋体" w:cs="宋体" w:hint="eastAsia"/>
                <w:color w:val="000000"/>
                <w:kern w:val="0"/>
                <w:sz w:val="16"/>
                <w:szCs w:val="16"/>
                <w:lang w:bidi="ar"/>
              </w:rPr>
              <w:lastRenderedPageBreak/>
              <w:t>重点用于医保类宣传费、小额意外险宣传费、保险公司费用和劳务费等支出</w:t>
            </w:r>
            <w:r>
              <w:rPr>
                <w:rFonts w:ascii="宋体" w:hAnsi="宋体" w:cs="宋体" w:hint="eastAsia"/>
                <w:color w:val="000000"/>
                <w:kern w:val="0"/>
                <w:sz w:val="16"/>
                <w:szCs w:val="16"/>
                <w:lang w:bidi="ar"/>
              </w:rPr>
              <w:t xml:space="preserve">         </w:t>
            </w:r>
          </w:p>
        </w:tc>
        <w:tc>
          <w:tcPr>
            <w:tcW w:w="0" w:type="auto"/>
            <w:gridSpan w:val="4"/>
            <w:tcBorders>
              <w:top w:val="single" w:sz="4" w:space="0" w:color="auto"/>
              <w:left w:val="single" w:sz="4" w:space="0" w:color="auto"/>
              <w:bottom w:val="single" w:sz="4" w:space="0" w:color="auto"/>
              <w:right w:val="single" w:sz="4" w:space="0" w:color="auto"/>
            </w:tcBorders>
          </w:tcPr>
          <w:p w:rsidR="00000000" w:rsidRDefault="006A0840">
            <w:pPr>
              <w:jc w:val="left"/>
              <w:rPr>
                <w:rFonts w:ascii="宋体" w:hAnsi="宋体" w:cs="宋体" w:hint="eastAsia"/>
                <w:color w:val="000000"/>
                <w:sz w:val="16"/>
                <w:szCs w:val="16"/>
              </w:rPr>
            </w:pPr>
          </w:p>
        </w:tc>
        <w:tc>
          <w:tcPr>
            <w:tcW w:w="0" w:type="auto"/>
            <w:gridSpan w:val="4"/>
            <w:tcBorders>
              <w:top w:val="single" w:sz="4" w:space="0" w:color="auto"/>
              <w:left w:val="single" w:sz="4" w:space="0" w:color="auto"/>
              <w:bottom w:val="single" w:sz="4" w:space="0" w:color="auto"/>
              <w:right w:val="single" w:sz="4" w:space="0" w:color="auto"/>
            </w:tcBorders>
          </w:tcPr>
          <w:p w:rsidR="00000000" w:rsidRDefault="006A0840">
            <w:pPr>
              <w:widowControl/>
              <w:jc w:val="left"/>
              <w:textAlignment w:val="top"/>
              <w:rPr>
                <w:rFonts w:ascii="宋体" w:hAnsi="宋体" w:cs="宋体" w:hint="eastAsia"/>
                <w:color w:val="000000"/>
                <w:sz w:val="16"/>
                <w:szCs w:val="16"/>
              </w:rPr>
            </w:pPr>
            <w:r>
              <w:rPr>
                <w:rFonts w:ascii="宋体" w:hAnsi="宋体" w:cs="宋体" w:hint="eastAsia"/>
                <w:color w:val="000000"/>
                <w:kern w:val="0"/>
                <w:sz w:val="16"/>
                <w:szCs w:val="16"/>
                <w:lang w:bidi="ar"/>
              </w:rPr>
              <w:t>已按区级要求全部完成任务（除受疫情影响的部分活动）</w:t>
            </w:r>
          </w:p>
        </w:tc>
      </w:tr>
      <w:tr w:rsidR="00000000">
        <w:trPr>
          <w:trHeight w:val="300"/>
        </w:trPr>
        <w:tc>
          <w:tcPr>
            <w:tcW w:w="0" w:type="auto"/>
            <w:gridSpan w:val="12"/>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center"/>
              <w:textAlignment w:val="center"/>
              <w:rPr>
                <w:rFonts w:ascii="宋体" w:hAnsi="宋体" w:cs="宋体" w:hint="eastAsia"/>
                <w:b/>
                <w:bCs/>
                <w:color w:val="7F7F7F"/>
                <w:sz w:val="16"/>
                <w:szCs w:val="16"/>
              </w:rPr>
            </w:pPr>
            <w:r>
              <w:rPr>
                <w:rFonts w:ascii="宋体" w:hAnsi="宋体" w:cs="宋体" w:hint="eastAsia"/>
                <w:b/>
                <w:bCs/>
                <w:color w:val="7F7F7F"/>
                <w:kern w:val="0"/>
                <w:sz w:val="16"/>
                <w:szCs w:val="16"/>
                <w:lang w:bidi="ar"/>
              </w:rPr>
              <w:t>绩效指标</w:t>
            </w:r>
          </w:p>
        </w:tc>
      </w:tr>
      <w:tr w:rsidR="00000000">
        <w:trPr>
          <w:trHeight w:val="435"/>
        </w:trPr>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指标名称</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计量单位</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指标性质</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指标值</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全年完成值</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偏离度（</w:t>
            </w:r>
            <w:r>
              <w:rPr>
                <w:rFonts w:ascii="宋体" w:hAnsi="宋体" w:cs="宋体" w:hint="eastAsia"/>
                <w:b/>
                <w:bCs/>
                <w:color w:val="000000"/>
                <w:kern w:val="0"/>
                <w:sz w:val="16"/>
                <w:szCs w:val="16"/>
                <w:lang w:bidi="ar"/>
              </w:rPr>
              <w:t>%</w:t>
            </w:r>
            <w:r>
              <w:rPr>
                <w:rFonts w:ascii="宋体" w:hAnsi="宋体" w:cs="宋体" w:hint="eastAsia"/>
                <w:b/>
                <w:bCs/>
                <w:color w:val="000000"/>
                <w:kern w:val="0"/>
                <w:sz w:val="16"/>
                <w:szCs w:val="16"/>
                <w:lang w:bidi="ar"/>
              </w:rPr>
              <w:t>）</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得分系数（</w:t>
            </w:r>
            <w:r>
              <w:rPr>
                <w:rFonts w:ascii="宋体" w:hAnsi="宋体" w:cs="宋体" w:hint="eastAsia"/>
                <w:b/>
                <w:bCs/>
                <w:color w:val="000000"/>
                <w:kern w:val="0"/>
                <w:sz w:val="16"/>
                <w:szCs w:val="16"/>
                <w:lang w:bidi="ar"/>
              </w:rPr>
              <w:t>%</w:t>
            </w:r>
            <w:r>
              <w:rPr>
                <w:rFonts w:ascii="宋体" w:hAnsi="宋体" w:cs="宋体" w:hint="eastAsia"/>
                <w:b/>
                <w:bCs/>
                <w:color w:val="000000"/>
                <w:kern w:val="0"/>
                <w:sz w:val="16"/>
                <w:szCs w:val="16"/>
                <w:lang w:bidi="ar"/>
              </w:rPr>
              <w:t>）</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指标权重</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指标得分</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是否核心指标</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说明</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center"/>
              <w:textAlignment w:val="center"/>
              <w:rPr>
                <w:rFonts w:ascii="宋体" w:hAnsi="宋体" w:cs="宋体" w:hint="eastAsia"/>
                <w:b/>
                <w:bCs/>
                <w:color w:val="000000"/>
                <w:sz w:val="16"/>
                <w:szCs w:val="16"/>
              </w:rPr>
            </w:pPr>
            <w:r>
              <w:rPr>
                <w:rFonts w:ascii="宋体" w:hAnsi="宋体" w:cs="宋体" w:hint="eastAsia"/>
                <w:b/>
                <w:bCs/>
                <w:color w:val="000000"/>
                <w:kern w:val="0"/>
                <w:sz w:val="16"/>
                <w:szCs w:val="16"/>
                <w:lang w:bidi="ar"/>
              </w:rPr>
              <w:t>市财政局建议</w:t>
            </w:r>
          </w:p>
        </w:tc>
      </w:tr>
      <w:tr w:rsidR="00000000">
        <w:trPr>
          <w:trHeight w:val="285"/>
        </w:trPr>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宣传会</w:t>
            </w: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场</w:t>
            </w:r>
          </w:p>
        </w:tc>
        <w:tc>
          <w:tcPr>
            <w:tcW w:w="0" w:type="auto"/>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项</w:t>
            </w:r>
          </w:p>
        </w:tc>
        <w:tc>
          <w:tcPr>
            <w:tcW w:w="0" w:type="auto"/>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w:t>
            </w:r>
          </w:p>
        </w:tc>
        <w:tc>
          <w:tcPr>
            <w:tcW w:w="0" w:type="auto"/>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w:t>
            </w:r>
          </w:p>
        </w:tc>
        <w:tc>
          <w:tcPr>
            <w:tcW w:w="0" w:type="auto"/>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0" w:type="auto"/>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100</w:t>
            </w:r>
          </w:p>
        </w:tc>
        <w:tc>
          <w:tcPr>
            <w:tcW w:w="0" w:type="auto"/>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w:t>
            </w:r>
          </w:p>
        </w:tc>
        <w:tc>
          <w:tcPr>
            <w:tcW w:w="0" w:type="auto"/>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w:t>
            </w:r>
          </w:p>
        </w:tc>
        <w:tc>
          <w:tcPr>
            <w:tcW w:w="0" w:type="auto"/>
            <w:tcBorders>
              <w:top w:val="single" w:sz="4" w:space="0" w:color="auto"/>
              <w:left w:val="single" w:sz="4" w:space="0" w:color="auto"/>
              <w:bottom w:val="single" w:sz="4" w:space="0" w:color="auto"/>
              <w:right w:val="single" w:sz="4" w:space="0" w:color="auto"/>
            </w:tcBorders>
            <w:noWrap/>
            <w:vAlign w:val="center"/>
          </w:tcPr>
          <w:p w:rsidR="00000000" w:rsidRDefault="006A0840">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00000" w:rsidRDefault="006A0840">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00000" w:rsidRDefault="006A0840">
            <w:pPr>
              <w:jc w:val="left"/>
              <w:rPr>
                <w:rFonts w:ascii="宋体" w:hAnsi="宋体" w:cs="宋体" w:hint="eastAsia"/>
                <w:color w:val="000000"/>
                <w:sz w:val="16"/>
                <w:szCs w:val="16"/>
              </w:rPr>
            </w:pPr>
          </w:p>
        </w:tc>
      </w:tr>
      <w:tr w:rsidR="00000000">
        <w:trPr>
          <w:trHeight w:val="285"/>
        </w:trPr>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2022</w:t>
            </w:r>
            <w:r>
              <w:rPr>
                <w:rFonts w:ascii="宋体" w:hAnsi="宋体" w:cs="宋体" w:hint="eastAsia"/>
                <w:color w:val="000000"/>
                <w:kern w:val="0"/>
                <w:sz w:val="16"/>
                <w:szCs w:val="16"/>
                <w:lang w:bidi="ar"/>
              </w:rPr>
              <w:t>年内</w:t>
            </w:r>
          </w:p>
        </w:tc>
        <w:tc>
          <w:tcPr>
            <w:tcW w:w="0" w:type="auto"/>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项</w:t>
            </w:r>
          </w:p>
        </w:tc>
        <w:tc>
          <w:tcPr>
            <w:tcW w:w="0" w:type="auto"/>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2022</w:t>
            </w:r>
          </w:p>
        </w:tc>
        <w:tc>
          <w:tcPr>
            <w:tcW w:w="0" w:type="auto"/>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2022</w:t>
            </w:r>
          </w:p>
        </w:tc>
        <w:tc>
          <w:tcPr>
            <w:tcW w:w="0" w:type="auto"/>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0" w:type="auto"/>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100</w:t>
            </w:r>
          </w:p>
        </w:tc>
        <w:tc>
          <w:tcPr>
            <w:tcW w:w="0" w:type="auto"/>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w:t>
            </w:r>
          </w:p>
        </w:tc>
        <w:tc>
          <w:tcPr>
            <w:tcW w:w="0" w:type="auto"/>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w:t>
            </w:r>
          </w:p>
        </w:tc>
        <w:tc>
          <w:tcPr>
            <w:tcW w:w="0" w:type="auto"/>
            <w:tcBorders>
              <w:top w:val="single" w:sz="4" w:space="0" w:color="auto"/>
              <w:left w:val="single" w:sz="4" w:space="0" w:color="auto"/>
              <w:bottom w:val="single" w:sz="4" w:space="0" w:color="auto"/>
              <w:right w:val="single" w:sz="4" w:space="0" w:color="auto"/>
            </w:tcBorders>
            <w:noWrap/>
            <w:vAlign w:val="center"/>
          </w:tcPr>
          <w:p w:rsidR="00000000" w:rsidRDefault="006A0840">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00000" w:rsidRDefault="006A0840">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00000" w:rsidRDefault="006A0840">
            <w:pPr>
              <w:jc w:val="left"/>
              <w:rPr>
                <w:rFonts w:ascii="宋体" w:hAnsi="宋体" w:cs="宋体" w:hint="eastAsia"/>
                <w:color w:val="000000"/>
                <w:sz w:val="16"/>
                <w:szCs w:val="16"/>
              </w:rPr>
            </w:pPr>
          </w:p>
        </w:tc>
      </w:tr>
      <w:tr w:rsidR="00000000">
        <w:trPr>
          <w:trHeight w:val="285"/>
        </w:trPr>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控制在预算内</w:t>
            </w:r>
          </w:p>
        </w:tc>
        <w:tc>
          <w:tcPr>
            <w:tcW w:w="0" w:type="auto"/>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项</w:t>
            </w:r>
          </w:p>
        </w:tc>
        <w:tc>
          <w:tcPr>
            <w:tcW w:w="0" w:type="auto"/>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540000</w:t>
            </w:r>
          </w:p>
        </w:tc>
        <w:tc>
          <w:tcPr>
            <w:tcW w:w="0" w:type="auto"/>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127380</w:t>
            </w:r>
          </w:p>
        </w:tc>
        <w:tc>
          <w:tcPr>
            <w:tcW w:w="0" w:type="auto"/>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76.41</w:t>
            </w:r>
          </w:p>
        </w:tc>
        <w:tc>
          <w:tcPr>
            <w:tcW w:w="0" w:type="auto"/>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0" w:type="auto"/>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w:t>
            </w:r>
          </w:p>
        </w:tc>
        <w:tc>
          <w:tcPr>
            <w:tcW w:w="0" w:type="auto"/>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0" w:type="auto"/>
            <w:tcBorders>
              <w:top w:val="single" w:sz="4" w:space="0" w:color="auto"/>
              <w:left w:val="single" w:sz="4" w:space="0" w:color="auto"/>
              <w:bottom w:val="single" w:sz="4" w:space="0" w:color="auto"/>
              <w:right w:val="single" w:sz="4" w:space="0" w:color="auto"/>
            </w:tcBorders>
            <w:noWrap/>
            <w:vAlign w:val="center"/>
          </w:tcPr>
          <w:p w:rsidR="00000000" w:rsidRDefault="006A0840">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由于受疫情影响，线下部分宣传活动未开展。</w:t>
            </w:r>
          </w:p>
        </w:tc>
        <w:tc>
          <w:tcPr>
            <w:tcW w:w="0" w:type="auto"/>
            <w:tcBorders>
              <w:top w:val="single" w:sz="4" w:space="0" w:color="auto"/>
              <w:left w:val="single" w:sz="4" w:space="0" w:color="auto"/>
              <w:bottom w:val="single" w:sz="4" w:space="0" w:color="auto"/>
              <w:right w:val="single" w:sz="4" w:space="0" w:color="auto"/>
            </w:tcBorders>
            <w:noWrap/>
            <w:vAlign w:val="center"/>
          </w:tcPr>
          <w:p w:rsidR="00000000" w:rsidRDefault="006A0840">
            <w:pPr>
              <w:jc w:val="left"/>
              <w:rPr>
                <w:rFonts w:ascii="宋体" w:hAnsi="宋体" w:cs="宋体" w:hint="eastAsia"/>
                <w:color w:val="000000"/>
                <w:sz w:val="16"/>
                <w:szCs w:val="16"/>
              </w:rPr>
            </w:pPr>
          </w:p>
        </w:tc>
      </w:tr>
      <w:tr w:rsidR="00000000">
        <w:trPr>
          <w:trHeight w:val="285"/>
        </w:trPr>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提高参保率</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项</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定性</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优</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100</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jc w:val="left"/>
              <w:rPr>
                <w:rFonts w:ascii="宋体" w:hAnsi="宋体" w:cs="宋体" w:hint="eastAsia"/>
                <w:color w:val="000000"/>
                <w:sz w:val="16"/>
                <w:szCs w:val="16"/>
              </w:rPr>
            </w:pPr>
          </w:p>
        </w:tc>
      </w:tr>
      <w:tr w:rsidR="00000000">
        <w:trPr>
          <w:trHeight w:val="285"/>
        </w:trPr>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保障民生</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项</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定性</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优</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100</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jc w:val="left"/>
              <w:rPr>
                <w:rFonts w:ascii="宋体" w:hAnsi="宋体" w:cs="宋体" w:hint="eastAsia"/>
                <w:color w:val="000000"/>
                <w:sz w:val="16"/>
                <w:szCs w:val="16"/>
              </w:rPr>
            </w:pPr>
          </w:p>
        </w:tc>
      </w:tr>
      <w:tr w:rsidR="00000000">
        <w:trPr>
          <w:trHeight w:val="285"/>
        </w:trPr>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90%</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项</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90</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90</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0</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100</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20</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jc w:val="left"/>
              <w:rPr>
                <w:rFonts w:ascii="宋体" w:hAnsi="宋体" w:cs="宋体" w:hint="eastAsia"/>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6A0840">
            <w:pPr>
              <w:jc w:val="left"/>
              <w:rPr>
                <w:rFonts w:ascii="宋体" w:hAnsi="宋体" w:cs="宋体" w:hint="eastAsia"/>
                <w:color w:val="000000"/>
                <w:sz w:val="16"/>
                <w:szCs w:val="16"/>
              </w:rPr>
            </w:pPr>
          </w:p>
        </w:tc>
      </w:tr>
      <w:tr w:rsidR="00000000">
        <w:trPr>
          <w:trHeight w:val="645"/>
        </w:trPr>
        <w:tc>
          <w:tcPr>
            <w:tcW w:w="0" w:type="auto"/>
            <w:gridSpan w:val="2"/>
            <w:tcBorders>
              <w:top w:val="single" w:sz="4" w:space="0" w:color="auto"/>
              <w:left w:val="single" w:sz="4" w:space="0" w:color="auto"/>
              <w:bottom w:val="single" w:sz="4" w:space="0" w:color="auto"/>
              <w:right w:val="single" w:sz="4" w:space="0" w:color="auto"/>
            </w:tcBorders>
            <w:vAlign w:val="center"/>
          </w:tcPr>
          <w:p w:rsidR="00000000" w:rsidRDefault="006A0840">
            <w:pPr>
              <w:widowControl/>
              <w:jc w:val="left"/>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未完成绩效目标或偏离较多的原因、改进措施及其他说明</w:t>
            </w:r>
          </w:p>
        </w:tc>
        <w:tc>
          <w:tcPr>
            <w:tcW w:w="0" w:type="auto"/>
            <w:gridSpan w:val="10"/>
            <w:tcBorders>
              <w:top w:val="single" w:sz="4" w:space="0" w:color="auto"/>
              <w:left w:val="single" w:sz="4" w:space="0" w:color="auto"/>
              <w:bottom w:val="single" w:sz="4" w:space="0" w:color="auto"/>
              <w:right w:val="single" w:sz="4" w:space="0" w:color="auto"/>
            </w:tcBorders>
            <w:vAlign w:val="center"/>
          </w:tcPr>
          <w:p w:rsidR="00000000" w:rsidRDefault="006A0840">
            <w:pPr>
              <w:jc w:val="left"/>
              <w:rPr>
                <w:rFonts w:ascii="宋体" w:hAnsi="宋体" w:cs="宋体" w:hint="eastAsia"/>
                <w:color w:val="000000"/>
                <w:sz w:val="16"/>
                <w:szCs w:val="16"/>
              </w:rPr>
            </w:pPr>
          </w:p>
        </w:tc>
      </w:tr>
    </w:tbl>
    <w:p w:rsidR="00000000" w:rsidRDefault="006A0840">
      <w:pPr>
        <w:spacing w:line="560" w:lineRule="atLeast"/>
        <w:rPr>
          <w:rFonts w:ascii="Times New Roman" w:eastAsia="方正仿宋_GBK" w:hAnsi="Times New Roman"/>
          <w:sz w:val="32"/>
          <w:szCs w:val="32"/>
        </w:rPr>
      </w:pPr>
    </w:p>
    <w:p w:rsidR="00000000" w:rsidRDefault="006A0840">
      <w:pPr>
        <w:spacing w:line="560" w:lineRule="atLeas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部门绩效评价情况</w:t>
      </w:r>
    </w:p>
    <w:p w:rsidR="00000000" w:rsidRDefault="006A0840">
      <w:pPr>
        <w:spacing w:line="560" w:lineRule="atLeast"/>
        <w:ind w:firstLineChars="200" w:firstLine="640"/>
        <w:rPr>
          <w:rFonts w:ascii="Times New Roman" w:eastAsia="方正仿宋_GBK" w:hAnsi="Times New Roman"/>
          <w:sz w:val="32"/>
          <w:szCs w:val="32"/>
        </w:rPr>
      </w:pPr>
      <w:r>
        <w:rPr>
          <w:rFonts w:ascii="Times New Roman" w:eastAsia="方正仿宋_GBK" w:hAnsi="Times New Roman"/>
          <w:sz w:val="32"/>
          <w:szCs w:val="32"/>
        </w:rPr>
        <w:t>本单位未委托第三</w:t>
      </w:r>
      <w:r>
        <w:rPr>
          <w:rFonts w:ascii="Times New Roman" w:eastAsia="方正仿宋_GBK" w:hAnsi="Times New Roman"/>
          <w:sz w:val="32"/>
          <w:szCs w:val="32"/>
        </w:rPr>
        <w:t>方开展绩效自评。</w:t>
      </w:r>
    </w:p>
    <w:p w:rsidR="00000000" w:rsidRDefault="006A0840">
      <w:pPr>
        <w:spacing w:line="560" w:lineRule="atLeast"/>
        <w:ind w:firstLineChars="200"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（三）财政绩效评价情况</w:t>
      </w:r>
    </w:p>
    <w:p w:rsidR="00000000" w:rsidRDefault="006A0840">
      <w:pPr>
        <w:pStyle w:val="a7"/>
        <w:widowControl/>
        <w:spacing w:before="0" w:beforeAutospacing="0" w:after="0" w:afterAutospacing="0" w:line="600" w:lineRule="exact"/>
        <w:ind w:firstLineChars="200" w:firstLine="640"/>
        <w:rPr>
          <w:rFonts w:ascii="方正仿宋_GBK" w:eastAsia="方正仿宋_GBK"/>
          <w:kern w:val="2"/>
          <w:sz w:val="21"/>
          <w:szCs w:val="21"/>
        </w:rPr>
      </w:pPr>
      <w:r>
        <w:rPr>
          <w:rFonts w:ascii="Times New Roman" w:eastAsia="方正仿宋_GBK" w:hAnsi="Times New Roman" w:hint="eastAsia"/>
          <w:sz w:val="32"/>
          <w:szCs w:val="32"/>
        </w:rPr>
        <w:t>本单位未有财政局委托第三方开展重点绩效评价的项目。</w:t>
      </w:r>
    </w:p>
    <w:p w:rsidR="00000000" w:rsidRDefault="006A0840">
      <w:pPr>
        <w:pStyle w:val="a7"/>
        <w:widowControl/>
        <w:spacing w:before="0" w:beforeAutospacing="0" w:after="0" w:afterAutospacing="0" w:line="600" w:lineRule="exact"/>
        <w:ind w:firstLineChars="200" w:firstLine="640"/>
        <w:rPr>
          <w:rStyle w:val="a8"/>
          <w:rFonts w:ascii="方正黑体_GBK" w:eastAsia="方正黑体_GBK" w:hAnsi="方正黑体_GBK" w:cs="方正黑体_GBK" w:hint="eastAsia"/>
          <w:b w:val="0"/>
          <w:bCs/>
          <w:sz w:val="32"/>
          <w:szCs w:val="32"/>
        </w:rPr>
      </w:pPr>
      <w:r>
        <w:rPr>
          <w:rStyle w:val="a8"/>
          <w:rFonts w:ascii="方正黑体_GBK" w:eastAsia="方正黑体_GBK" w:hAnsi="方正黑体_GBK" w:cs="方正黑体_GBK" w:hint="eastAsia"/>
          <w:b w:val="0"/>
          <w:bCs/>
          <w:sz w:val="32"/>
          <w:szCs w:val="32"/>
        </w:rPr>
        <w:lastRenderedPageBreak/>
        <w:t>六、专业名词解释</w:t>
      </w:r>
    </w:p>
    <w:p w:rsidR="00000000" w:rsidRDefault="006A0840">
      <w:pPr>
        <w:pStyle w:val="a7"/>
        <w:widowControl/>
        <w:spacing w:before="0" w:beforeAutospacing="0" w:after="0" w:afterAutospacing="0" w:line="600" w:lineRule="exact"/>
        <w:ind w:firstLineChars="200" w:firstLine="640"/>
        <w:rPr>
          <w:rFonts w:ascii="方正仿宋_GBK" w:eastAsia="方正仿宋_GBK" w:hint="eastAsia"/>
          <w:kern w:val="2"/>
          <w:sz w:val="32"/>
          <w:szCs w:val="32"/>
        </w:rPr>
      </w:pPr>
      <w:r>
        <w:rPr>
          <w:rStyle w:val="a8"/>
          <w:rFonts w:ascii="方正楷体_GBK" w:eastAsia="方正楷体_GBK" w:hAnsi="方正楷体_GBK" w:cs="方正楷体_GBK" w:hint="eastAsia"/>
          <w:b w:val="0"/>
          <w:bCs/>
          <w:sz w:val="32"/>
          <w:szCs w:val="32"/>
        </w:rPr>
        <w:t>（一）财政拨款收入：</w:t>
      </w:r>
      <w:r>
        <w:rPr>
          <w:rFonts w:ascii="方正仿宋_GBK" w:eastAsia="方正仿宋_GBK" w:hint="eastAsia"/>
          <w:kern w:val="2"/>
          <w:sz w:val="32"/>
          <w:szCs w:val="32"/>
        </w:rPr>
        <w:t>指本年度从本级财政部门取得的财政拨款，包括一般公共预算财政拨款和政府性基金预算财政拨款。</w:t>
      </w:r>
    </w:p>
    <w:p w:rsidR="00000000" w:rsidRDefault="006A0840">
      <w:pPr>
        <w:pStyle w:val="a7"/>
        <w:widowControl/>
        <w:spacing w:before="0" w:beforeAutospacing="0" w:after="0" w:afterAutospacing="0" w:line="600" w:lineRule="exact"/>
        <w:ind w:firstLineChars="200" w:firstLine="640"/>
      </w:pPr>
      <w:r>
        <w:rPr>
          <w:rStyle w:val="a8"/>
          <w:rFonts w:ascii="方正楷体_GBK" w:eastAsia="方正楷体_GBK" w:hAnsi="方正楷体_GBK" w:cs="方正楷体_GBK" w:hint="eastAsia"/>
          <w:b w:val="0"/>
          <w:bCs/>
          <w:sz w:val="32"/>
          <w:szCs w:val="32"/>
        </w:rPr>
        <w:t>（二）事业收入：</w:t>
      </w:r>
      <w:r>
        <w:rPr>
          <w:rFonts w:ascii="方正仿宋_GBK" w:eastAsia="方正仿宋_GBK" w:hint="eastAsia"/>
          <w:kern w:val="2"/>
          <w:sz w:val="32"/>
          <w:szCs w:val="32"/>
        </w:rPr>
        <w:t>指事业单位开展专业业务活动及其辅助活动取得的现金流入；事业单位收到的财政专户实际核拨的教育收费等资金在此反映。</w:t>
      </w:r>
    </w:p>
    <w:p w:rsidR="00000000" w:rsidRDefault="006A0840">
      <w:pPr>
        <w:pStyle w:val="a7"/>
        <w:widowControl/>
        <w:spacing w:before="0" w:beforeAutospacing="0" w:after="0" w:afterAutospacing="0" w:line="600" w:lineRule="exact"/>
        <w:ind w:firstLineChars="200" w:firstLine="640"/>
      </w:pPr>
      <w:r>
        <w:rPr>
          <w:rStyle w:val="a8"/>
          <w:rFonts w:ascii="方正楷体_GBK" w:eastAsia="方正楷体_GBK" w:hAnsi="方正楷体_GBK" w:cs="方正楷体_GBK" w:hint="eastAsia"/>
          <w:b w:val="0"/>
          <w:bCs/>
          <w:sz w:val="32"/>
          <w:szCs w:val="32"/>
        </w:rPr>
        <w:t>（三）经营收入：</w:t>
      </w:r>
      <w:r>
        <w:rPr>
          <w:rFonts w:ascii="方正仿宋_GBK" w:eastAsia="方正仿宋_GBK" w:hint="eastAsia"/>
          <w:kern w:val="2"/>
          <w:sz w:val="32"/>
          <w:szCs w:val="32"/>
        </w:rPr>
        <w:t>指事业单位在专业业务活动及其辅助活动之外开展非独立核算经营活动取得的现金流入。</w:t>
      </w:r>
    </w:p>
    <w:p w:rsidR="00000000" w:rsidRDefault="006A0840">
      <w:pPr>
        <w:pStyle w:val="a7"/>
        <w:spacing w:before="0" w:beforeAutospacing="0" w:after="0" w:afterAutospacing="0" w:line="600" w:lineRule="exact"/>
        <w:ind w:firstLineChars="200" w:firstLine="640"/>
      </w:pPr>
      <w:r>
        <w:rPr>
          <w:rStyle w:val="a8"/>
          <w:rFonts w:ascii="方正楷体_GBK" w:eastAsia="方正楷体_GBK" w:hAnsi="方正楷体_GBK" w:cs="方正楷体_GBK" w:hint="eastAsia"/>
          <w:b w:val="0"/>
          <w:bCs/>
          <w:sz w:val="32"/>
          <w:szCs w:val="32"/>
        </w:rPr>
        <w:t>（四）其他收入：</w:t>
      </w:r>
      <w:r>
        <w:rPr>
          <w:rFonts w:ascii="方正仿宋_GBK" w:eastAsia="方正仿宋_GBK" w:hint="eastAsia"/>
          <w:kern w:val="2"/>
          <w:sz w:val="32"/>
          <w:szCs w:val="32"/>
        </w:rPr>
        <w:t>指单位取得的除“财政拨款收入”、“事业收入”、“经</w:t>
      </w:r>
      <w:r>
        <w:rPr>
          <w:rFonts w:ascii="方正仿宋_GBK" w:eastAsia="方正仿宋_GBK" w:hint="eastAsia"/>
          <w:kern w:val="2"/>
          <w:sz w:val="32"/>
          <w:szCs w:val="32"/>
        </w:rPr>
        <w:t>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000000" w:rsidRDefault="006A0840">
      <w:pPr>
        <w:pStyle w:val="a7"/>
        <w:spacing w:before="0" w:beforeAutospacing="0" w:after="0" w:afterAutospacing="0" w:line="600" w:lineRule="exact"/>
        <w:ind w:firstLineChars="200" w:firstLine="640"/>
      </w:pPr>
      <w:r>
        <w:rPr>
          <w:rStyle w:val="a8"/>
          <w:rFonts w:ascii="方正楷体_GBK" w:eastAsia="方正楷体_GBK" w:hAnsi="方正楷体_GBK" w:cs="方正楷体_GBK" w:hint="eastAsia"/>
          <w:b w:val="0"/>
          <w:bCs/>
          <w:sz w:val="32"/>
          <w:szCs w:val="32"/>
        </w:rPr>
        <w:t>（五）使用非财政拨款结余：</w:t>
      </w:r>
      <w:r>
        <w:rPr>
          <w:rFonts w:ascii="方正仿宋_GBK" w:eastAsia="方正仿宋_GBK" w:hint="eastAsia"/>
          <w:kern w:val="2"/>
          <w:sz w:val="32"/>
          <w:szCs w:val="32"/>
        </w:rPr>
        <w:t>指单位在当年的“财政拨款收入”、“事业收入”、“经营收入”、“其他收入”等不足以安排当年支出的情况下，使用以前年度积累的非财政拨款结余弥补本年度收支缺口的资金。</w:t>
      </w:r>
    </w:p>
    <w:p w:rsidR="00000000" w:rsidRDefault="006A0840">
      <w:pPr>
        <w:pStyle w:val="a7"/>
        <w:widowControl/>
        <w:spacing w:before="0" w:beforeAutospacing="0" w:after="0" w:afterAutospacing="0" w:line="600" w:lineRule="exact"/>
        <w:ind w:firstLineChars="200" w:firstLine="640"/>
      </w:pPr>
      <w:r>
        <w:rPr>
          <w:rStyle w:val="a8"/>
          <w:rFonts w:ascii="方正楷体_GBK" w:eastAsia="方正楷体_GBK" w:hAnsi="方正楷体_GBK" w:cs="方正楷体_GBK" w:hint="eastAsia"/>
          <w:b w:val="0"/>
          <w:bCs/>
          <w:sz w:val="32"/>
          <w:szCs w:val="32"/>
        </w:rPr>
        <w:t>（六）年初结</w:t>
      </w:r>
      <w:r>
        <w:rPr>
          <w:rStyle w:val="a8"/>
          <w:rFonts w:ascii="方正楷体_GBK" w:eastAsia="方正楷体_GBK" w:hAnsi="方正楷体_GBK" w:cs="方正楷体_GBK" w:hint="eastAsia"/>
          <w:b w:val="0"/>
          <w:bCs/>
          <w:sz w:val="32"/>
          <w:szCs w:val="32"/>
        </w:rPr>
        <w:t>转和结余：</w:t>
      </w:r>
      <w:r>
        <w:rPr>
          <w:rFonts w:ascii="方正仿宋_GBK" w:eastAsia="方正仿宋_GBK" w:hint="eastAsia"/>
          <w:kern w:val="2"/>
          <w:sz w:val="32"/>
          <w:szCs w:val="32"/>
        </w:rPr>
        <w:t>指单位上年结转本年使用的基本支出结转、项目支出结转和结余、经营结余。</w:t>
      </w:r>
    </w:p>
    <w:p w:rsidR="00000000" w:rsidRDefault="006A0840">
      <w:pPr>
        <w:pStyle w:val="a7"/>
        <w:widowControl/>
        <w:spacing w:before="0" w:beforeAutospacing="0" w:after="0" w:afterAutospacing="0" w:line="600" w:lineRule="exact"/>
        <w:ind w:firstLineChars="200" w:firstLine="640"/>
      </w:pPr>
      <w:r>
        <w:rPr>
          <w:rStyle w:val="a8"/>
          <w:rFonts w:ascii="方正楷体_GBK" w:eastAsia="方正楷体_GBK" w:hAnsi="方正楷体_GBK" w:cs="方正楷体_GBK" w:hint="eastAsia"/>
          <w:b w:val="0"/>
          <w:bCs/>
          <w:sz w:val="32"/>
          <w:szCs w:val="32"/>
        </w:rPr>
        <w:lastRenderedPageBreak/>
        <w:t>（七）结余分配：</w:t>
      </w:r>
      <w:r>
        <w:rPr>
          <w:rFonts w:ascii="方正仿宋_GBK" w:eastAsia="方正仿宋_GBK" w:hint="eastAsia"/>
          <w:kern w:val="2"/>
          <w:sz w:val="32"/>
          <w:szCs w:val="32"/>
        </w:rPr>
        <w:t>指单位按照国家有关规定，缴纳所得税、提取专用基金、转入非财政拨款结余等当年结余的分配情况。</w:t>
      </w:r>
    </w:p>
    <w:p w:rsidR="00000000" w:rsidRDefault="006A0840">
      <w:pPr>
        <w:pStyle w:val="a7"/>
        <w:widowControl/>
        <w:spacing w:before="0" w:beforeAutospacing="0" w:after="0" w:afterAutospacing="0" w:line="600" w:lineRule="exact"/>
        <w:ind w:firstLineChars="200" w:firstLine="640"/>
      </w:pPr>
      <w:r>
        <w:rPr>
          <w:rStyle w:val="a8"/>
          <w:rFonts w:ascii="方正楷体_GBK" w:eastAsia="方正楷体_GBK" w:hAnsi="方正楷体_GBK" w:cs="方正楷体_GBK" w:hint="eastAsia"/>
          <w:b w:val="0"/>
          <w:bCs/>
          <w:sz w:val="32"/>
          <w:szCs w:val="32"/>
        </w:rPr>
        <w:t>（八）年末结转和结余：</w:t>
      </w:r>
      <w:r>
        <w:rPr>
          <w:rFonts w:ascii="方正仿宋_GBK" w:eastAsia="方正仿宋_GBK" w:hint="eastAsia"/>
          <w:kern w:val="2"/>
          <w:sz w:val="32"/>
          <w:szCs w:val="32"/>
        </w:rPr>
        <w:t>指单位结转下年的基本支出结转、项目支出结转和结余、经营结余。</w:t>
      </w:r>
    </w:p>
    <w:p w:rsidR="00000000" w:rsidRDefault="006A0840">
      <w:pPr>
        <w:pStyle w:val="a7"/>
        <w:spacing w:before="0" w:beforeAutospacing="0" w:after="0" w:afterAutospacing="0" w:line="600" w:lineRule="exact"/>
        <w:ind w:firstLineChars="200" w:firstLine="640"/>
      </w:pPr>
      <w:r>
        <w:rPr>
          <w:rStyle w:val="a8"/>
          <w:rFonts w:ascii="方正楷体_GBK" w:eastAsia="方正楷体_GBK" w:hAnsi="方正楷体_GBK" w:cs="方正楷体_GBK" w:hint="eastAsia"/>
          <w:b w:val="0"/>
          <w:bCs/>
          <w:sz w:val="32"/>
          <w:szCs w:val="32"/>
        </w:rPr>
        <w:t>（九）基本支出：</w:t>
      </w:r>
      <w:r>
        <w:rPr>
          <w:rFonts w:ascii="方正仿宋_GBK" w:eastAsia="方正仿宋_GBK" w:hint="eastAsia"/>
          <w:kern w:val="2"/>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w:t>
      </w:r>
      <w:r>
        <w:rPr>
          <w:rFonts w:ascii="方正仿宋_GBK" w:eastAsia="方正仿宋_GBK" w:hint="eastAsia"/>
          <w:kern w:val="2"/>
          <w:sz w:val="32"/>
          <w:szCs w:val="32"/>
        </w:rPr>
        <w:t>的其他支出。</w:t>
      </w:r>
    </w:p>
    <w:p w:rsidR="00000000" w:rsidRDefault="006A0840">
      <w:pPr>
        <w:pStyle w:val="a7"/>
        <w:spacing w:before="0" w:beforeAutospacing="0" w:after="0" w:afterAutospacing="0" w:line="600" w:lineRule="exact"/>
        <w:ind w:firstLineChars="200" w:firstLine="640"/>
      </w:pPr>
      <w:r>
        <w:rPr>
          <w:rStyle w:val="a8"/>
          <w:rFonts w:ascii="方正楷体_GBK" w:eastAsia="方正楷体_GBK" w:hAnsi="方正楷体_GBK" w:cs="方正楷体_GBK" w:hint="eastAsia"/>
          <w:b w:val="0"/>
          <w:bCs/>
          <w:sz w:val="32"/>
          <w:szCs w:val="32"/>
        </w:rPr>
        <w:t>（十）项目支出：</w:t>
      </w:r>
      <w:r>
        <w:rPr>
          <w:rFonts w:ascii="方正仿宋_GBK" w:eastAsia="方正仿宋_GBK" w:hint="eastAsia"/>
          <w:kern w:val="2"/>
          <w:sz w:val="32"/>
          <w:szCs w:val="32"/>
        </w:rPr>
        <w:t>指在基本支出之外为完成特定行政任务和事业发展目标所发生的支出。</w:t>
      </w:r>
    </w:p>
    <w:p w:rsidR="00000000" w:rsidRDefault="006A0840">
      <w:pPr>
        <w:pStyle w:val="a7"/>
        <w:spacing w:before="0" w:beforeAutospacing="0" w:after="0" w:afterAutospacing="0" w:line="600" w:lineRule="exact"/>
        <w:ind w:firstLineChars="200" w:firstLine="640"/>
      </w:pPr>
      <w:r>
        <w:rPr>
          <w:rStyle w:val="a8"/>
          <w:rFonts w:ascii="方正楷体_GBK" w:eastAsia="方正楷体_GBK" w:hAnsi="方正楷体_GBK" w:cs="方正楷体_GBK" w:hint="eastAsia"/>
          <w:b w:val="0"/>
          <w:bCs/>
          <w:sz w:val="32"/>
          <w:szCs w:val="32"/>
        </w:rPr>
        <w:t>（十一）经营支出：</w:t>
      </w:r>
      <w:r>
        <w:rPr>
          <w:rFonts w:ascii="方正仿宋_GBK" w:eastAsia="方正仿宋_GBK" w:hint="eastAsia"/>
          <w:kern w:val="2"/>
          <w:sz w:val="32"/>
          <w:szCs w:val="32"/>
        </w:rPr>
        <w:t>指事业单位在专业业务活动及其辅助活动之外开展非独立核算经营活动发生的支出。</w:t>
      </w:r>
    </w:p>
    <w:p w:rsidR="00000000" w:rsidRDefault="006A0840">
      <w:pPr>
        <w:pStyle w:val="a7"/>
        <w:spacing w:before="0" w:beforeAutospacing="0" w:after="0" w:afterAutospacing="0" w:line="600" w:lineRule="exact"/>
        <w:ind w:firstLineChars="200" w:firstLine="640"/>
      </w:pPr>
      <w:r>
        <w:rPr>
          <w:rStyle w:val="a8"/>
          <w:rFonts w:ascii="方正楷体_GBK" w:eastAsia="方正楷体_GBK" w:hAnsi="方正楷体_GBK" w:cs="方正楷体_GBK" w:hint="eastAsia"/>
          <w:b w:val="0"/>
          <w:bCs/>
          <w:sz w:val="32"/>
          <w:szCs w:val="32"/>
        </w:rPr>
        <w:t>（十二）“三公”经费：</w:t>
      </w:r>
      <w:r>
        <w:rPr>
          <w:rFonts w:ascii="方正仿宋_GBK" w:eastAsia="方正仿宋_GBK" w:hint="eastAsia"/>
          <w:kern w:val="2"/>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w:t>
      </w:r>
      <w:r>
        <w:rPr>
          <w:rFonts w:ascii="方正仿宋_GBK" w:eastAsia="方正仿宋_GBK" w:hint="eastAsia"/>
          <w:kern w:val="2"/>
          <w:sz w:val="32"/>
          <w:szCs w:val="32"/>
        </w:rPr>
        <w:t>、过路过桥费、保险费、安全奖励费用等支出；公务接待费反映单位按规定开支的各类公务接待（含外宾接待）支出。</w:t>
      </w:r>
    </w:p>
    <w:p w:rsidR="00000000" w:rsidRDefault="006A0840">
      <w:pPr>
        <w:pStyle w:val="a7"/>
        <w:widowControl/>
        <w:spacing w:before="0" w:beforeAutospacing="0" w:after="0" w:afterAutospacing="0" w:line="600" w:lineRule="exact"/>
        <w:ind w:firstLineChars="200" w:firstLine="640"/>
      </w:pPr>
      <w:r>
        <w:rPr>
          <w:rStyle w:val="a8"/>
          <w:rFonts w:ascii="方正楷体_GBK" w:eastAsia="方正楷体_GBK" w:hAnsi="方正楷体_GBK" w:cs="方正楷体_GBK" w:hint="eastAsia"/>
          <w:b w:val="0"/>
          <w:bCs/>
          <w:sz w:val="32"/>
          <w:szCs w:val="32"/>
        </w:rPr>
        <w:lastRenderedPageBreak/>
        <w:t>（十三）机关运行经费：</w:t>
      </w:r>
      <w:r>
        <w:rPr>
          <w:rFonts w:ascii="方正仿宋_GBK" w:eastAsia="方正仿宋_GBK" w:hint="eastAsia"/>
          <w:kern w:val="2"/>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000000" w:rsidRDefault="006A0840">
      <w:pPr>
        <w:pStyle w:val="a7"/>
        <w:spacing w:before="0" w:beforeAutospacing="0" w:after="0" w:afterAutospacing="0" w:line="600" w:lineRule="exact"/>
        <w:ind w:firstLineChars="200" w:firstLine="640"/>
      </w:pPr>
      <w:r>
        <w:rPr>
          <w:rStyle w:val="a8"/>
          <w:rFonts w:ascii="方正楷体_GBK" w:eastAsia="方正楷体_GBK" w:hAnsi="方正楷体_GBK" w:cs="方正楷体_GBK" w:hint="eastAsia"/>
          <w:b w:val="0"/>
          <w:bCs/>
          <w:sz w:val="32"/>
          <w:szCs w:val="32"/>
        </w:rPr>
        <w:t>（十四）工资福利支出（支出经济分类科目类级）：</w:t>
      </w:r>
      <w:r>
        <w:rPr>
          <w:rFonts w:ascii="方正仿宋_GBK" w:eastAsia="方正仿宋_GBK" w:hint="eastAsia"/>
          <w:kern w:val="2"/>
          <w:sz w:val="32"/>
          <w:szCs w:val="32"/>
        </w:rPr>
        <w:t>反映单位开支的在职职工和编制外长期聘用人员的各类劳动报酬，以及为上述人员缴纳的</w:t>
      </w:r>
      <w:r>
        <w:rPr>
          <w:rFonts w:ascii="方正仿宋_GBK" w:eastAsia="方正仿宋_GBK" w:hint="eastAsia"/>
          <w:kern w:val="2"/>
          <w:sz w:val="32"/>
          <w:szCs w:val="32"/>
        </w:rPr>
        <w:t>各项社会保险费等。</w:t>
      </w:r>
    </w:p>
    <w:p w:rsidR="00000000" w:rsidRDefault="006A0840">
      <w:pPr>
        <w:pStyle w:val="a7"/>
        <w:spacing w:before="0" w:beforeAutospacing="0" w:after="0" w:afterAutospacing="0" w:line="600" w:lineRule="exact"/>
        <w:ind w:firstLineChars="200" w:firstLine="640"/>
      </w:pPr>
      <w:r>
        <w:rPr>
          <w:rStyle w:val="a8"/>
          <w:rFonts w:ascii="方正楷体_GBK" w:eastAsia="方正楷体_GBK" w:hAnsi="方正楷体_GBK" w:cs="方正楷体_GBK" w:hint="eastAsia"/>
          <w:b w:val="0"/>
          <w:bCs/>
          <w:sz w:val="32"/>
          <w:szCs w:val="32"/>
        </w:rPr>
        <w:t>（十五）商品和服务支出（支出经济分类科目类级）：</w:t>
      </w:r>
      <w:r>
        <w:rPr>
          <w:rFonts w:ascii="方正仿宋_GBK" w:eastAsia="方正仿宋_GBK" w:hint="eastAsia"/>
          <w:kern w:val="2"/>
          <w:sz w:val="32"/>
          <w:szCs w:val="32"/>
        </w:rPr>
        <w:t>反映单位购买商品和服务的支出（不包括用于购置固定资产的支出、战略性和应急储备支出）。</w:t>
      </w:r>
    </w:p>
    <w:p w:rsidR="00000000" w:rsidRDefault="006A0840">
      <w:pPr>
        <w:pStyle w:val="a7"/>
        <w:widowControl/>
        <w:spacing w:before="0" w:beforeAutospacing="0" w:after="0" w:afterAutospacing="0" w:line="600" w:lineRule="exact"/>
        <w:ind w:firstLineChars="200" w:firstLine="640"/>
      </w:pPr>
      <w:r>
        <w:rPr>
          <w:rStyle w:val="a8"/>
          <w:rFonts w:ascii="方正楷体_GBK" w:eastAsia="方正楷体_GBK" w:hAnsi="方正楷体_GBK" w:cs="方正楷体_GBK" w:hint="eastAsia"/>
          <w:b w:val="0"/>
          <w:bCs/>
          <w:sz w:val="32"/>
          <w:szCs w:val="32"/>
        </w:rPr>
        <w:t>（十六）对个人和家庭的补助（支出经济分类科目类级）：</w:t>
      </w:r>
      <w:r>
        <w:rPr>
          <w:rFonts w:ascii="方正仿宋_GBK" w:eastAsia="方正仿宋_GBK" w:hint="eastAsia"/>
          <w:kern w:val="2"/>
          <w:sz w:val="32"/>
          <w:szCs w:val="32"/>
        </w:rPr>
        <w:t>反映用于对个人和家庭的补助支出。</w:t>
      </w:r>
    </w:p>
    <w:p w:rsidR="00000000" w:rsidRDefault="006A0840">
      <w:pPr>
        <w:pStyle w:val="a7"/>
        <w:widowControl/>
        <w:spacing w:before="0" w:beforeAutospacing="0" w:after="0" w:afterAutospacing="0" w:line="600" w:lineRule="exact"/>
        <w:ind w:firstLineChars="200" w:firstLine="640"/>
      </w:pPr>
      <w:r>
        <w:rPr>
          <w:rStyle w:val="a8"/>
          <w:rFonts w:ascii="方正楷体_GBK" w:eastAsia="方正楷体_GBK" w:hAnsi="方正楷体_GBK" w:cs="方正楷体_GBK" w:hint="eastAsia"/>
          <w:b w:val="0"/>
          <w:bCs/>
          <w:sz w:val="32"/>
          <w:szCs w:val="32"/>
        </w:rPr>
        <w:t>（十七）其他资本性支出（支出经济分类科目类级）：</w:t>
      </w:r>
      <w:r>
        <w:rPr>
          <w:rFonts w:ascii="方正仿宋_GBK" w:eastAsia="方正仿宋_GBK" w:hint="eastAsia"/>
          <w:kern w:val="2"/>
          <w:sz w:val="32"/>
          <w:szCs w:val="32"/>
        </w:rPr>
        <w:t>反映非各级发展与改革部门集中安排的用于购置固定资产、战略性和应急性储备、土地和无形资产，以及构建基础设施、大型修缮和财政支持企业更新改造所发生的支出。</w:t>
      </w:r>
    </w:p>
    <w:p w:rsidR="00000000" w:rsidRDefault="006A0840">
      <w:pPr>
        <w:pStyle w:val="a7"/>
        <w:widowControl/>
        <w:spacing w:before="0" w:beforeAutospacing="0" w:after="0" w:afterAutospacing="0" w:line="600" w:lineRule="exact"/>
        <w:ind w:firstLineChars="200" w:firstLine="640"/>
        <w:rPr>
          <w:rStyle w:val="a8"/>
          <w:rFonts w:ascii="方正黑体_GBK" w:eastAsia="方正黑体_GBK" w:hAnsi="方正黑体_GBK" w:cs="方正黑体_GBK" w:hint="eastAsia"/>
          <w:b w:val="0"/>
          <w:bCs/>
          <w:sz w:val="32"/>
          <w:szCs w:val="32"/>
        </w:rPr>
      </w:pPr>
      <w:r>
        <w:rPr>
          <w:rStyle w:val="a8"/>
          <w:rFonts w:ascii="方正黑体_GBK" w:eastAsia="方正黑体_GBK" w:hAnsi="方正黑体_GBK" w:cs="方正黑体_GBK" w:hint="eastAsia"/>
          <w:b w:val="0"/>
          <w:bCs/>
          <w:sz w:val="32"/>
          <w:szCs w:val="32"/>
        </w:rPr>
        <w:t>七、决算公开联系方式及信息反馈渠道</w:t>
      </w:r>
    </w:p>
    <w:p w:rsidR="00000000" w:rsidRDefault="006A0840">
      <w:pPr>
        <w:pStyle w:val="a7"/>
        <w:widowControl/>
        <w:spacing w:before="0" w:beforeAutospacing="0" w:after="0" w:afterAutospacing="0" w:line="600" w:lineRule="exact"/>
        <w:ind w:firstLineChars="200" w:firstLine="640"/>
        <w:rPr>
          <w:rFonts w:ascii="方正仿宋_GBK" w:eastAsia="方正仿宋_GBK" w:hint="eastAsia"/>
          <w:kern w:val="2"/>
          <w:sz w:val="32"/>
          <w:szCs w:val="32"/>
        </w:rPr>
      </w:pPr>
      <w:r>
        <w:rPr>
          <w:rFonts w:ascii="方正仿宋_GBK" w:eastAsia="方正仿宋_GBK" w:hint="eastAsia"/>
          <w:kern w:val="2"/>
          <w:sz w:val="32"/>
          <w:szCs w:val="32"/>
        </w:rPr>
        <w:t>本单位决算公开信息反馈和联系方式：</w:t>
      </w:r>
    </w:p>
    <w:p w:rsidR="00000000" w:rsidRDefault="006A0840">
      <w:pPr>
        <w:pStyle w:val="a7"/>
        <w:widowControl/>
        <w:spacing w:before="0" w:beforeAutospacing="0" w:after="0" w:afterAutospacing="0" w:line="600" w:lineRule="exact"/>
        <w:ind w:firstLineChars="200" w:firstLine="640"/>
      </w:pPr>
      <w:r>
        <w:rPr>
          <w:rFonts w:ascii="方正仿宋_GBK" w:eastAsia="方正仿宋_GBK" w:hint="eastAsia"/>
          <w:kern w:val="2"/>
          <w:sz w:val="32"/>
          <w:szCs w:val="32"/>
        </w:rPr>
        <w:t>何晓彦</w:t>
      </w:r>
      <w:r>
        <w:rPr>
          <w:rFonts w:ascii="方正仿宋_GBK" w:eastAsia="方正仿宋_GBK" w:hint="eastAsia"/>
          <w:kern w:val="2"/>
          <w:sz w:val="32"/>
          <w:szCs w:val="32"/>
        </w:rPr>
        <w:t xml:space="preserve">  023-86812425</w:t>
      </w:r>
    </w:p>
    <w:sectPr w:rsidR="00000000">
      <w:footerReference w:type="default" r:id="rId7"/>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0840">
      <w:r>
        <w:separator/>
      </w:r>
    </w:p>
  </w:endnote>
  <w:endnote w:type="continuationSeparator" w:id="0">
    <w:p w:rsidR="00000000" w:rsidRDefault="006A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0840">
    <w:pPr>
      <w:pStyle w:val="a0"/>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7118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6A0840">
                          <w:pPr>
                            <w:pStyle w:val="a0"/>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Pr="006A0840">
                            <w:rPr>
                              <w:rFonts w:ascii="宋体" w:hAnsi="宋体" w:cs="宋体"/>
                              <w:noProof/>
                              <w:sz w:val="28"/>
                              <w:szCs w:val="28"/>
                              <w:lang w:val="en-US" w:eastAsia="zh-CN"/>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4.85pt;margin-top:0;width:56.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" filled="f" stroked="f">
              <v:textbox style="mso-fit-shape-to-text:t" inset="0,0,0,0">
                <w:txbxContent>
                  <w:p w:rsidR="00000000" w:rsidRDefault="006A0840">
                    <w:pPr>
                      <w:pStyle w:val="a0"/>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Pr="006A0840">
                      <w:rPr>
                        <w:rFonts w:ascii="宋体" w:hAnsi="宋体" w:cs="宋体"/>
                        <w:noProof/>
                        <w:sz w:val="28"/>
                        <w:szCs w:val="28"/>
                        <w:lang w:val="en-US" w:eastAsia="zh-CN"/>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0840">
      <w:r>
        <w:separator/>
      </w:r>
    </w:p>
  </w:footnote>
  <w:footnote w:type="continuationSeparator" w:id="0">
    <w:p w:rsidR="00000000" w:rsidRDefault="006A08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2OTc1ZWM0NDgyZjc5ZGI2OGY4ZGRiN2I4NjY4YWUifQ=="/>
  </w:docVars>
  <w:rsids>
    <w:rsidRoot w:val="009A3404"/>
    <w:rsid w:val="000052D4"/>
    <w:rsid w:val="00043826"/>
    <w:rsid w:val="00062430"/>
    <w:rsid w:val="00067A37"/>
    <w:rsid w:val="00090238"/>
    <w:rsid w:val="000953D6"/>
    <w:rsid w:val="000B2999"/>
    <w:rsid w:val="000C0ED3"/>
    <w:rsid w:val="000C5601"/>
    <w:rsid w:val="000C60D7"/>
    <w:rsid w:val="001013A8"/>
    <w:rsid w:val="00102115"/>
    <w:rsid w:val="00182C52"/>
    <w:rsid w:val="001B2C9B"/>
    <w:rsid w:val="00206D31"/>
    <w:rsid w:val="002252F1"/>
    <w:rsid w:val="00243BE8"/>
    <w:rsid w:val="0026132F"/>
    <w:rsid w:val="002973BC"/>
    <w:rsid w:val="002A647A"/>
    <w:rsid w:val="002E3C92"/>
    <w:rsid w:val="00322CF2"/>
    <w:rsid w:val="0034015C"/>
    <w:rsid w:val="00370DA2"/>
    <w:rsid w:val="004230CC"/>
    <w:rsid w:val="004438EF"/>
    <w:rsid w:val="00463D8F"/>
    <w:rsid w:val="004967FC"/>
    <w:rsid w:val="004A592A"/>
    <w:rsid w:val="004A7247"/>
    <w:rsid w:val="00533758"/>
    <w:rsid w:val="005A4A9A"/>
    <w:rsid w:val="005C0D1C"/>
    <w:rsid w:val="005C1F73"/>
    <w:rsid w:val="005C5333"/>
    <w:rsid w:val="005E591F"/>
    <w:rsid w:val="005E59B4"/>
    <w:rsid w:val="005F51D9"/>
    <w:rsid w:val="006000A7"/>
    <w:rsid w:val="0060513E"/>
    <w:rsid w:val="00653697"/>
    <w:rsid w:val="006A0840"/>
    <w:rsid w:val="006F5688"/>
    <w:rsid w:val="006F6D75"/>
    <w:rsid w:val="00704AB6"/>
    <w:rsid w:val="00721A48"/>
    <w:rsid w:val="00733AF8"/>
    <w:rsid w:val="00741932"/>
    <w:rsid w:val="007554E7"/>
    <w:rsid w:val="007C0931"/>
    <w:rsid w:val="007C442D"/>
    <w:rsid w:val="007D27B4"/>
    <w:rsid w:val="007E6939"/>
    <w:rsid w:val="007E6AE4"/>
    <w:rsid w:val="00817254"/>
    <w:rsid w:val="00826591"/>
    <w:rsid w:val="00841853"/>
    <w:rsid w:val="00900FDE"/>
    <w:rsid w:val="00957B8B"/>
    <w:rsid w:val="009A3404"/>
    <w:rsid w:val="009B3F16"/>
    <w:rsid w:val="009B4D15"/>
    <w:rsid w:val="009C1DB6"/>
    <w:rsid w:val="009C572A"/>
    <w:rsid w:val="00A87D08"/>
    <w:rsid w:val="00AB6D3C"/>
    <w:rsid w:val="00B10917"/>
    <w:rsid w:val="00B172AE"/>
    <w:rsid w:val="00B35BF9"/>
    <w:rsid w:val="00B53B99"/>
    <w:rsid w:val="00B75627"/>
    <w:rsid w:val="00C17C1F"/>
    <w:rsid w:val="00C25B63"/>
    <w:rsid w:val="00C805F9"/>
    <w:rsid w:val="00CB68A5"/>
    <w:rsid w:val="00CC59DF"/>
    <w:rsid w:val="00CF053E"/>
    <w:rsid w:val="00CF5137"/>
    <w:rsid w:val="00D02F59"/>
    <w:rsid w:val="00D10C96"/>
    <w:rsid w:val="00D23645"/>
    <w:rsid w:val="00D26BB7"/>
    <w:rsid w:val="00D345B2"/>
    <w:rsid w:val="00D56942"/>
    <w:rsid w:val="00DA79BC"/>
    <w:rsid w:val="00E009AD"/>
    <w:rsid w:val="00E03313"/>
    <w:rsid w:val="00E11616"/>
    <w:rsid w:val="00E20972"/>
    <w:rsid w:val="00E56AF6"/>
    <w:rsid w:val="00E5732E"/>
    <w:rsid w:val="00EB2441"/>
    <w:rsid w:val="00ED4CDF"/>
    <w:rsid w:val="00EE757A"/>
    <w:rsid w:val="00EF46F6"/>
    <w:rsid w:val="00F16FFE"/>
    <w:rsid w:val="00F32F25"/>
    <w:rsid w:val="00F52513"/>
    <w:rsid w:val="00F875FF"/>
    <w:rsid w:val="00FF3909"/>
    <w:rsid w:val="01FA25A2"/>
    <w:rsid w:val="03C27E32"/>
    <w:rsid w:val="08281A2C"/>
    <w:rsid w:val="09806177"/>
    <w:rsid w:val="09E52572"/>
    <w:rsid w:val="0DA0619A"/>
    <w:rsid w:val="0E1A3602"/>
    <w:rsid w:val="0E8F48E3"/>
    <w:rsid w:val="10482BD9"/>
    <w:rsid w:val="1415168F"/>
    <w:rsid w:val="185C31D2"/>
    <w:rsid w:val="1A81091F"/>
    <w:rsid w:val="1A8D69A1"/>
    <w:rsid w:val="1B103A82"/>
    <w:rsid w:val="1C7D00AF"/>
    <w:rsid w:val="1D27148D"/>
    <w:rsid w:val="1F545E37"/>
    <w:rsid w:val="246C5E2D"/>
    <w:rsid w:val="24CA65C4"/>
    <w:rsid w:val="2DD67732"/>
    <w:rsid w:val="2EE930C6"/>
    <w:rsid w:val="2F2150C2"/>
    <w:rsid w:val="303628CE"/>
    <w:rsid w:val="34E11AF8"/>
    <w:rsid w:val="36794DCB"/>
    <w:rsid w:val="38DB1F8D"/>
    <w:rsid w:val="3ACF5139"/>
    <w:rsid w:val="3B8D4A18"/>
    <w:rsid w:val="3EF53E39"/>
    <w:rsid w:val="4048390A"/>
    <w:rsid w:val="40520D87"/>
    <w:rsid w:val="40953369"/>
    <w:rsid w:val="40F85BBE"/>
    <w:rsid w:val="41C76943"/>
    <w:rsid w:val="434D3F0B"/>
    <w:rsid w:val="43FC7DDA"/>
    <w:rsid w:val="46D807AB"/>
    <w:rsid w:val="4804000C"/>
    <w:rsid w:val="48580F04"/>
    <w:rsid w:val="488E598E"/>
    <w:rsid w:val="4A9B4821"/>
    <w:rsid w:val="4C742483"/>
    <w:rsid w:val="4CEF795D"/>
    <w:rsid w:val="4F8D08F3"/>
    <w:rsid w:val="50FB4F07"/>
    <w:rsid w:val="53FA3925"/>
    <w:rsid w:val="547B1F3D"/>
    <w:rsid w:val="559C3ECB"/>
    <w:rsid w:val="55B34D11"/>
    <w:rsid w:val="58726012"/>
    <w:rsid w:val="59D677B9"/>
    <w:rsid w:val="5ABF7F07"/>
    <w:rsid w:val="5B8F174F"/>
    <w:rsid w:val="5D5275A8"/>
    <w:rsid w:val="657C2ED4"/>
    <w:rsid w:val="6A976A21"/>
    <w:rsid w:val="6BE81B2C"/>
    <w:rsid w:val="6DEF5EBE"/>
    <w:rsid w:val="6E861244"/>
    <w:rsid w:val="6EDC7EC3"/>
    <w:rsid w:val="70950BA0"/>
    <w:rsid w:val="76815D4A"/>
    <w:rsid w:val="775B403E"/>
    <w:rsid w:val="7A8B69C8"/>
    <w:rsid w:val="7C0B1EA7"/>
    <w:rsid w:val="7D800830"/>
    <w:rsid w:val="7E835723"/>
    <w:rsid w:val="7F230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semiHidden/>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link w:val="Char"/>
    <w:pPr>
      <w:tabs>
        <w:tab w:val="center" w:pos="4153"/>
        <w:tab w:val="right" w:pos="8306"/>
      </w:tabs>
      <w:snapToGrid w:val="0"/>
      <w:jc w:val="left"/>
    </w:pPr>
    <w:rPr>
      <w:sz w:val="18"/>
      <w:szCs w:val="18"/>
    </w:rPr>
  </w:style>
  <w:style w:type="character" w:customStyle="1" w:styleId="Char">
    <w:name w:val="页脚 Char"/>
    <w:basedOn w:val="a1"/>
    <w:link w:val="a0"/>
    <w:rPr>
      <w:rFonts w:ascii="Calibri" w:hAnsi="Calibri"/>
      <w:kern w:val="2"/>
      <w:sz w:val="18"/>
      <w:szCs w:val="18"/>
    </w:rPr>
  </w:style>
  <w:style w:type="paragraph" w:styleId="6">
    <w:name w:val="index 6"/>
    <w:basedOn w:val="a"/>
    <w:next w:val="a"/>
    <w:qFormat/>
    <w:pPr>
      <w:ind w:left="2100"/>
    </w:pPr>
  </w:style>
  <w:style w:type="paragraph" w:styleId="a4">
    <w:name w:val="Body Text"/>
    <w:basedOn w:val="a"/>
    <w:next w:val="6"/>
    <w:qFormat/>
    <w:pPr>
      <w:spacing w:after="120"/>
    </w:pPr>
  </w:style>
  <w:style w:type="paragraph" w:styleId="a5">
    <w:name w:val="Balloon Text"/>
    <w:basedOn w:val="a"/>
    <w:link w:val="Char0"/>
    <w:rPr>
      <w:sz w:val="18"/>
      <w:szCs w:val="18"/>
    </w:rPr>
  </w:style>
  <w:style w:type="character" w:customStyle="1" w:styleId="Char0">
    <w:name w:val="批注框文本 Char"/>
    <w:basedOn w:val="a1"/>
    <w:link w:val="a5"/>
    <w:rPr>
      <w:rFonts w:ascii="Calibri" w:hAnsi="Calibri"/>
      <w:kern w:val="2"/>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rPr>
      <w:rFonts w:ascii="Calibri" w:hAnsi="Calibri"/>
      <w:kern w:val="2"/>
      <w:sz w:val="18"/>
      <w:szCs w:val="18"/>
    </w:rPr>
  </w:style>
  <w:style w:type="paragraph" w:styleId="a7">
    <w:name w:val="Normal (Web)"/>
    <w:basedOn w:val="a"/>
    <w:pPr>
      <w:spacing w:before="100" w:beforeAutospacing="1" w:after="100" w:afterAutospacing="1"/>
      <w:jc w:val="left"/>
    </w:pPr>
    <w:rPr>
      <w:kern w:val="0"/>
      <w:sz w:val="24"/>
    </w:rPr>
  </w:style>
  <w:style w:type="character" w:styleId="a8">
    <w:name w:val="Strong"/>
    <w:basedOn w:val="a1"/>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semiHidden/>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link w:val="Char"/>
    <w:pPr>
      <w:tabs>
        <w:tab w:val="center" w:pos="4153"/>
        <w:tab w:val="right" w:pos="8306"/>
      </w:tabs>
      <w:snapToGrid w:val="0"/>
      <w:jc w:val="left"/>
    </w:pPr>
    <w:rPr>
      <w:sz w:val="18"/>
      <w:szCs w:val="18"/>
    </w:rPr>
  </w:style>
  <w:style w:type="character" w:customStyle="1" w:styleId="Char">
    <w:name w:val="页脚 Char"/>
    <w:basedOn w:val="a1"/>
    <w:link w:val="a0"/>
    <w:rPr>
      <w:rFonts w:ascii="Calibri" w:hAnsi="Calibri"/>
      <w:kern w:val="2"/>
      <w:sz w:val="18"/>
      <w:szCs w:val="18"/>
    </w:rPr>
  </w:style>
  <w:style w:type="paragraph" w:styleId="6">
    <w:name w:val="index 6"/>
    <w:basedOn w:val="a"/>
    <w:next w:val="a"/>
    <w:qFormat/>
    <w:pPr>
      <w:ind w:left="2100"/>
    </w:pPr>
  </w:style>
  <w:style w:type="paragraph" w:styleId="a4">
    <w:name w:val="Body Text"/>
    <w:basedOn w:val="a"/>
    <w:next w:val="6"/>
    <w:qFormat/>
    <w:pPr>
      <w:spacing w:after="120"/>
    </w:pPr>
  </w:style>
  <w:style w:type="paragraph" w:styleId="a5">
    <w:name w:val="Balloon Text"/>
    <w:basedOn w:val="a"/>
    <w:link w:val="Char0"/>
    <w:rPr>
      <w:sz w:val="18"/>
      <w:szCs w:val="18"/>
    </w:rPr>
  </w:style>
  <w:style w:type="character" w:customStyle="1" w:styleId="Char0">
    <w:name w:val="批注框文本 Char"/>
    <w:basedOn w:val="a1"/>
    <w:link w:val="a5"/>
    <w:rPr>
      <w:rFonts w:ascii="Calibri" w:hAnsi="Calibri"/>
      <w:kern w:val="2"/>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rPr>
      <w:rFonts w:ascii="Calibri" w:hAnsi="Calibri"/>
      <w:kern w:val="2"/>
      <w:sz w:val="18"/>
      <w:szCs w:val="18"/>
    </w:rPr>
  </w:style>
  <w:style w:type="paragraph" w:styleId="a7">
    <w:name w:val="Normal (Web)"/>
    <w:basedOn w:val="a"/>
    <w:pPr>
      <w:spacing w:before="100" w:beforeAutospacing="1" w:after="100" w:afterAutospacing="1"/>
      <w:jc w:val="left"/>
    </w:pPr>
    <w:rPr>
      <w:kern w:val="0"/>
      <w:sz w:val="24"/>
    </w:rPr>
  </w:style>
  <w:style w:type="character" w:styleId="a8">
    <w:name w:val="Strong"/>
    <w:basedOn w:val="a1"/>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957</Words>
  <Characters>5461</Characters>
  <Application>Microsoft Office Word</Application>
  <DocSecurity>0</DocSecurity>
  <Lines>45</Lines>
  <Paragraphs>12</Paragraphs>
  <ScaleCrop>false</ScaleCrop>
  <Company>Sky123.Org</Company>
  <LinksUpToDate>false</LinksUpToDate>
  <CharactersWithSpaces>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刘定杰</cp:lastModifiedBy>
  <cp:revision>2</cp:revision>
  <cp:lastPrinted>2023-09-12T07:40:00Z</cp:lastPrinted>
  <dcterms:created xsi:type="dcterms:W3CDTF">2024-03-05T02:44:00Z</dcterms:created>
  <dcterms:modified xsi:type="dcterms:W3CDTF">2024-03-05T02:44:00Z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B17CF73A77414E95A6310D7C98D2F7C0_12</vt:lpwstr>
  </property>
</Properties>
</file>