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366DF">
      <w:pPr>
        <w:pStyle w:val="a7"/>
        <w:widowControl/>
        <w:spacing w:before="0" w:beforeAutospacing="0" w:after="0" w:afterAutospacing="0" w:line="600" w:lineRule="exact"/>
        <w:jc w:val="center"/>
        <w:rPr>
          <w:rStyle w:val="a8"/>
          <w:rFonts w:ascii="方正小标宋_GBK" w:eastAsia="方正小标宋_GBK" w:hAnsi="方正小标宋_GBK" w:cs="方正小标宋_GBK" w:hint="eastAsia"/>
          <w:b w:val="0"/>
          <w:bCs/>
          <w:sz w:val="44"/>
          <w:szCs w:val="44"/>
        </w:rPr>
      </w:pPr>
      <w:bookmarkStart w:id="0" w:name="_GoBack"/>
      <w:bookmarkEnd w:id="0"/>
      <w:r>
        <w:rPr>
          <w:rStyle w:val="a8"/>
          <w:rFonts w:ascii="方正小标宋_GBK" w:eastAsia="方正小标宋_GBK" w:hAnsi="方正小标宋_GBK" w:cs="方正小标宋_GBK" w:hint="eastAsia"/>
          <w:b w:val="0"/>
          <w:bCs/>
          <w:sz w:val="44"/>
          <w:szCs w:val="44"/>
        </w:rPr>
        <w:t>重庆市渝北区龙塔街道社区事务服务中心</w:t>
      </w:r>
    </w:p>
    <w:p w:rsidR="00000000" w:rsidRDefault="004366DF">
      <w:pPr>
        <w:pStyle w:val="a7"/>
        <w:widowControl/>
        <w:spacing w:before="0" w:beforeAutospacing="0" w:after="0" w:afterAutospacing="0" w:line="600" w:lineRule="exact"/>
        <w:jc w:val="center"/>
        <w:rPr>
          <w:rStyle w:val="a8"/>
          <w:rFonts w:ascii="方正小标宋_GBK" w:eastAsia="方正小标宋_GBK" w:hAnsi="方正小标宋_GBK" w:cs="方正小标宋_GBK" w:hint="eastAsia"/>
          <w:b w:val="0"/>
          <w:bCs/>
          <w:sz w:val="44"/>
          <w:szCs w:val="44"/>
        </w:rPr>
      </w:pPr>
      <w:r>
        <w:rPr>
          <w:rStyle w:val="a8"/>
          <w:rFonts w:ascii="方正小标宋_GBK" w:eastAsia="方正小标宋_GBK" w:hAnsi="方正小标宋_GBK" w:cs="方正小标宋_GBK" w:hint="eastAsia"/>
          <w:b w:val="0"/>
          <w:bCs/>
          <w:sz w:val="44"/>
          <w:szCs w:val="44"/>
        </w:rPr>
        <w:t>2022</w:t>
      </w:r>
      <w:r>
        <w:rPr>
          <w:rStyle w:val="a8"/>
          <w:rFonts w:ascii="方正小标宋_GBK" w:eastAsia="方正小标宋_GBK" w:hAnsi="方正小标宋_GBK" w:cs="方正小标宋_GBK" w:hint="eastAsia"/>
          <w:b w:val="0"/>
          <w:bCs/>
          <w:sz w:val="44"/>
          <w:szCs w:val="44"/>
        </w:rPr>
        <w:t>年度部门决算情况说明</w:t>
      </w:r>
    </w:p>
    <w:p w:rsidR="00000000" w:rsidRDefault="004366DF">
      <w:pPr>
        <w:pStyle w:val="a7"/>
        <w:widowControl/>
        <w:spacing w:before="0" w:beforeAutospacing="0" w:after="0" w:afterAutospacing="0" w:line="600" w:lineRule="exact"/>
        <w:jc w:val="center"/>
        <w:rPr>
          <w:rStyle w:val="a8"/>
          <w:rFonts w:ascii="方正小标宋_GBK" w:eastAsia="方正小标宋_GBK" w:hAnsi="方正小标宋_GBK" w:cs="方正小标宋_GBK" w:hint="eastAsia"/>
          <w:sz w:val="44"/>
          <w:szCs w:val="44"/>
        </w:rPr>
      </w:pPr>
    </w:p>
    <w:p w:rsidR="00000000" w:rsidRDefault="004366DF">
      <w:pPr>
        <w:pStyle w:val="a7"/>
        <w:widowControl/>
        <w:spacing w:before="0" w:beforeAutospacing="0" w:after="0" w:afterAutospacing="0" w:line="600" w:lineRule="exact"/>
        <w:ind w:firstLineChars="200" w:firstLine="640"/>
        <w:rPr>
          <w:rStyle w:val="a8"/>
          <w:rFonts w:ascii="方正黑体_GBK" w:eastAsia="方正黑体_GBK" w:hAnsi="方正黑体_GBK" w:cs="方正黑体_GBK" w:hint="eastAsia"/>
          <w:b w:val="0"/>
          <w:bCs/>
          <w:sz w:val="32"/>
          <w:szCs w:val="32"/>
        </w:rPr>
      </w:pPr>
      <w:r>
        <w:rPr>
          <w:rStyle w:val="a8"/>
          <w:rFonts w:ascii="方正黑体_GBK" w:eastAsia="方正黑体_GBK" w:hAnsi="方正黑体_GBK" w:cs="方正黑体_GBK" w:hint="eastAsia"/>
          <w:b w:val="0"/>
          <w:bCs/>
          <w:sz w:val="32"/>
          <w:szCs w:val="32"/>
        </w:rPr>
        <w:t>一、部门基本情况</w:t>
      </w:r>
    </w:p>
    <w:p w:rsidR="00000000" w:rsidRDefault="004366DF">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（一）职能职责</w:t>
      </w:r>
    </w:p>
    <w:p w:rsidR="00000000" w:rsidRDefault="004366DF">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rPr>
        <w:t>重庆市渝北区龙塔街道社区事务服务中心主要承担社区服务管理、社区活动指导、社区服务队伍建设、动物疫病防治等职责。</w:t>
      </w:r>
    </w:p>
    <w:p w:rsidR="00000000" w:rsidRDefault="004366DF">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（二）机构设置</w:t>
      </w:r>
    </w:p>
    <w:p w:rsidR="00000000" w:rsidRDefault="004366DF">
      <w:pPr>
        <w:pStyle w:val="a7"/>
        <w:widowControl/>
        <w:spacing w:before="0" w:beforeAutospacing="0" w:after="0" w:afterAutospacing="0" w:line="600" w:lineRule="exact"/>
        <w:ind w:firstLineChars="200" w:firstLine="640"/>
        <w:rPr>
          <w:rFonts w:ascii="方正仿宋_GBK" w:eastAsia="方正仿宋_GBK" w:hAnsi="方正仿宋_GBK" w:cs="方正仿宋_GBK" w:hint="eastAsia"/>
          <w:sz w:val="32"/>
        </w:rPr>
      </w:pPr>
      <w:r>
        <w:rPr>
          <w:rFonts w:ascii="方正仿宋_GBK" w:eastAsia="方正仿宋_GBK" w:hAnsi="方正仿宋_GBK" w:cs="方正仿宋_GBK" w:hint="eastAsia"/>
          <w:sz w:val="32"/>
        </w:rPr>
        <w:t>重庆市渝北区龙塔街道社区事务服务中心无内设机构及二级预算单位。</w:t>
      </w:r>
    </w:p>
    <w:p w:rsidR="00000000" w:rsidRDefault="004366DF">
      <w:pPr>
        <w:pStyle w:val="a7"/>
        <w:widowControl/>
        <w:spacing w:before="0" w:beforeAutospacing="0" w:after="0" w:afterAutospacing="0" w:line="600" w:lineRule="exact"/>
        <w:ind w:firstLineChars="200" w:firstLine="640"/>
        <w:rPr>
          <w:rStyle w:val="a8"/>
          <w:rFonts w:ascii="方正黑体_GBK" w:eastAsia="方正黑体_GBK" w:hAnsi="方正黑体_GBK" w:cs="方正黑体_GBK" w:hint="eastAsia"/>
          <w:b w:val="0"/>
          <w:bCs/>
          <w:sz w:val="32"/>
          <w:szCs w:val="32"/>
        </w:rPr>
      </w:pPr>
      <w:r>
        <w:rPr>
          <w:rStyle w:val="a8"/>
          <w:rFonts w:ascii="方正黑体_GBK" w:eastAsia="方正黑体_GBK" w:hAnsi="方正黑体_GBK" w:cs="方正黑体_GBK" w:hint="eastAsia"/>
          <w:b w:val="0"/>
          <w:bCs/>
          <w:sz w:val="32"/>
          <w:szCs w:val="32"/>
        </w:rPr>
        <w:t>二、部门决算情况说明</w:t>
      </w:r>
    </w:p>
    <w:p w:rsidR="00000000" w:rsidRDefault="004366DF">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（一）收入支出决算总体情况说明</w:t>
      </w:r>
    </w:p>
    <w:p w:rsidR="00000000" w:rsidRDefault="004366DF">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1.</w:t>
      </w:r>
      <w:r>
        <w:rPr>
          <w:rFonts w:ascii="方正仿宋_GBK" w:eastAsia="方正仿宋_GBK" w:hint="eastAsia"/>
          <w:sz w:val="32"/>
          <w:szCs w:val="32"/>
        </w:rPr>
        <w:t>总体情况。</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年度收入总计</w:t>
      </w:r>
      <w:r>
        <w:rPr>
          <w:rFonts w:ascii="方正仿宋_GBK" w:eastAsia="方正仿宋_GBK" w:hAnsi="方正仿宋_GBK" w:cs="方正仿宋_GBK" w:hint="eastAsia"/>
          <w:sz w:val="32"/>
          <w:szCs w:val="32"/>
        </w:rPr>
        <w:t>2,151.56</w:t>
      </w:r>
      <w:r>
        <w:rPr>
          <w:rFonts w:ascii="方正仿宋_GBK" w:eastAsia="方正仿宋_GBK" w:hAnsi="方正仿宋_GBK" w:cs="方正仿宋_GBK" w:hint="eastAsia"/>
          <w:sz w:val="32"/>
          <w:szCs w:val="32"/>
        </w:rPr>
        <w:t>万元，支出总计</w:t>
      </w:r>
      <w:r>
        <w:rPr>
          <w:rFonts w:ascii="方正仿宋_GBK" w:eastAsia="方正仿宋_GBK" w:hAnsi="方正仿宋_GBK" w:cs="方正仿宋_GBK" w:hint="eastAsia"/>
          <w:sz w:val="32"/>
          <w:szCs w:val="32"/>
        </w:rPr>
        <w:t>2,151.56</w:t>
      </w:r>
      <w:r>
        <w:rPr>
          <w:rFonts w:ascii="方正仿宋_GBK" w:eastAsia="方正仿宋_GBK" w:hAnsi="方正仿宋_GBK" w:cs="方正仿宋_GBK" w:hint="eastAsia"/>
          <w:sz w:val="32"/>
          <w:szCs w:val="32"/>
        </w:rPr>
        <w:t>万元。收、支总计较上年决算数各增加</w:t>
      </w:r>
      <w:r>
        <w:rPr>
          <w:rFonts w:ascii="方正仿宋_GBK" w:eastAsia="方正仿宋_GBK" w:hAnsi="方正仿宋_GBK" w:cs="方正仿宋_GBK" w:hint="eastAsia"/>
          <w:sz w:val="32"/>
          <w:szCs w:val="32"/>
        </w:rPr>
        <w:t>2,151.56</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，主要原因是本</w:t>
      </w:r>
      <w:r>
        <w:rPr>
          <w:rFonts w:ascii="方正仿宋_GBK" w:eastAsia="方正仿宋_GBK" w:hAnsi="方正仿宋_GBK" w:cs="方正仿宋_GBK" w:hint="eastAsia"/>
          <w:sz w:val="32"/>
          <w:szCs w:val="32"/>
        </w:rPr>
        <w:t>部门</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年开始独立核算，上年数为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，故较上年决算数增长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p>
    <w:p w:rsidR="00000000" w:rsidRDefault="004366DF">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2.</w:t>
      </w:r>
      <w:r>
        <w:rPr>
          <w:rFonts w:ascii="方正仿宋_GBK" w:eastAsia="方正仿宋_GBK" w:hint="eastAsia"/>
          <w:sz w:val="32"/>
          <w:szCs w:val="32"/>
        </w:rPr>
        <w:t>收入情况。</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年度收入合计</w:t>
      </w:r>
      <w:r>
        <w:rPr>
          <w:rFonts w:ascii="方正仿宋_GBK" w:eastAsia="方正仿宋_GBK" w:hAnsi="方正仿宋_GBK" w:cs="方正仿宋_GBK" w:hint="eastAsia"/>
          <w:sz w:val="32"/>
          <w:szCs w:val="32"/>
        </w:rPr>
        <w:t>2,151.56</w:t>
      </w:r>
      <w:r>
        <w:rPr>
          <w:rFonts w:ascii="方正仿宋_GBK" w:eastAsia="方正仿宋_GBK" w:hAnsi="方正仿宋_GBK" w:cs="方正仿宋_GBK" w:hint="eastAsia"/>
          <w:sz w:val="32"/>
          <w:szCs w:val="32"/>
        </w:rPr>
        <w:t>万元，较上年决算数增加</w:t>
      </w:r>
      <w:r>
        <w:rPr>
          <w:rFonts w:ascii="方正仿宋_GBK" w:eastAsia="方正仿宋_GBK" w:hAnsi="方正仿宋_GBK" w:cs="方正仿宋_GBK" w:hint="eastAsia"/>
          <w:sz w:val="32"/>
          <w:szCs w:val="32"/>
        </w:rPr>
        <w:t>2,151.56</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，主要原因是本部门</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年开始独立核算，上年数为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，故较上年决算数增长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。其中：财政拨款收入</w:t>
      </w:r>
      <w:r>
        <w:rPr>
          <w:rFonts w:ascii="方正仿宋_GBK" w:eastAsia="方正仿宋_GBK" w:hAnsi="方正仿宋_GBK" w:cs="方正仿宋_GBK" w:hint="eastAsia"/>
          <w:sz w:val="32"/>
          <w:szCs w:val="32"/>
        </w:rPr>
        <w:t>2,151.56</w:t>
      </w:r>
      <w:r>
        <w:rPr>
          <w:rFonts w:ascii="方正仿宋_GBK" w:eastAsia="方正仿宋_GBK" w:hAnsi="方正仿宋_GBK" w:cs="方正仿宋_GBK" w:hint="eastAsia"/>
          <w:sz w:val="32"/>
          <w:szCs w:val="32"/>
        </w:rPr>
        <w:t>万元，占</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p>
    <w:p w:rsidR="00000000" w:rsidRDefault="004366DF">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lastRenderedPageBreak/>
        <w:t>3.</w:t>
      </w:r>
      <w:r>
        <w:rPr>
          <w:rFonts w:ascii="方正仿宋_GBK" w:eastAsia="方正仿宋_GBK" w:hint="eastAsia"/>
          <w:sz w:val="32"/>
          <w:szCs w:val="32"/>
        </w:rPr>
        <w:t>支出情况。</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年度支出合计</w:t>
      </w:r>
      <w:r>
        <w:rPr>
          <w:rFonts w:ascii="方正仿宋_GBK" w:eastAsia="方正仿宋_GBK" w:hAnsi="方正仿宋_GBK" w:cs="方正仿宋_GBK" w:hint="eastAsia"/>
          <w:sz w:val="32"/>
          <w:szCs w:val="32"/>
        </w:rPr>
        <w:t>2,151.56</w:t>
      </w:r>
      <w:r>
        <w:rPr>
          <w:rFonts w:ascii="方正仿宋_GBK" w:eastAsia="方正仿宋_GBK" w:hAnsi="方正仿宋_GBK" w:cs="方正仿宋_GBK" w:hint="eastAsia"/>
          <w:sz w:val="32"/>
          <w:szCs w:val="32"/>
        </w:rPr>
        <w:t>万元，较上年决算数增加</w:t>
      </w:r>
      <w:r>
        <w:rPr>
          <w:rFonts w:ascii="方正仿宋_GBK" w:eastAsia="方正仿宋_GBK" w:hAnsi="方正仿宋_GBK" w:cs="方正仿宋_GBK" w:hint="eastAsia"/>
          <w:sz w:val="32"/>
          <w:szCs w:val="32"/>
        </w:rPr>
        <w:t>2,151.56</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，主要原因是本部门</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年开始独立核算，上年数为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，故较上年决算数增长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。其中：基本支</w:t>
      </w:r>
      <w:r>
        <w:rPr>
          <w:rFonts w:ascii="方正仿宋_GBK" w:eastAsia="方正仿宋_GBK" w:hAnsi="方正仿宋_GBK" w:cs="方正仿宋_GBK" w:hint="eastAsia"/>
          <w:sz w:val="32"/>
          <w:szCs w:val="32"/>
        </w:rPr>
        <w:t>出</w:t>
      </w:r>
      <w:r>
        <w:rPr>
          <w:rFonts w:ascii="方正仿宋_GBK" w:eastAsia="方正仿宋_GBK" w:hAnsi="方正仿宋_GBK" w:cs="方正仿宋_GBK" w:hint="eastAsia"/>
          <w:sz w:val="32"/>
          <w:szCs w:val="32"/>
        </w:rPr>
        <w:t>1,901.70</w:t>
      </w:r>
      <w:r>
        <w:rPr>
          <w:rFonts w:ascii="方正仿宋_GBK" w:eastAsia="方正仿宋_GBK" w:hAnsi="方正仿宋_GBK" w:cs="方正仿宋_GBK" w:hint="eastAsia"/>
          <w:sz w:val="32"/>
          <w:szCs w:val="32"/>
        </w:rPr>
        <w:t>万元，占</w:t>
      </w:r>
      <w:r>
        <w:rPr>
          <w:rFonts w:ascii="方正仿宋_GBK" w:eastAsia="方正仿宋_GBK" w:hAnsi="方正仿宋_GBK" w:cs="方正仿宋_GBK" w:hint="eastAsia"/>
          <w:sz w:val="32"/>
          <w:szCs w:val="32"/>
        </w:rPr>
        <w:t>88.4%</w:t>
      </w:r>
      <w:r>
        <w:rPr>
          <w:rFonts w:ascii="方正仿宋_GBK" w:eastAsia="方正仿宋_GBK" w:hAnsi="方正仿宋_GBK" w:cs="方正仿宋_GBK" w:hint="eastAsia"/>
          <w:sz w:val="32"/>
          <w:szCs w:val="32"/>
        </w:rPr>
        <w:t>；项目支出</w:t>
      </w:r>
      <w:r>
        <w:rPr>
          <w:rFonts w:ascii="方正仿宋_GBK" w:eastAsia="方正仿宋_GBK" w:hAnsi="方正仿宋_GBK" w:cs="方正仿宋_GBK" w:hint="eastAsia"/>
          <w:sz w:val="32"/>
          <w:szCs w:val="32"/>
        </w:rPr>
        <w:t>249.86</w:t>
      </w:r>
      <w:r>
        <w:rPr>
          <w:rFonts w:ascii="方正仿宋_GBK" w:eastAsia="方正仿宋_GBK" w:hAnsi="方正仿宋_GBK" w:cs="方正仿宋_GBK" w:hint="eastAsia"/>
          <w:sz w:val="32"/>
          <w:szCs w:val="32"/>
        </w:rPr>
        <w:t>万元，占</w:t>
      </w:r>
      <w:r>
        <w:rPr>
          <w:rFonts w:ascii="方正仿宋_GBK" w:eastAsia="方正仿宋_GBK" w:hAnsi="方正仿宋_GBK" w:cs="方正仿宋_GBK" w:hint="eastAsia"/>
          <w:sz w:val="32"/>
          <w:szCs w:val="32"/>
        </w:rPr>
        <w:t>11.6%</w:t>
      </w:r>
      <w:r>
        <w:rPr>
          <w:rFonts w:ascii="方正仿宋_GBK" w:eastAsia="方正仿宋_GBK" w:hAnsi="方正仿宋_GBK" w:cs="方正仿宋_GBK" w:hint="eastAsia"/>
          <w:sz w:val="32"/>
          <w:szCs w:val="32"/>
        </w:rPr>
        <w:t>。</w:t>
      </w:r>
    </w:p>
    <w:p w:rsidR="00000000" w:rsidRDefault="004366DF">
      <w:pPr>
        <w:spacing w:line="600" w:lineRule="exact"/>
        <w:ind w:firstLineChars="200" w:firstLine="640"/>
        <w:rPr>
          <w:rFonts w:ascii="方正仿宋_GBK" w:eastAsia="方正仿宋_GBK" w:hint="eastAsia"/>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结转结余情况。</w:t>
      </w:r>
      <w:r>
        <w:rPr>
          <w:rFonts w:ascii="方正仿宋_GBK" w:eastAsia="方正仿宋_GBK" w:hint="eastAsia"/>
          <w:sz w:val="32"/>
          <w:szCs w:val="32"/>
        </w:rPr>
        <w:t>2022</w:t>
      </w:r>
      <w:r>
        <w:rPr>
          <w:rFonts w:ascii="方正仿宋_GBK" w:eastAsia="方正仿宋_GBK" w:hint="eastAsia"/>
          <w:sz w:val="32"/>
          <w:szCs w:val="32"/>
        </w:rPr>
        <w:t>年度年末结转和结余</w:t>
      </w:r>
      <w:r>
        <w:rPr>
          <w:rFonts w:ascii="方正仿宋_GBK" w:eastAsia="方正仿宋_GBK" w:hint="eastAsia"/>
          <w:sz w:val="32"/>
          <w:szCs w:val="32"/>
        </w:rPr>
        <w:t>0</w:t>
      </w:r>
      <w:r>
        <w:rPr>
          <w:rFonts w:ascii="方正仿宋_GBK" w:eastAsia="方正仿宋_GBK" w:hint="eastAsia"/>
          <w:sz w:val="32"/>
          <w:szCs w:val="32"/>
        </w:rPr>
        <w:t>万元，与上年数一致。</w:t>
      </w:r>
    </w:p>
    <w:p w:rsidR="00000000" w:rsidRDefault="004366DF">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（二）财政拨款收入支出决算总体情况说明</w:t>
      </w:r>
    </w:p>
    <w:p w:rsidR="00000000" w:rsidRDefault="004366DF">
      <w:pPr>
        <w:spacing w:line="600" w:lineRule="exact"/>
        <w:ind w:firstLineChars="200" w:firstLine="640"/>
        <w:rPr>
          <w:rFonts w:ascii="方正仿宋_GBK" w:eastAsia="方正仿宋_GBK" w:hint="eastAsia"/>
          <w:sz w:val="32"/>
          <w:szCs w:val="32"/>
        </w:rPr>
      </w:pP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年度财政拨款收、支总计</w:t>
      </w:r>
      <w:r>
        <w:rPr>
          <w:rFonts w:ascii="方正仿宋_GBK" w:eastAsia="方正仿宋_GBK" w:hAnsi="方正仿宋_GBK" w:cs="方正仿宋_GBK" w:hint="eastAsia"/>
          <w:sz w:val="32"/>
          <w:szCs w:val="32"/>
        </w:rPr>
        <w:t>2,151.56</w:t>
      </w:r>
      <w:r>
        <w:rPr>
          <w:rFonts w:ascii="方正仿宋_GBK" w:eastAsia="方正仿宋_GBK" w:hAnsi="方正仿宋_GBK" w:cs="方正仿宋_GBK" w:hint="eastAsia"/>
          <w:sz w:val="32"/>
          <w:szCs w:val="32"/>
        </w:rPr>
        <w:t>万元。与</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年相比，财政拨款收、支总计各增加</w:t>
      </w:r>
      <w:r>
        <w:rPr>
          <w:rFonts w:ascii="方正仿宋_GBK" w:eastAsia="方正仿宋_GBK" w:hAnsi="方正仿宋_GBK" w:cs="方正仿宋_GBK" w:hint="eastAsia"/>
          <w:sz w:val="32"/>
          <w:szCs w:val="32"/>
        </w:rPr>
        <w:t>2,151.56</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，主要原因是本部门</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年开始独立核算，上年数为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，故较上年决算数增长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p>
    <w:p w:rsidR="00000000" w:rsidRDefault="004366DF">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（三）一般公共预算财政拨款收入支出决算情况说明</w:t>
      </w:r>
    </w:p>
    <w:p w:rsidR="00000000" w:rsidRDefault="004366DF">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1.</w:t>
      </w:r>
      <w:r>
        <w:rPr>
          <w:rFonts w:ascii="方正仿宋_GBK" w:eastAsia="方正仿宋_GBK" w:hint="eastAsia"/>
          <w:sz w:val="32"/>
          <w:szCs w:val="32"/>
        </w:rPr>
        <w:t>收入情况。</w:t>
      </w:r>
      <w:r>
        <w:rPr>
          <w:rFonts w:ascii="方正仿宋_GBK" w:eastAsia="方正仿宋_GBK" w:hint="eastAsia"/>
          <w:sz w:val="32"/>
          <w:szCs w:val="32"/>
        </w:rPr>
        <w:t>2022</w:t>
      </w:r>
      <w:r>
        <w:rPr>
          <w:rFonts w:ascii="方正仿宋_GBK" w:eastAsia="方正仿宋_GBK" w:hint="eastAsia"/>
          <w:sz w:val="32"/>
          <w:szCs w:val="32"/>
        </w:rPr>
        <w:t>年度一般公共预算财政拨款收入</w:t>
      </w:r>
      <w:r>
        <w:rPr>
          <w:rFonts w:ascii="方正仿宋_GBK" w:eastAsia="方正仿宋_GBK" w:hint="eastAsia"/>
          <w:sz w:val="32"/>
          <w:szCs w:val="32"/>
        </w:rPr>
        <w:t>2065.89</w:t>
      </w:r>
      <w:r>
        <w:rPr>
          <w:rFonts w:ascii="方正仿宋_GBK" w:eastAsia="方正仿宋_GBK" w:hint="eastAsia"/>
          <w:sz w:val="32"/>
          <w:szCs w:val="32"/>
        </w:rPr>
        <w:t>万元，较年初预算数增加</w:t>
      </w:r>
      <w:r>
        <w:rPr>
          <w:rFonts w:ascii="方正仿宋_GBK" w:eastAsia="方正仿宋_GBK" w:hint="eastAsia"/>
          <w:sz w:val="32"/>
          <w:szCs w:val="32"/>
        </w:rPr>
        <w:t>37.00</w:t>
      </w:r>
      <w:r>
        <w:rPr>
          <w:rFonts w:ascii="方正仿宋_GBK" w:eastAsia="方正仿宋_GBK" w:hint="eastAsia"/>
          <w:sz w:val="32"/>
          <w:szCs w:val="32"/>
        </w:rPr>
        <w:t>万元，增长</w:t>
      </w:r>
      <w:r>
        <w:rPr>
          <w:rFonts w:ascii="方正仿宋_GBK" w:eastAsia="方正仿宋_GBK" w:hint="eastAsia"/>
          <w:sz w:val="32"/>
          <w:szCs w:val="32"/>
        </w:rPr>
        <w:t>1.8%</w:t>
      </w:r>
      <w:r>
        <w:rPr>
          <w:rFonts w:ascii="方正仿宋_GBK" w:eastAsia="方正仿宋_GBK" w:hint="eastAsia"/>
          <w:sz w:val="32"/>
          <w:szCs w:val="32"/>
        </w:rPr>
        <w:t>，主要原因是年中追加了社区阵地建设项目经费。较</w:t>
      </w:r>
      <w:r>
        <w:rPr>
          <w:rFonts w:ascii="方正仿宋_GBK" w:eastAsia="方正仿宋_GBK" w:hAnsi="方正仿宋_GBK" w:cs="方正仿宋_GBK" w:hint="eastAsia"/>
          <w:sz w:val="32"/>
          <w:szCs w:val="32"/>
        </w:rPr>
        <w:t>上年决算数增加</w:t>
      </w:r>
      <w:r>
        <w:rPr>
          <w:rFonts w:ascii="方正仿宋_GBK" w:eastAsia="方正仿宋_GBK" w:hint="eastAsia"/>
          <w:sz w:val="32"/>
          <w:szCs w:val="32"/>
        </w:rPr>
        <w:t>2065.89</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，主要原因是本部门</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年开始独立核算，上年数为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，故较上年决算数增长</w:t>
      </w:r>
      <w:r>
        <w:rPr>
          <w:rFonts w:ascii="方正仿宋_GBK" w:eastAsia="方正仿宋_GBK" w:hAnsi="方正仿宋_GBK" w:cs="方正仿宋_GBK" w:hint="eastAsia"/>
          <w:sz w:val="32"/>
          <w:szCs w:val="32"/>
        </w:rPr>
        <w:t>100%</w:t>
      </w:r>
      <w:r>
        <w:rPr>
          <w:rFonts w:ascii="方正仿宋_GBK" w:eastAsia="方正仿宋_GBK" w:hint="eastAsia"/>
          <w:sz w:val="32"/>
          <w:szCs w:val="32"/>
        </w:rPr>
        <w:t>。</w:t>
      </w:r>
      <w:r>
        <w:rPr>
          <w:rFonts w:ascii="方正仿宋_GBK" w:eastAsia="方正仿宋_GBK" w:hAnsi="方正仿宋_GBK" w:cs="方正仿宋_GBK" w:hint="eastAsia"/>
          <w:sz w:val="32"/>
          <w:szCs w:val="32"/>
        </w:rPr>
        <w:t>此外，年初财政拨款结转和结余为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万元。</w:t>
      </w:r>
    </w:p>
    <w:p w:rsidR="00000000" w:rsidRDefault="004366DF">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2.</w:t>
      </w:r>
      <w:r>
        <w:rPr>
          <w:rFonts w:ascii="方正仿宋_GBK" w:eastAsia="方正仿宋_GBK" w:hint="eastAsia"/>
          <w:sz w:val="32"/>
          <w:szCs w:val="32"/>
        </w:rPr>
        <w:t>支出情况。</w:t>
      </w:r>
      <w:r>
        <w:rPr>
          <w:rFonts w:ascii="方正仿宋_GBK" w:eastAsia="方正仿宋_GBK" w:hint="eastAsia"/>
          <w:sz w:val="32"/>
          <w:szCs w:val="32"/>
        </w:rPr>
        <w:t>2022</w:t>
      </w:r>
      <w:r>
        <w:rPr>
          <w:rFonts w:ascii="方正仿宋_GBK" w:eastAsia="方正仿宋_GBK" w:hint="eastAsia"/>
          <w:sz w:val="32"/>
          <w:szCs w:val="32"/>
        </w:rPr>
        <w:t>年度一般公共预算财政拨款支出</w:t>
      </w:r>
      <w:r>
        <w:rPr>
          <w:rFonts w:ascii="方正仿宋_GBK" w:eastAsia="方正仿宋_GBK" w:hint="eastAsia"/>
          <w:sz w:val="32"/>
          <w:szCs w:val="32"/>
        </w:rPr>
        <w:t>2065.89</w:t>
      </w:r>
      <w:r>
        <w:rPr>
          <w:rFonts w:ascii="方正仿宋_GBK" w:eastAsia="方正仿宋_GBK" w:hint="eastAsia"/>
          <w:sz w:val="32"/>
          <w:szCs w:val="32"/>
        </w:rPr>
        <w:t>万元，较年初预算数增加</w:t>
      </w:r>
      <w:r>
        <w:rPr>
          <w:rFonts w:ascii="方正仿宋_GBK" w:eastAsia="方正仿宋_GBK" w:hint="eastAsia"/>
          <w:sz w:val="32"/>
          <w:szCs w:val="32"/>
        </w:rPr>
        <w:t>37.00</w:t>
      </w:r>
      <w:r>
        <w:rPr>
          <w:rFonts w:ascii="方正仿宋_GBK" w:eastAsia="方正仿宋_GBK" w:hint="eastAsia"/>
          <w:sz w:val="32"/>
          <w:szCs w:val="32"/>
        </w:rPr>
        <w:t>万元，增长</w:t>
      </w:r>
      <w:r>
        <w:rPr>
          <w:rFonts w:ascii="方正仿宋_GBK" w:eastAsia="方正仿宋_GBK" w:hint="eastAsia"/>
          <w:sz w:val="32"/>
          <w:szCs w:val="32"/>
        </w:rPr>
        <w:t>1.8%</w:t>
      </w:r>
      <w:r>
        <w:rPr>
          <w:rFonts w:ascii="方正仿宋_GBK" w:eastAsia="方正仿宋_GBK" w:hint="eastAsia"/>
          <w:sz w:val="32"/>
          <w:szCs w:val="32"/>
        </w:rPr>
        <w:t>，主要原因是年</w:t>
      </w:r>
      <w:r>
        <w:rPr>
          <w:rFonts w:ascii="方正仿宋_GBK" w:eastAsia="方正仿宋_GBK" w:hint="eastAsia"/>
          <w:sz w:val="32"/>
          <w:szCs w:val="32"/>
        </w:rPr>
        <w:lastRenderedPageBreak/>
        <w:t>中追加了社区阵地建设项目经费。较</w:t>
      </w:r>
      <w:r>
        <w:rPr>
          <w:rFonts w:ascii="方正仿宋_GBK" w:eastAsia="方正仿宋_GBK" w:hAnsi="方正仿宋_GBK" w:cs="方正仿宋_GBK" w:hint="eastAsia"/>
          <w:sz w:val="32"/>
          <w:szCs w:val="32"/>
        </w:rPr>
        <w:t>上年决算数增加</w:t>
      </w:r>
      <w:r>
        <w:rPr>
          <w:rFonts w:ascii="方正仿宋_GBK" w:eastAsia="方正仿宋_GBK" w:hint="eastAsia"/>
          <w:sz w:val="32"/>
          <w:szCs w:val="32"/>
        </w:rPr>
        <w:t>2065.89</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，主要原因是本部门</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年开始独立核算，</w:t>
      </w:r>
      <w:r>
        <w:rPr>
          <w:rFonts w:ascii="方正仿宋_GBK" w:eastAsia="方正仿宋_GBK" w:hAnsi="方正仿宋_GBK" w:cs="方正仿宋_GBK" w:hint="eastAsia"/>
          <w:sz w:val="32"/>
          <w:szCs w:val="32"/>
        </w:rPr>
        <w:t>上年数为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，故较上年决算数增长</w:t>
      </w:r>
      <w:r>
        <w:rPr>
          <w:rFonts w:ascii="方正仿宋_GBK" w:eastAsia="方正仿宋_GBK" w:hAnsi="方正仿宋_GBK" w:cs="方正仿宋_GBK" w:hint="eastAsia"/>
          <w:sz w:val="32"/>
          <w:szCs w:val="32"/>
        </w:rPr>
        <w:t>100%</w:t>
      </w:r>
      <w:r>
        <w:rPr>
          <w:rFonts w:ascii="方正仿宋_GBK" w:eastAsia="方正仿宋_GBK" w:hint="eastAsia"/>
          <w:sz w:val="32"/>
          <w:szCs w:val="32"/>
        </w:rPr>
        <w:t>。</w:t>
      </w:r>
    </w:p>
    <w:p w:rsidR="00000000" w:rsidRDefault="004366DF">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3.</w:t>
      </w:r>
      <w:r>
        <w:rPr>
          <w:rFonts w:ascii="方正仿宋_GBK" w:eastAsia="方正仿宋_GBK" w:hint="eastAsia"/>
          <w:sz w:val="32"/>
          <w:szCs w:val="32"/>
        </w:rPr>
        <w:t>结转结余情况。</w:t>
      </w:r>
      <w:r>
        <w:rPr>
          <w:rFonts w:ascii="方正仿宋_GBK" w:eastAsia="方正仿宋_GBK" w:hint="eastAsia"/>
          <w:sz w:val="32"/>
          <w:szCs w:val="32"/>
        </w:rPr>
        <w:t>2022</w:t>
      </w:r>
      <w:r>
        <w:rPr>
          <w:rFonts w:ascii="方正仿宋_GBK" w:eastAsia="方正仿宋_GBK" w:hint="eastAsia"/>
          <w:sz w:val="32"/>
          <w:szCs w:val="32"/>
        </w:rPr>
        <w:t>年度年末一般公共预算财政拨款结转和结余</w:t>
      </w:r>
      <w:r>
        <w:rPr>
          <w:rFonts w:ascii="方正仿宋_GBK" w:eastAsia="方正仿宋_GBK" w:hint="eastAsia"/>
          <w:sz w:val="32"/>
          <w:szCs w:val="32"/>
        </w:rPr>
        <w:t>0</w:t>
      </w:r>
      <w:r>
        <w:rPr>
          <w:rFonts w:ascii="方正仿宋_GBK" w:eastAsia="方正仿宋_GBK" w:hint="eastAsia"/>
          <w:sz w:val="32"/>
          <w:szCs w:val="32"/>
        </w:rPr>
        <w:t>万元，与上年决算数一致。</w:t>
      </w:r>
    </w:p>
    <w:p w:rsidR="00000000" w:rsidRDefault="004366DF">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4.</w:t>
      </w:r>
      <w:r>
        <w:rPr>
          <w:rFonts w:ascii="方正仿宋_GBK" w:eastAsia="方正仿宋_GBK" w:hint="eastAsia"/>
          <w:sz w:val="32"/>
          <w:szCs w:val="32"/>
        </w:rPr>
        <w:t>比较情况。本部门</w:t>
      </w:r>
      <w:r>
        <w:rPr>
          <w:rFonts w:ascii="方正仿宋_GBK" w:eastAsia="方正仿宋_GBK" w:hint="eastAsia"/>
          <w:sz w:val="32"/>
          <w:szCs w:val="32"/>
        </w:rPr>
        <w:t>2022</w:t>
      </w:r>
      <w:r>
        <w:rPr>
          <w:rFonts w:ascii="方正仿宋_GBK" w:eastAsia="方正仿宋_GBK" w:hint="eastAsia"/>
          <w:sz w:val="32"/>
          <w:szCs w:val="32"/>
        </w:rPr>
        <w:t>年度一般公共预算财政拨款支出主要用于以下几个方面：</w:t>
      </w:r>
    </w:p>
    <w:p w:rsidR="00000000" w:rsidRDefault="004366DF">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w:t>
      </w:r>
      <w:r>
        <w:rPr>
          <w:rFonts w:ascii="方正仿宋_GBK" w:eastAsia="方正仿宋_GBK" w:hint="eastAsia"/>
          <w:sz w:val="32"/>
          <w:szCs w:val="32"/>
        </w:rPr>
        <w:t>1</w:t>
      </w:r>
      <w:r>
        <w:rPr>
          <w:rFonts w:ascii="方正仿宋_GBK" w:eastAsia="方正仿宋_GBK" w:hint="eastAsia"/>
          <w:sz w:val="32"/>
          <w:szCs w:val="32"/>
        </w:rPr>
        <w:t>）社会保障与就业支出</w:t>
      </w:r>
      <w:r>
        <w:rPr>
          <w:rFonts w:ascii="方正仿宋_GBK" w:eastAsia="方正仿宋_GBK" w:hint="eastAsia"/>
          <w:sz w:val="32"/>
          <w:szCs w:val="32"/>
        </w:rPr>
        <w:t>1,969.82</w:t>
      </w:r>
      <w:r>
        <w:rPr>
          <w:rFonts w:ascii="方正仿宋_GBK" w:eastAsia="方正仿宋_GBK" w:hint="eastAsia"/>
          <w:sz w:val="32"/>
          <w:szCs w:val="32"/>
        </w:rPr>
        <w:t>万元，占</w:t>
      </w:r>
      <w:r>
        <w:rPr>
          <w:rFonts w:ascii="方正仿宋_GBK" w:eastAsia="方正仿宋_GBK" w:hint="eastAsia"/>
          <w:sz w:val="32"/>
          <w:szCs w:val="32"/>
        </w:rPr>
        <w:t>95.3%</w:t>
      </w:r>
      <w:r>
        <w:rPr>
          <w:rFonts w:ascii="方正仿宋_GBK" w:eastAsia="方正仿宋_GBK" w:hint="eastAsia"/>
          <w:sz w:val="32"/>
          <w:szCs w:val="32"/>
        </w:rPr>
        <w:t>，较年初预算数增加</w:t>
      </w:r>
      <w:r>
        <w:rPr>
          <w:rFonts w:ascii="方正仿宋_GBK" w:eastAsia="方正仿宋_GBK" w:hint="eastAsia"/>
          <w:sz w:val="32"/>
          <w:szCs w:val="32"/>
        </w:rPr>
        <w:t>37.20</w:t>
      </w:r>
      <w:r>
        <w:rPr>
          <w:rFonts w:ascii="方正仿宋_GBK" w:eastAsia="方正仿宋_GBK" w:hint="eastAsia"/>
          <w:sz w:val="32"/>
          <w:szCs w:val="32"/>
        </w:rPr>
        <w:t>万元，增长</w:t>
      </w:r>
      <w:r>
        <w:rPr>
          <w:rFonts w:ascii="方正仿宋_GBK" w:eastAsia="方正仿宋_GBK" w:hint="eastAsia"/>
          <w:sz w:val="32"/>
          <w:szCs w:val="32"/>
        </w:rPr>
        <w:t>1.9%</w:t>
      </w:r>
      <w:r>
        <w:rPr>
          <w:rFonts w:ascii="方正仿宋_GBK" w:eastAsia="方正仿宋_GBK" w:hint="eastAsia"/>
          <w:sz w:val="32"/>
          <w:szCs w:val="32"/>
        </w:rPr>
        <w:t>，主要原因是年中追加了社区阵地建设项目经费。</w:t>
      </w:r>
    </w:p>
    <w:p w:rsidR="00000000" w:rsidRDefault="004366DF">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w:t>
      </w:r>
      <w:r>
        <w:rPr>
          <w:rFonts w:ascii="方正仿宋_GBK" w:eastAsia="方正仿宋_GBK" w:hint="eastAsia"/>
          <w:sz w:val="32"/>
          <w:szCs w:val="32"/>
        </w:rPr>
        <w:t>2</w:t>
      </w:r>
      <w:r>
        <w:rPr>
          <w:rFonts w:ascii="方正仿宋_GBK" w:eastAsia="方正仿宋_GBK" w:hint="eastAsia"/>
          <w:sz w:val="32"/>
          <w:szCs w:val="32"/>
        </w:rPr>
        <w:t>）卫生健康支出</w:t>
      </w:r>
      <w:r>
        <w:rPr>
          <w:rFonts w:ascii="方正仿宋_GBK" w:eastAsia="方正仿宋_GBK" w:hint="eastAsia"/>
          <w:sz w:val="32"/>
          <w:szCs w:val="32"/>
        </w:rPr>
        <w:t>4.78</w:t>
      </w:r>
      <w:r>
        <w:rPr>
          <w:rFonts w:ascii="方正仿宋_GBK" w:eastAsia="方正仿宋_GBK" w:hint="eastAsia"/>
          <w:sz w:val="32"/>
          <w:szCs w:val="32"/>
        </w:rPr>
        <w:t>万元，占</w:t>
      </w:r>
      <w:r>
        <w:rPr>
          <w:rFonts w:ascii="方正仿宋_GBK" w:eastAsia="方正仿宋_GBK" w:hint="eastAsia"/>
          <w:sz w:val="32"/>
          <w:szCs w:val="32"/>
        </w:rPr>
        <w:t>0.2%</w:t>
      </w:r>
      <w:r>
        <w:rPr>
          <w:rFonts w:ascii="方正仿宋_GBK" w:eastAsia="方正仿宋_GBK" w:hint="eastAsia"/>
          <w:sz w:val="32"/>
          <w:szCs w:val="32"/>
        </w:rPr>
        <w:t>，与年初预算数一致。</w:t>
      </w:r>
    </w:p>
    <w:p w:rsidR="00000000" w:rsidRDefault="004366DF">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w:t>
      </w:r>
      <w:r>
        <w:rPr>
          <w:rFonts w:ascii="方正仿宋_GBK" w:eastAsia="方正仿宋_GBK" w:hint="eastAsia"/>
          <w:sz w:val="32"/>
          <w:szCs w:val="32"/>
        </w:rPr>
        <w:t>3</w:t>
      </w:r>
      <w:r>
        <w:rPr>
          <w:rFonts w:ascii="方正仿宋_GBK" w:eastAsia="方正仿宋_GBK" w:hint="eastAsia"/>
          <w:sz w:val="32"/>
          <w:szCs w:val="32"/>
        </w:rPr>
        <w:t>）城乡社区支出</w:t>
      </w:r>
      <w:r>
        <w:rPr>
          <w:rFonts w:ascii="方正仿宋_GBK" w:eastAsia="方正仿宋_GBK" w:hint="eastAsia"/>
          <w:sz w:val="32"/>
          <w:szCs w:val="32"/>
        </w:rPr>
        <w:t>0.06</w:t>
      </w:r>
      <w:r>
        <w:rPr>
          <w:rFonts w:ascii="方正仿宋_GBK" w:eastAsia="方正仿宋_GBK" w:hint="eastAsia"/>
          <w:sz w:val="32"/>
          <w:szCs w:val="32"/>
        </w:rPr>
        <w:t>万元，占比小于</w:t>
      </w:r>
      <w:r>
        <w:rPr>
          <w:rFonts w:ascii="方正仿宋_GBK" w:eastAsia="方正仿宋_GBK" w:hint="eastAsia"/>
          <w:sz w:val="32"/>
          <w:szCs w:val="32"/>
        </w:rPr>
        <w:t>0.1%</w:t>
      </w:r>
      <w:r>
        <w:rPr>
          <w:rFonts w:ascii="方正仿宋_GBK" w:eastAsia="方正仿宋_GBK" w:hint="eastAsia"/>
          <w:sz w:val="32"/>
          <w:szCs w:val="32"/>
        </w:rPr>
        <w:t>，与年初预算数一致。</w:t>
      </w:r>
    </w:p>
    <w:p w:rsidR="00000000" w:rsidRDefault="004366DF">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w:t>
      </w:r>
      <w:r>
        <w:rPr>
          <w:rFonts w:ascii="方正仿宋_GBK" w:eastAsia="方正仿宋_GBK" w:hint="eastAsia"/>
          <w:sz w:val="32"/>
          <w:szCs w:val="32"/>
        </w:rPr>
        <w:t>4</w:t>
      </w:r>
      <w:r>
        <w:rPr>
          <w:rFonts w:ascii="方正仿宋_GBK" w:eastAsia="方正仿宋_GBK" w:hint="eastAsia"/>
          <w:sz w:val="32"/>
          <w:szCs w:val="32"/>
        </w:rPr>
        <w:t>）农林水支</w:t>
      </w:r>
      <w:r>
        <w:rPr>
          <w:rFonts w:ascii="方正仿宋_GBK" w:eastAsia="方正仿宋_GBK" w:hint="eastAsia"/>
          <w:sz w:val="32"/>
          <w:szCs w:val="32"/>
        </w:rPr>
        <w:t>出</w:t>
      </w:r>
      <w:r>
        <w:rPr>
          <w:rFonts w:ascii="方正仿宋_GBK" w:eastAsia="方正仿宋_GBK" w:hint="eastAsia"/>
          <w:sz w:val="32"/>
          <w:szCs w:val="32"/>
        </w:rPr>
        <w:t>86.43</w:t>
      </w:r>
      <w:r>
        <w:rPr>
          <w:rFonts w:ascii="方正仿宋_GBK" w:eastAsia="方正仿宋_GBK" w:hint="eastAsia"/>
          <w:sz w:val="32"/>
          <w:szCs w:val="32"/>
        </w:rPr>
        <w:t>万元，占</w:t>
      </w:r>
      <w:r>
        <w:rPr>
          <w:rFonts w:ascii="方正仿宋_GBK" w:eastAsia="方正仿宋_GBK" w:hint="eastAsia"/>
          <w:sz w:val="32"/>
          <w:szCs w:val="32"/>
        </w:rPr>
        <w:t>4.2%</w:t>
      </w:r>
      <w:r>
        <w:rPr>
          <w:rFonts w:ascii="方正仿宋_GBK" w:eastAsia="方正仿宋_GBK" w:hint="eastAsia"/>
          <w:sz w:val="32"/>
          <w:szCs w:val="32"/>
        </w:rPr>
        <w:t>，较年初预算数减少</w:t>
      </w:r>
      <w:r>
        <w:rPr>
          <w:rFonts w:ascii="方正仿宋_GBK" w:eastAsia="方正仿宋_GBK" w:hint="eastAsia"/>
          <w:sz w:val="32"/>
          <w:szCs w:val="32"/>
        </w:rPr>
        <w:t>0.20</w:t>
      </w:r>
      <w:r>
        <w:rPr>
          <w:rFonts w:ascii="方正仿宋_GBK" w:eastAsia="方正仿宋_GBK" w:hint="eastAsia"/>
          <w:sz w:val="32"/>
          <w:szCs w:val="32"/>
        </w:rPr>
        <w:t>万元，下降</w:t>
      </w:r>
      <w:r>
        <w:rPr>
          <w:rFonts w:ascii="方正仿宋_GBK" w:eastAsia="方正仿宋_GBK" w:hint="eastAsia"/>
          <w:sz w:val="32"/>
          <w:szCs w:val="32"/>
        </w:rPr>
        <w:t>0.2%</w:t>
      </w:r>
      <w:r>
        <w:rPr>
          <w:rFonts w:ascii="方正仿宋_GBK" w:eastAsia="方正仿宋_GBK" w:hint="eastAsia"/>
          <w:sz w:val="32"/>
          <w:szCs w:val="32"/>
        </w:rPr>
        <w:t>，主要原因是厉行节约，压减公用经费开支。</w:t>
      </w:r>
    </w:p>
    <w:p w:rsidR="00000000" w:rsidRDefault="004366DF">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w:t>
      </w:r>
      <w:r>
        <w:rPr>
          <w:rFonts w:ascii="方正仿宋_GBK" w:eastAsia="方正仿宋_GBK" w:hint="eastAsia"/>
          <w:sz w:val="32"/>
          <w:szCs w:val="32"/>
        </w:rPr>
        <w:t>5</w:t>
      </w:r>
      <w:r>
        <w:rPr>
          <w:rFonts w:ascii="方正仿宋_GBK" w:eastAsia="方正仿宋_GBK" w:hint="eastAsia"/>
          <w:sz w:val="32"/>
          <w:szCs w:val="32"/>
        </w:rPr>
        <w:t>）住房保障支出</w:t>
      </w:r>
      <w:r>
        <w:rPr>
          <w:rFonts w:ascii="方正仿宋_GBK" w:eastAsia="方正仿宋_GBK" w:hint="eastAsia"/>
          <w:sz w:val="32"/>
          <w:szCs w:val="32"/>
        </w:rPr>
        <w:t>4.80</w:t>
      </w:r>
      <w:r>
        <w:rPr>
          <w:rFonts w:ascii="方正仿宋_GBK" w:eastAsia="方正仿宋_GBK" w:hint="eastAsia"/>
          <w:sz w:val="32"/>
          <w:szCs w:val="32"/>
        </w:rPr>
        <w:t>万元，占</w:t>
      </w:r>
      <w:r>
        <w:rPr>
          <w:rFonts w:ascii="方正仿宋_GBK" w:eastAsia="方正仿宋_GBK" w:hint="eastAsia"/>
          <w:sz w:val="32"/>
          <w:szCs w:val="32"/>
        </w:rPr>
        <w:t>0.2%</w:t>
      </w:r>
      <w:r>
        <w:rPr>
          <w:rFonts w:ascii="方正仿宋_GBK" w:eastAsia="方正仿宋_GBK" w:hint="eastAsia"/>
          <w:sz w:val="32"/>
          <w:szCs w:val="32"/>
        </w:rPr>
        <w:t>，与年初预算数一致。</w:t>
      </w:r>
    </w:p>
    <w:p w:rsidR="00000000" w:rsidRDefault="004366DF">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（四）一般公共预算财政拨款基本支出决算情况说明</w:t>
      </w:r>
    </w:p>
    <w:p w:rsidR="00000000" w:rsidRDefault="004366DF">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2022</w:t>
      </w:r>
      <w:r>
        <w:rPr>
          <w:rFonts w:ascii="方正仿宋_GBK" w:eastAsia="方正仿宋_GBK" w:hint="eastAsia"/>
          <w:sz w:val="32"/>
          <w:szCs w:val="32"/>
        </w:rPr>
        <w:t>年度一般公共预算财政拨款基本支出</w:t>
      </w:r>
      <w:r>
        <w:rPr>
          <w:rFonts w:ascii="方正仿宋_GBK" w:eastAsia="方正仿宋_GBK" w:hint="eastAsia"/>
          <w:sz w:val="32"/>
          <w:szCs w:val="32"/>
        </w:rPr>
        <w:t>1,901.70</w:t>
      </w:r>
      <w:r>
        <w:rPr>
          <w:rFonts w:ascii="方正仿宋_GBK" w:eastAsia="方正仿宋_GBK" w:hint="eastAsia"/>
          <w:sz w:val="32"/>
          <w:szCs w:val="32"/>
        </w:rPr>
        <w:t>万元。其中：人员经费</w:t>
      </w:r>
      <w:r>
        <w:rPr>
          <w:rFonts w:ascii="方正仿宋_GBK" w:eastAsia="方正仿宋_GBK" w:hint="eastAsia"/>
          <w:sz w:val="32"/>
          <w:szCs w:val="32"/>
        </w:rPr>
        <w:t>1,757.46</w:t>
      </w:r>
      <w:r>
        <w:rPr>
          <w:rFonts w:ascii="方正仿宋_GBK" w:eastAsia="方正仿宋_GBK" w:hint="eastAsia"/>
          <w:sz w:val="32"/>
          <w:szCs w:val="32"/>
        </w:rPr>
        <w:t>万元，较</w:t>
      </w:r>
      <w:r>
        <w:rPr>
          <w:rFonts w:ascii="方正仿宋_GBK" w:eastAsia="方正仿宋_GBK" w:hAnsi="方正仿宋_GBK" w:cs="方正仿宋_GBK" w:hint="eastAsia"/>
          <w:sz w:val="32"/>
          <w:szCs w:val="32"/>
        </w:rPr>
        <w:t>上年决算数增加</w:t>
      </w:r>
      <w:r>
        <w:rPr>
          <w:rFonts w:ascii="方正仿宋_GBK" w:eastAsia="方正仿宋_GBK" w:hint="eastAsia"/>
          <w:sz w:val="32"/>
          <w:szCs w:val="32"/>
        </w:rPr>
        <w:t>1,757.46</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，主要原因是本部门</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年开始独立核算，上年数为</w:t>
      </w:r>
      <w:r>
        <w:rPr>
          <w:rFonts w:ascii="方正仿宋_GBK" w:eastAsia="方正仿宋_GBK" w:hAnsi="方正仿宋_GBK" w:cs="方正仿宋_GBK" w:hint="eastAsia"/>
          <w:sz w:val="32"/>
          <w:szCs w:val="32"/>
        </w:rPr>
        <w:lastRenderedPageBreak/>
        <w:t>0</w:t>
      </w:r>
      <w:r>
        <w:rPr>
          <w:rFonts w:ascii="方正仿宋_GBK" w:eastAsia="方正仿宋_GBK" w:hAnsi="方正仿宋_GBK" w:cs="方正仿宋_GBK" w:hint="eastAsia"/>
          <w:sz w:val="32"/>
          <w:szCs w:val="32"/>
        </w:rPr>
        <w:t>，故较上年决算数增长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r>
        <w:rPr>
          <w:rFonts w:ascii="方正仿宋_GBK" w:eastAsia="方正仿宋_GBK" w:hint="eastAsia"/>
          <w:sz w:val="32"/>
          <w:szCs w:val="32"/>
        </w:rPr>
        <w:t>用途主要包括社区事务服务中心在编人员工资、津补贴、社会保</w:t>
      </w:r>
      <w:r>
        <w:rPr>
          <w:rFonts w:ascii="方正仿宋_GBK" w:eastAsia="方正仿宋_GBK" w:hint="eastAsia"/>
          <w:sz w:val="32"/>
          <w:szCs w:val="32"/>
        </w:rPr>
        <w:t>障缴费、龙塔街道下辖</w:t>
      </w:r>
      <w:r>
        <w:rPr>
          <w:rFonts w:ascii="方正仿宋_GBK" w:eastAsia="方正仿宋_GBK" w:hint="eastAsia"/>
          <w:sz w:val="32"/>
          <w:szCs w:val="32"/>
        </w:rPr>
        <w:t>13</w:t>
      </w:r>
      <w:r>
        <w:rPr>
          <w:rFonts w:ascii="方正仿宋_GBK" w:eastAsia="方正仿宋_GBK" w:hint="eastAsia"/>
          <w:sz w:val="32"/>
          <w:szCs w:val="32"/>
        </w:rPr>
        <w:t>个社区的社区工作者补贴等；公用经费</w:t>
      </w:r>
      <w:r>
        <w:rPr>
          <w:rFonts w:ascii="方正仿宋_GBK" w:eastAsia="方正仿宋_GBK" w:hint="eastAsia"/>
          <w:sz w:val="32"/>
          <w:szCs w:val="32"/>
        </w:rPr>
        <w:t>144.24</w:t>
      </w:r>
      <w:r>
        <w:rPr>
          <w:rFonts w:ascii="方正仿宋_GBK" w:eastAsia="方正仿宋_GBK" w:hint="eastAsia"/>
          <w:sz w:val="32"/>
          <w:szCs w:val="32"/>
        </w:rPr>
        <w:t>万元，较</w:t>
      </w:r>
      <w:r>
        <w:rPr>
          <w:rFonts w:ascii="方正仿宋_GBK" w:eastAsia="方正仿宋_GBK" w:hAnsi="方正仿宋_GBK" w:cs="方正仿宋_GBK" w:hint="eastAsia"/>
          <w:sz w:val="32"/>
          <w:szCs w:val="32"/>
        </w:rPr>
        <w:t>上年决算数增加</w:t>
      </w:r>
      <w:r>
        <w:rPr>
          <w:rFonts w:ascii="方正仿宋_GBK" w:eastAsia="方正仿宋_GBK" w:hint="eastAsia"/>
          <w:sz w:val="32"/>
          <w:szCs w:val="32"/>
        </w:rPr>
        <w:t>144.24</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，主要原因是本部门</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年开始独立核算，上年数为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，故较上年决算数增长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r>
        <w:rPr>
          <w:rFonts w:ascii="方正仿宋_GBK" w:eastAsia="方正仿宋_GBK" w:hint="eastAsia"/>
          <w:sz w:val="32"/>
          <w:szCs w:val="32"/>
        </w:rPr>
        <w:t>用途主要包括办公费、印刷费、培训费等。</w:t>
      </w:r>
    </w:p>
    <w:p w:rsidR="00000000" w:rsidRDefault="004366DF">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（五）政府性基金预算收支决算情况说明</w:t>
      </w:r>
    </w:p>
    <w:p w:rsidR="00000000" w:rsidRDefault="004366DF">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2022</w:t>
      </w:r>
      <w:r>
        <w:rPr>
          <w:rFonts w:ascii="方正仿宋_GBK" w:eastAsia="方正仿宋_GBK" w:hint="eastAsia"/>
          <w:kern w:val="2"/>
          <w:sz w:val="32"/>
          <w:szCs w:val="32"/>
        </w:rPr>
        <w:t>年度政府性基金预算财政拨款年初结转结余</w:t>
      </w:r>
      <w:r>
        <w:rPr>
          <w:rFonts w:ascii="方正仿宋_GBK" w:eastAsia="方正仿宋_GBK" w:hint="eastAsia"/>
          <w:kern w:val="2"/>
          <w:sz w:val="32"/>
          <w:szCs w:val="32"/>
        </w:rPr>
        <w:t>0</w:t>
      </w:r>
      <w:r>
        <w:rPr>
          <w:rFonts w:ascii="方正仿宋_GBK" w:eastAsia="方正仿宋_GBK" w:hint="eastAsia"/>
          <w:kern w:val="2"/>
          <w:sz w:val="32"/>
          <w:szCs w:val="32"/>
        </w:rPr>
        <w:t>万元，年末结转结余</w:t>
      </w:r>
      <w:r>
        <w:rPr>
          <w:rFonts w:ascii="方正仿宋_GBK" w:eastAsia="方正仿宋_GBK" w:hint="eastAsia"/>
          <w:kern w:val="2"/>
          <w:sz w:val="32"/>
          <w:szCs w:val="32"/>
        </w:rPr>
        <w:t>0</w:t>
      </w:r>
      <w:r>
        <w:rPr>
          <w:rFonts w:ascii="方正仿宋_GBK" w:eastAsia="方正仿宋_GBK" w:hint="eastAsia"/>
          <w:kern w:val="2"/>
          <w:sz w:val="32"/>
          <w:szCs w:val="32"/>
        </w:rPr>
        <w:t>万元。本年收入</w:t>
      </w:r>
      <w:r>
        <w:rPr>
          <w:rFonts w:ascii="方正仿宋_GBK" w:eastAsia="方正仿宋_GBK"/>
          <w:kern w:val="2"/>
          <w:sz w:val="32"/>
          <w:szCs w:val="32"/>
        </w:rPr>
        <w:t>85.67</w:t>
      </w:r>
      <w:r>
        <w:rPr>
          <w:rFonts w:ascii="方正仿宋_GBK" w:eastAsia="方正仿宋_GBK" w:hint="eastAsia"/>
          <w:kern w:val="2"/>
          <w:sz w:val="32"/>
          <w:szCs w:val="32"/>
        </w:rPr>
        <w:t>万元，</w:t>
      </w:r>
      <w:r>
        <w:rPr>
          <w:rFonts w:ascii="方正仿宋_GBK" w:eastAsia="方正仿宋_GBK" w:hint="eastAsia"/>
          <w:sz w:val="32"/>
          <w:szCs w:val="32"/>
        </w:rPr>
        <w:t>较</w:t>
      </w:r>
      <w:r>
        <w:rPr>
          <w:rFonts w:ascii="方正仿宋_GBK" w:eastAsia="方正仿宋_GBK" w:hAnsi="方正仿宋_GBK" w:cs="方正仿宋_GBK" w:hint="eastAsia"/>
          <w:sz w:val="32"/>
          <w:szCs w:val="32"/>
        </w:rPr>
        <w:t>上年决算数增加</w:t>
      </w:r>
      <w:r>
        <w:rPr>
          <w:rFonts w:ascii="方正仿宋_GBK" w:eastAsia="方正仿宋_GBK"/>
          <w:kern w:val="2"/>
          <w:sz w:val="32"/>
          <w:szCs w:val="32"/>
        </w:rPr>
        <w:t>85.67</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，主要原因是本部门</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年开始独立核算，上年数为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，故较上年决算数增长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r>
        <w:rPr>
          <w:rFonts w:ascii="方正仿宋_GBK" w:eastAsia="方正仿宋_GBK" w:hint="eastAsia"/>
          <w:kern w:val="2"/>
          <w:sz w:val="32"/>
          <w:szCs w:val="32"/>
        </w:rPr>
        <w:t>本年支</w:t>
      </w:r>
      <w:r>
        <w:rPr>
          <w:rFonts w:ascii="方正仿宋_GBK" w:eastAsia="方正仿宋_GBK" w:hint="eastAsia"/>
          <w:kern w:val="2"/>
          <w:sz w:val="32"/>
          <w:szCs w:val="32"/>
        </w:rPr>
        <w:t>出</w:t>
      </w:r>
      <w:r>
        <w:rPr>
          <w:rFonts w:ascii="方正仿宋_GBK" w:eastAsia="方正仿宋_GBK"/>
          <w:kern w:val="2"/>
          <w:sz w:val="32"/>
          <w:szCs w:val="32"/>
        </w:rPr>
        <w:t>85.67</w:t>
      </w:r>
      <w:r>
        <w:rPr>
          <w:rFonts w:ascii="方正仿宋_GBK" w:eastAsia="方正仿宋_GBK" w:hint="eastAsia"/>
          <w:kern w:val="2"/>
          <w:sz w:val="32"/>
          <w:szCs w:val="32"/>
        </w:rPr>
        <w:t>万元，</w:t>
      </w:r>
      <w:r>
        <w:rPr>
          <w:rFonts w:ascii="方正仿宋_GBK" w:eastAsia="方正仿宋_GBK" w:hint="eastAsia"/>
          <w:sz w:val="32"/>
          <w:szCs w:val="32"/>
        </w:rPr>
        <w:t>较</w:t>
      </w:r>
      <w:r>
        <w:rPr>
          <w:rFonts w:ascii="方正仿宋_GBK" w:eastAsia="方正仿宋_GBK" w:hAnsi="方正仿宋_GBK" w:cs="方正仿宋_GBK" w:hint="eastAsia"/>
          <w:sz w:val="32"/>
          <w:szCs w:val="32"/>
        </w:rPr>
        <w:t>上年决算数增加</w:t>
      </w:r>
      <w:r>
        <w:rPr>
          <w:rFonts w:ascii="方正仿宋_GBK" w:eastAsia="方正仿宋_GBK"/>
          <w:kern w:val="2"/>
          <w:sz w:val="32"/>
          <w:szCs w:val="32"/>
        </w:rPr>
        <w:t>85.67</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，主要原因是本部门</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年开始独立核算，上年数为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，故较上年决算数增长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p>
    <w:p w:rsidR="00000000" w:rsidRDefault="004366DF">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（六）国有资本经营预算财政拨款支出决算情况说明</w:t>
      </w:r>
    </w:p>
    <w:p w:rsidR="00000000" w:rsidRDefault="004366DF">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本部门</w:t>
      </w:r>
      <w:r>
        <w:rPr>
          <w:rFonts w:ascii="方正仿宋_GBK" w:eastAsia="方正仿宋_GBK" w:hint="eastAsia"/>
          <w:kern w:val="2"/>
          <w:sz w:val="32"/>
          <w:szCs w:val="32"/>
        </w:rPr>
        <w:t>2022</w:t>
      </w:r>
      <w:r>
        <w:rPr>
          <w:rFonts w:ascii="方正仿宋_GBK" w:eastAsia="方正仿宋_GBK" w:hint="eastAsia"/>
          <w:kern w:val="2"/>
          <w:sz w:val="32"/>
          <w:szCs w:val="32"/>
        </w:rPr>
        <w:t>年度无国有资本经营预算财政拨款支出。</w:t>
      </w:r>
    </w:p>
    <w:p w:rsidR="00000000" w:rsidRDefault="004366DF">
      <w:pPr>
        <w:pStyle w:val="a7"/>
        <w:widowControl/>
        <w:spacing w:before="0" w:beforeAutospacing="0" w:after="0" w:afterAutospacing="0" w:line="600" w:lineRule="exact"/>
        <w:ind w:firstLineChars="200" w:firstLine="640"/>
        <w:rPr>
          <w:rStyle w:val="a8"/>
          <w:rFonts w:ascii="方正黑体_GBK" w:eastAsia="方正黑体_GBK" w:hAnsi="方正黑体_GBK" w:cs="方正黑体_GBK" w:hint="eastAsia"/>
          <w:b w:val="0"/>
          <w:bCs/>
          <w:sz w:val="32"/>
          <w:szCs w:val="32"/>
        </w:rPr>
      </w:pPr>
      <w:r>
        <w:rPr>
          <w:rStyle w:val="a8"/>
          <w:rFonts w:ascii="方正黑体_GBK" w:eastAsia="方正黑体_GBK" w:hAnsi="方正黑体_GBK" w:cs="方正黑体_GBK" w:hint="eastAsia"/>
          <w:b w:val="0"/>
          <w:bCs/>
          <w:sz w:val="32"/>
          <w:szCs w:val="32"/>
        </w:rPr>
        <w:t>三、“三公”经费情况说明</w:t>
      </w:r>
    </w:p>
    <w:p w:rsidR="00000000" w:rsidRDefault="004366DF">
      <w:pPr>
        <w:pStyle w:val="a7"/>
        <w:widowControl/>
        <w:spacing w:before="0" w:beforeAutospacing="0" w:after="0" w:afterAutospacing="0" w:line="600" w:lineRule="exact"/>
        <w:ind w:firstLineChars="200" w:firstLine="640"/>
        <w:rPr>
          <w:rFonts w:ascii="方正仿宋_GBK" w:eastAsia="方正仿宋_GBK"/>
          <w:kern w:val="2"/>
          <w:sz w:val="32"/>
          <w:szCs w:val="32"/>
        </w:rPr>
      </w:pPr>
      <w:r>
        <w:rPr>
          <w:rFonts w:ascii="方正仿宋_GBK" w:eastAsia="方正仿宋_GBK" w:hint="eastAsia"/>
          <w:kern w:val="2"/>
          <w:sz w:val="32"/>
          <w:szCs w:val="32"/>
        </w:rPr>
        <w:t>2022</w:t>
      </w:r>
      <w:r>
        <w:rPr>
          <w:rFonts w:ascii="方正仿宋_GBK" w:eastAsia="方正仿宋_GBK" w:hint="eastAsia"/>
          <w:kern w:val="2"/>
          <w:sz w:val="32"/>
          <w:szCs w:val="32"/>
        </w:rPr>
        <w:t>年度本部门“三公”经费支出共计</w:t>
      </w:r>
      <w:r>
        <w:rPr>
          <w:rFonts w:ascii="方正仿宋_GBK" w:eastAsia="方正仿宋_GBK" w:hint="eastAsia"/>
          <w:kern w:val="2"/>
          <w:sz w:val="32"/>
          <w:szCs w:val="32"/>
        </w:rPr>
        <w:t>1</w:t>
      </w:r>
      <w:r>
        <w:rPr>
          <w:rFonts w:ascii="方正仿宋_GBK" w:eastAsia="方正仿宋_GBK" w:hint="eastAsia"/>
          <w:kern w:val="2"/>
          <w:sz w:val="32"/>
          <w:szCs w:val="32"/>
        </w:rPr>
        <w:t>万元，与年初预算数一致。</w:t>
      </w:r>
      <w:r>
        <w:rPr>
          <w:rFonts w:ascii="方正仿宋_GBK" w:eastAsia="方正仿宋_GBK" w:hint="eastAsia"/>
          <w:sz w:val="32"/>
          <w:szCs w:val="32"/>
        </w:rPr>
        <w:t>较</w:t>
      </w:r>
      <w:r>
        <w:rPr>
          <w:rFonts w:ascii="方正仿宋_GBK" w:eastAsia="方正仿宋_GBK" w:hAnsi="方正仿宋_GBK" w:cs="方正仿宋_GBK" w:hint="eastAsia"/>
          <w:sz w:val="32"/>
          <w:szCs w:val="32"/>
        </w:rPr>
        <w:t>上年决算数增加</w:t>
      </w:r>
      <w:r>
        <w:rPr>
          <w:rFonts w:ascii="方正仿宋_GBK" w:eastAsia="方正仿宋_GBK" w:hint="eastAsia"/>
          <w:kern w:val="2"/>
          <w:sz w:val="32"/>
          <w:szCs w:val="32"/>
        </w:rPr>
        <w:t>1</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，主要原因是本部门</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年开始独立核算，上年数为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，故较上年决算数增长</w:t>
      </w:r>
      <w:r>
        <w:rPr>
          <w:rFonts w:ascii="方正仿宋_GBK" w:eastAsia="方正仿宋_GBK" w:hAnsi="方正仿宋_GBK" w:cs="方正仿宋_GBK" w:hint="eastAsia"/>
          <w:sz w:val="32"/>
          <w:szCs w:val="32"/>
        </w:rPr>
        <w:t>100%</w:t>
      </w:r>
      <w:r>
        <w:rPr>
          <w:rFonts w:ascii="方正仿宋_GBK" w:eastAsia="方正仿宋_GBK" w:hint="eastAsia"/>
          <w:kern w:val="2"/>
          <w:sz w:val="32"/>
          <w:szCs w:val="32"/>
        </w:rPr>
        <w:t>。</w:t>
      </w:r>
    </w:p>
    <w:p w:rsidR="00000000" w:rsidRDefault="004366DF">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lastRenderedPageBreak/>
        <w:t>（二）“三公”经费分项支出情况</w:t>
      </w:r>
    </w:p>
    <w:p w:rsidR="00000000" w:rsidRDefault="004366DF">
      <w:pPr>
        <w:spacing w:line="56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年度本部门未发生</w:t>
      </w:r>
      <w:r>
        <w:rPr>
          <w:rFonts w:ascii="方正仿宋_GBK" w:eastAsia="方正仿宋_GBK" w:hAnsi="方正仿宋_GBK" w:cs="方正仿宋_GBK" w:hint="eastAsia"/>
          <w:sz w:val="32"/>
          <w:szCs w:val="32"/>
        </w:rPr>
        <w:t>因公出国（境）费用</w:t>
      </w:r>
      <w:r>
        <w:rPr>
          <w:rFonts w:ascii="方正仿宋_GBK" w:eastAsia="方正仿宋_GBK" w:hint="eastAsia"/>
          <w:sz w:val="32"/>
          <w:szCs w:val="32"/>
        </w:rPr>
        <w:t>，与年初预算数一致，与上年决算数一致</w:t>
      </w:r>
      <w:r>
        <w:rPr>
          <w:rFonts w:ascii="方正仿宋_GBK" w:eastAsia="方正仿宋_GBK" w:hAnsi="方正仿宋_GBK" w:cs="方正仿宋_GBK" w:hint="eastAsia"/>
          <w:sz w:val="32"/>
          <w:szCs w:val="32"/>
        </w:rPr>
        <w:t>。</w:t>
      </w:r>
    </w:p>
    <w:p w:rsidR="00000000" w:rsidRDefault="004366DF">
      <w:pPr>
        <w:spacing w:line="56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年度本部门未发生公务车购置费用</w:t>
      </w:r>
      <w:r>
        <w:rPr>
          <w:rFonts w:ascii="方正仿宋_GBK" w:eastAsia="方正仿宋_GBK" w:hint="eastAsia"/>
          <w:sz w:val="32"/>
          <w:szCs w:val="32"/>
        </w:rPr>
        <w:t>，与年初预算数一致，与上年决算数一致</w:t>
      </w:r>
      <w:r>
        <w:rPr>
          <w:rFonts w:ascii="方正仿宋_GBK" w:eastAsia="方正仿宋_GBK" w:hAnsi="方正仿宋_GBK" w:cs="方正仿宋_GBK" w:hint="eastAsia"/>
          <w:sz w:val="32"/>
          <w:szCs w:val="32"/>
        </w:rPr>
        <w:t>。</w:t>
      </w:r>
    </w:p>
    <w:p w:rsidR="00000000" w:rsidRDefault="004366DF">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Ansi="方正仿宋_GBK" w:cs="方正仿宋_GBK" w:hint="eastAsia"/>
          <w:kern w:val="2"/>
          <w:sz w:val="32"/>
          <w:szCs w:val="32"/>
        </w:rPr>
        <w:t>2022</w:t>
      </w:r>
      <w:r>
        <w:rPr>
          <w:rFonts w:ascii="方正仿宋_GBK" w:eastAsia="方正仿宋_GBK" w:hAnsi="方正仿宋_GBK" w:cs="方正仿宋_GBK" w:hint="eastAsia"/>
          <w:kern w:val="2"/>
          <w:sz w:val="32"/>
          <w:szCs w:val="32"/>
        </w:rPr>
        <w:t>年度本部门</w:t>
      </w:r>
      <w:r>
        <w:rPr>
          <w:rFonts w:ascii="方正仿宋_GBK" w:eastAsia="方正仿宋_GBK" w:hAnsi="方正仿宋_GBK" w:cs="方正仿宋_GBK" w:hint="eastAsia"/>
          <w:sz w:val="32"/>
          <w:szCs w:val="32"/>
        </w:rPr>
        <w:t>未发生</w:t>
      </w:r>
      <w:r>
        <w:rPr>
          <w:rFonts w:ascii="方正仿宋_GBK" w:eastAsia="方正仿宋_GBK" w:hAnsi="方正仿宋_GBK" w:cs="方正仿宋_GBK" w:hint="eastAsia"/>
          <w:kern w:val="2"/>
          <w:sz w:val="32"/>
          <w:szCs w:val="32"/>
        </w:rPr>
        <w:t>公务车运行维护费</w:t>
      </w:r>
      <w:r>
        <w:rPr>
          <w:rFonts w:ascii="方正仿宋_GBK" w:eastAsia="方正仿宋_GBK" w:hint="eastAsia"/>
          <w:kern w:val="2"/>
          <w:sz w:val="32"/>
          <w:szCs w:val="32"/>
        </w:rPr>
        <w:t>，与年初预算数一致，与上年决算数一致</w:t>
      </w:r>
      <w:r>
        <w:rPr>
          <w:rFonts w:ascii="方正仿宋_GBK" w:eastAsia="方正仿宋_GBK" w:hAnsi="方正仿宋_GBK" w:cs="方正仿宋_GBK" w:hint="eastAsia"/>
          <w:kern w:val="2"/>
          <w:sz w:val="32"/>
          <w:szCs w:val="32"/>
        </w:rPr>
        <w:t>。</w:t>
      </w:r>
    </w:p>
    <w:p w:rsidR="00000000" w:rsidRDefault="004366DF">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2022</w:t>
      </w:r>
      <w:r>
        <w:rPr>
          <w:rFonts w:ascii="方正仿宋_GBK" w:eastAsia="方正仿宋_GBK" w:hint="eastAsia"/>
          <w:kern w:val="2"/>
          <w:sz w:val="32"/>
          <w:szCs w:val="32"/>
        </w:rPr>
        <w:t>年度本部门公务接待费</w:t>
      </w:r>
      <w:r>
        <w:rPr>
          <w:rFonts w:ascii="方正仿宋_GBK" w:eastAsia="方正仿宋_GBK" w:hint="eastAsia"/>
          <w:kern w:val="2"/>
          <w:sz w:val="32"/>
          <w:szCs w:val="32"/>
        </w:rPr>
        <w:t>1</w:t>
      </w:r>
      <w:r>
        <w:rPr>
          <w:rFonts w:ascii="方正仿宋_GBK" w:eastAsia="方正仿宋_GBK" w:hint="eastAsia"/>
          <w:kern w:val="2"/>
          <w:sz w:val="32"/>
          <w:szCs w:val="32"/>
        </w:rPr>
        <w:t>万元，与年初预算数一致，</w:t>
      </w:r>
      <w:r>
        <w:rPr>
          <w:rFonts w:ascii="Times New Roman" w:eastAsia="方正仿宋_GBK" w:hAnsi="Times New Roman"/>
          <w:kern w:val="2"/>
          <w:sz w:val="32"/>
          <w:szCs w:val="32"/>
        </w:rPr>
        <w:t>主要用于</w:t>
      </w:r>
      <w:r>
        <w:rPr>
          <w:rFonts w:ascii="Times New Roman" w:eastAsia="方正仿宋_GBK" w:hAnsi="Times New Roman" w:hint="eastAsia"/>
          <w:kern w:val="2"/>
          <w:sz w:val="32"/>
          <w:szCs w:val="32"/>
        </w:rPr>
        <w:t>接待</w:t>
      </w:r>
      <w:r>
        <w:rPr>
          <w:rFonts w:ascii="Times New Roman" w:eastAsia="方正仿宋_GBK" w:hAnsi="Times New Roman"/>
          <w:kern w:val="2"/>
          <w:sz w:val="32"/>
          <w:szCs w:val="32"/>
        </w:rPr>
        <w:t>其他</w:t>
      </w:r>
      <w:r>
        <w:rPr>
          <w:rFonts w:ascii="Times New Roman" w:eastAsia="方正仿宋_GBK" w:hAnsi="Times New Roman" w:hint="eastAsia"/>
          <w:kern w:val="2"/>
          <w:sz w:val="32"/>
          <w:szCs w:val="32"/>
        </w:rPr>
        <w:t>单位</w:t>
      </w:r>
      <w:r>
        <w:rPr>
          <w:rFonts w:ascii="Times New Roman" w:eastAsia="方正仿宋_GBK" w:hAnsi="Times New Roman"/>
          <w:kern w:val="2"/>
          <w:sz w:val="32"/>
          <w:szCs w:val="32"/>
        </w:rPr>
        <w:t>来</w:t>
      </w:r>
      <w:r>
        <w:rPr>
          <w:rFonts w:ascii="Times New Roman" w:eastAsia="方正仿宋_GBK" w:hAnsi="Times New Roman" w:hint="eastAsia"/>
          <w:kern w:val="2"/>
          <w:sz w:val="32"/>
          <w:szCs w:val="32"/>
        </w:rPr>
        <w:t>本部门</w:t>
      </w:r>
      <w:r>
        <w:rPr>
          <w:rFonts w:ascii="Times New Roman" w:eastAsia="方正仿宋_GBK" w:hAnsi="Times New Roman"/>
          <w:kern w:val="2"/>
          <w:sz w:val="32"/>
          <w:szCs w:val="32"/>
        </w:rPr>
        <w:t>的</w:t>
      </w:r>
      <w:r>
        <w:rPr>
          <w:rFonts w:ascii="Times New Roman" w:eastAsia="方正仿宋_GBK" w:hAnsi="Times New Roman" w:hint="eastAsia"/>
          <w:kern w:val="2"/>
          <w:sz w:val="32"/>
          <w:szCs w:val="32"/>
        </w:rPr>
        <w:t>检查、</w:t>
      </w:r>
      <w:r>
        <w:rPr>
          <w:rFonts w:ascii="Times New Roman" w:eastAsia="方正仿宋_GBK" w:hAnsi="Times New Roman"/>
          <w:kern w:val="2"/>
          <w:sz w:val="32"/>
          <w:szCs w:val="32"/>
        </w:rPr>
        <w:t>考察、学习、交流等</w:t>
      </w:r>
      <w:r>
        <w:rPr>
          <w:rFonts w:ascii="方正仿宋_GBK" w:eastAsia="方正仿宋_GBK" w:hint="eastAsia"/>
          <w:kern w:val="2"/>
          <w:sz w:val="32"/>
          <w:szCs w:val="32"/>
        </w:rPr>
        <w:t>。</w:t>
      </w:r>
      <w:r>
        <w:rPr>
          <w:rFonts w:ascii="方正仿宋_GBK" w:eastAsia="方正仿宋_GBK" w:hint="eastAsia"/>
          <w:sz w:val="32"/>
          <w:szCs w:val="32"/>
        </w:rPr>
        <w:t>较</w:t>
      </w:r>
      <w:r>
        <w:rPr>
          <w:rFonts w:ascii="方正仿宋_GBK" w:eastAsia="方正仿宋_GBK" w:hAnsi="方正仿宋_GBK" w:cs="方正仿宋_GBK" w:hint="eastAsia"/>
          <w:sz w:val="32"/>
          <w:szCs w:val="32"/>
        </w:rPr>
        <w:t>上年决算数增加</w:t>
      </w:r>
      <w:r>
        <w:rPr>
          <w:rFonts w:ascii="方正仿宋_GBK" w:eastAsia="方正仿宋_GBK" w:hint="eastAsia"/>
          <w:kern w:val="2"/>
          <w:sz w:val="32"/>
          <w:szCs w:val="32"/>
        </w:rPr>
        <w:t>1</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，主要原因是本部门</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年开始独立核算，上年数为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，故较上年决算数增长</w:t>
      </w:r>
      <w:r>
        <w:rPr>
          <w:rFonts w:ascii="方正仿宋_GBK" w:eastAsia="方正仿宋_GBK" w:hAnsi="方正仿宋_GBK" w:cs="方正仿宋_GBK" w:hint="eastAsia"/>
          <w:sz w:val="32"/>
          <w:szCs w:val="32"/>
        </w:rPr>
        <w:t>100%</w:t>
      </w:r>
      <w:r>
        <w:rPr>
          <w:rFonts w:ascii="方正仿宋_GBK" w:eastAsia="方正仿宋_GBK" w:hint="eastAsia"/>
          <w:kern w:val="2"/>
          <w:sz w:val="32"/>
          <w:szCs w:val="32"/>
        </w:rPr>
        <w:t>。</w:t>
      </w:r>
    </w:p>
    <w:p w:rsidR="00000000" w:rsidRDefault="004366DF">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（三）“三公”经费实物量情况</w:t>
      </w:r>
    </w:p>
    <w:p w:rsidR="00000000" w:rsidRDefault="004366DF">
      <w:pPr>
        <w:pStyle w:val="a7"/>
        <w:widowControl/>
        <w:spacing w:before="0" w:beforeAutospacing="0" w:after="0" w:afterAutospacing="0" w:line="600" w:lineRule="exact"/>
        <w:ind w:firstLineChars="200" w:firstLine="640"/>
      </w:pPr>
      <w:r>
        <w:rPr>
          <w:rFonts w:ascii="方正仿宋_GBK" w:eastAsia="方正仿宋_GBK" w:hint="eastAsia"/>
          <w:kern w:val="2"/>
          <w:sz w:val="32"/>
          <w:szCs w:val="32"/>
        </w:rPr>
        <w:t>2022</w:t>
      </w:r>
      <w:r>
        <w:rPr>
          <w:rFonts w:ascii="方正仿宋_GBK" w:eastAsia="方正仿宋_GBK" w:hint="eastAsia"/>
          <w:kern w:val="2"/>
          <w:sz w:val="32"/>
          <w:szCs w:val="32"/>
        </w:rPr>
        <w:t>年度本部门因公出国（境）共计</w:t>
      </w:r>
      <w:r>
        <w:rPr>
          <w:rFonts w:ascii="方正仿宋_GBK" w:eastAsia="方正仿宋_GBK" w:hint="eastAsia"/>
          <w:kern w:val="2"/>
          <w:sz w:val="32"/>
          <w:szCs w:val="32"/>
        </w:rPr>
        <w:t>0</w:t>
      </w:r>
      <w:r>
        <w:rPr>
          <w:rFonts w:ascii="方正仿宋_GBK" w:eastAsia="方正仿宋_GBK" w:hint="eastAsia"/>
          <w:kern w:val="2"/>
          <w:sz w:val="32"/>
          <w:szCs w:val="32"/>
        </w:rPr>
        <w:t>个团组，</w:t>
      </w:r>
      <w:r>
        <w:rPr>
          <w:rFonts w:ascii="方正仿宋_GBK" w:eastAsia="方正仿宋_GBK" w:hint="eastAsia"/>
          <w:kern w:val="2"/>
          <w:sz w:val="32"/>
          <w:szCs w:val="32"/>
        </w:rPr>
        <w:t>0</w:t>
      </w:r>
      <w:r>
        <w:rPr>
          <w:rFonts w:ascii="方正仿宋_GBK" w:eastAsia="方正仿宋_GBK" w:hint="eastAsia"/>
          <w:kern w:val="2"/>
          <w:sz w:val="32"/>
          <w:szCs w:val="32"/>
        </w:rPr>
        <w:t>人；公务用车购置</w:t>
      </w:r>
      <w:r>
        <w:rPr>
          <w:rFonts w:ascii="方正仿宋_GBK" w:eastAsia="方正仿宋_GBK" w:hint="eastAsia"/>
          <w:kern w:val="2"/>
          <w:sz w:val="32"/>
          <w:szCs w:val="32"/>
        </w:rPr>
        <w:t>0</w:t>
      </w:r>
      <w:r>
        <w:rPr>
          <w:rFonts w:ascii="方正仿宋_GBK" w:eastAsia="方正仿宋_GBK" w:hint="eastAsia"/>
          <w:kern w:val="2"/>
          <w:sz w:val="32"/>
          <w:szCs w:val="32"/>
        </w:rPr>
        <w:t>辆，公务车保有量为</w:t>
      </w:r>
      <w:r>
        <w:rPr>
          <w:rFonts w:ascii="方正仿宋_GBK" w:eastAsia="方正仿宋_GBK" w:hint="eastAsia"/>
          <w:kern w:val="2"/>
          <w:sz w:val="32"/>
          <w:szCs w:val="32"/>
        </w:rPr>
        <w:t>0</w:t>
      </w:r>
      <w:r>
        <w:rPr>
          <w:rFonts w:ascii="方正仿宋_GBK" w:eastAsia="方正仿宋_GBK" w:hint="eastAsia"/>
          <w:kern w:val="2"/>
          <w:sz w:val="32"/>
          <w:szCs w:val="32"/>
        </w:rPr>
        <w:t>辆；国内公务接待</w:t>
      </w:r>
      <w:r>
        <w:rPr>
          <w:rFonts w:ascii="方正仿宋_GBK" w:eastAsia="方正仿宋_GBK" w:hint="eastAsia"/>
          <w:kern w:val="2"/>
          <w:sz w:val="32"/>
          <w:szCs w:val="32"/>
        </w:rPr>
        <w:t>23</w:t>
      </w:r>
      <w:r>
        <w:rPr>
          <w:rFonts w:ascii="方正仿宋_GBK" w:eastAsia="方正仿宋_GBK" w:hint="eastAsia"/>
          <w:kern w:val="2"/>
          <w:sz w:val="32"/>
          <w:szCs w:val="32"/>
        </w:rPr>
        <w:t>批次</w:t>
      </w:r>
      <w:r>
        <w:rPr>
          <w:rFonts w:ascii="方正仿宋_GBK" w:eastAsia="方正仿宋_GBK" w:hint="eastAsia"/>
          <w:kern w:val="2"/>
          <w:sz w:val="32"/>
          <w:szCs w:val="32"/>
        </w:rPr>
        <w:t>266</w:t>
      </w:r>
      <w:r>
        <w:rPr>
          <w:rFonts w:ascii="方正仿宋_GBK" w:eastAsia="方正仿宋_GBK" w:hint="eastAsia"/>
          <w:kern w:val="2"/>
          <w:sz w:val="32"/>
          <w:szCs w:val="32"/>
        </w:rPr>
        <w:t>人，其中：国内外事接待</w:t>
      </w:r>
      <w:r>
        <w:rPr>
          <w:rFonts w:ascii="方正仿宋_GBK" w:eastAsia="方正仿宋_GBK" w:hint="eastAsia"/>
          <w:kern w:val="2"/>
          <w:sz w:val="32"/>
          <w:szCs w:val="32"/>
        </w:rPr>
        <w:t>0</w:t>
      </w:r>
      <w:r>
        <w:rPr>
          <w:rFonts w:ascii="方正仿宋_GBK" w:eastAsia="方正仿宋_GBK" w:hint="eastAsia"/>
          <w:kern w:val="2"/>
          <w:sz w:val="32"/>
          <w:szCs w:val="32"/>
        </w:rPr>
        <w:t>批次，</w:t>
      </w:r>
      <w:r>
        <w:rPr>
          <w:rFonts w:ascii="方正仿宋_GBK" w:eastAsia="方正仿宋_GBK" w:hint="eastAsia"/>
          <w:kern w:val="2"/>
          <w:sz w:val="32"/>
          <w:szCs w:val="32"/>
        </w:rPr>
        <w:t>0</w:t>
      </w:r>
      <w:r>
        <w:rPr>
          <w:rFonts w:ascii="方正仿宋_GBK" w:eastAsia="方正仿宋_GBK" w:hint="eastAsia"/>
          <w:kern w:val="2"/>
          <w:sz w:val="32"/>
          <w:szCs w:val="32"/>
        </w:rPr>
        <w:t>人；国（境）外公务接待</w:t>
      </w:r>
      <w:r>
        <w:rPr>
          <w:rFonts w:ascii="方正仿宋_GBK" w:eastAsia="方正仿宋_GBK" w:hint="eastAsia"/>
          <w:kern w:val="2"/>
          <w:sz w:val="32"/>
          <w:szCs w:val="32"/>
        </w:rPr>
        <w:t>0</w:t>
      </w:r>
      <w:r>
        <w:rPr>
          <w:rFonts w:ascii="方正仿宋_GBK" w:eastAsia="方正仿宋_GBK" w:hint="eastAsia"/>
          <w:kern w:val="2"/>
          <w:sz w:val="32"/>
          <w:szCs w:val="32"/>
        </w:rPr>
        <w:t>批次，</w:t>
      </w:r>
      <w:r>
        <w:rPr>
          <w:rFonts w:ascii="方正仿宋_GBK" w:eastAsia="方正仿宋_GBK" w:hint="eastAsia"/>
          <w:kern w:val="2"/>
          <w:sz w:val="32"/>
          <w:szCs w:val="32"/>
        </w:rPr>
        <w:t>0</w:t>
      </w:r>
      <w:r>
        <w:rPr>
          <w:rFonts w:ascii="方正仿宋_GBK" w:eastAsia="方正仿宋_GBK" w:hint="eastAsia"/>
          <w:kern w:val="2"/>
          <w:sz w:val="32"/>
          <w:szCs w:val="32"/>
        </w:rPr>
        <w:t>人。</w:t>
      </w:r>
      <w:r>
        <w:rPr>
          <w:rFonts w:ascii="方正仿宋_GBK" w:eastAsia="方正仿宋_GBK" w:hint="eastAsia"/>
          <w:kern w:val="2"/>
          <w:sz w:val="32"/>
          <w:szCs w:val="32"/>
        </w:rPr>
        <w:t>2022</w:t>
      </w:r>
      <w:r>
        <w:rPr>
          <w:rFonts w:ascii="方正仿宋_GBK" w:eastAsia="方正仿宋_GBK" w:hint="eastAsia"/>
          <w:kern w:val="2"/>
          <w:sz w:val="32"/>
          <w:szCs w:val="32"/>
        </w:rPr>
        <w:t>年本部门人均接待费</w:t>
      </w:r>
      <w:r>
        <w:rPr>
          <w:rFonts w:ascii="方正仿宋_GBK" w:eastAsia="方正仿宋_GBK" w:hint="eastAsia"/>
          <w:kern w:val="2"/>
          <w:sz w:val="32"/>
          <w:szCs w:val="32"/>
        </w:rPr>
        <w:t>37.59</w:t>
      </w:r>
      <w:r>
        <w:rPr>
          <w:rFonts w:ascii="方正仿宋_GBK" w:eastAsia="方正仿宋_GBK" w:hint="eastAsia"/>
          <w:kern w:val="2"/>
          <w:sz w:val="32"/>
          <w:szCs w:val="32"/>
        </w:rPr>
        <w:t>元，车均购置费</w:t>
      </w:r>
      <w:r>
        <w:rPr>
          <w:rFonts w:ascii="方正仿宋_GBK" w:eastAsia="方正仿宋_GBK" w:hint="eastAsia"/>
          <w:kern w:val="2"/>
          <w:sz w:val="32"/>
          <w:szCs w:val="32"/>
        </w:rPr>
        <w:t>0</w:t>
      </w:r>
      <w:r>
        <w:rPr>
          <w:rFonts w:ascii="方正仿宋_GBK" w:eastAsia="方正仿宋_GBK" w:hint="eastAsia"/>
          <w:kern w:val="2"/>
          <w:sz w:val="32"/>
          <w:szCs w:val="32"/>
        </w:rPr>
        <w:t>万元，车均维护费</w:t>
      </w:r>
      <w:r>
        <w:rPr>
          <w:rFonts w:ascii="方正仿宋_GBK" w:eastAsia="方正仿宋_GBK" w:hint="eastAsia"/>
          <w:kern w:val="2"/>
          <w:sz w:val="32"/>
          <w:szCs w:val="32"/>
        </w:rPr>
        <w:t>0</w:t>
      </w:r>
      <w:r>
        <w:rPr>
          <w:rFonts w:ascii="方正仿宋_GBK" w:eastAsia="方正仿宋_GBK" w:hint="eastAsia"/>
          <w:kern w:val="2"/>
          <w:sz w:val="32"/>
          <w:szCs w:val="32"/>
        </w:rPr>
        <w:t>万元。</w:t>
      </w:r>
    </w:p>
    <w:p w:rsidR="00000000" w:rsidRDefault="004366DF">
      <w:pPr>
        <w:pStyle w:val="a7"/>
        <w:widowControl/>
        <w:spacing w:before="0" w:beforeAutospacing="0" w:after="0" w:afterAutospacing="0" w:line="600" w:lineRule="exact"/>
        <w:ind w:firstLineChars="200" w:firstLine="640"/>
        <w:rPr>
          <w:rStyle w:val="a8"/>
          <w:rFonts w:ascii="方正黑体_GBK" w:eastAsia="方正黑体_GBK" w:hAnsi="方正黑体_GBK" w:cs="方正黑体_GBK" w:hint="eastAsia"/>
          <w:b w:val="0"/>
          <w:bCs/>
          <w:sz w:val="32"/>
          <w:szCs w:val="32"/>
        </w:rPr>
      </w:pPr>
      <w:r>
        <w:rPr>
          <w:rStyle w:val="a8"/>
          <w:rFonts w:ascii="方正黑体_GBK" w:eastAsia="方正黑体_GBK" w:hAnsi="方正黑体_GBK" w:cs="方正黑体_GBK" w:hint="eastAsia"/>
          <w:b w:val="0"/>
          <w:bCs/>
          <w:sz w:val="32"/>
          <w:szCs w:val="32"/>
        </w:rPr>
        <w:t>四、其他需要说明的事项</w:t>
      </w:r>
    </w:p>
    <w:p w:rsidR="00000000" w:rsidRDefault="004366DF">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（一）财政拨款会议费和培训费情况说明</w:t>
      </w:r>
    </w:p>
    <w:p w:rsidR="00000000" w:rsidRDefault="004366DF">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2022</w:t>
      </w:r>
      <w:r>
        <w:rPr>
          <w:rFonts w:ascii="方正仿宋_GBK" w:eastAsia="方正仿宋_GBK" w:hint="eastAsia"/>
          <w:kern w:val="2"/>
          <w:sz w:val="32"/>
          <w:szCs w:val="32"/>
        </w:rPr>
        <w:t>年度本部门会议费支出</w:t>
      </w:r>
      <w:r>
        <w:rPr>
          <w:rFonts w:ascii="方正仿宋_GBK" w:eastAsia="方正仿宋_GBK" w:hint="eastAsia"/>
          <w:kern w:val="2"/>
          <w:sz w:val="32"/>
          <w:szCs w:val="32"/>
        </w:rPr>
        <w:t>0</w:t>
      </w:r>
      <w:r>
        <w:rPr>
          <w:rFonts w:ascii="方正仿宋_GBK" w:eastAsia="方正仿宋_GBK" w:hint="eastAsia"/>
          <w:kern w:val="2"/>
          <w:sz w:val="32"/>
          <w:szCs w:val="32"/>
        </w:rPr>
        <w:t>万元，与上年数一致。培训费支出</w:t>
      </w:r>
      <w:r>
        <w:rPr>
          <w:rFonts w:ascii="方正仿宋_GBK" w:eastAsia="方正仿宋_GBK" w:hint="eastAsia"/>
          <w:kern w:val="2"/>
          <w:sz w:val="32"/>
          <w:szCs w:val="32"/>
        </w:rPr>
        <w:t>0.31</w:t>
      </w:r>
      <w:r>
        <w:rPr>
          <w:rFonts w:ascii="方正仿宋_GBK" w:eastAsia="方正仿宋_GBK" w:hint="eastAsia"/>
          <w:kern w:val="2"/>
          <w:sz w:val="32"/>
          <w:szCs w:val="32"/>
        </w:rPr>
        <w:t>万元，</w:t>
      </w:r>
      <w:r>
        <w:rPr>
          <w:rFonts w:ascii="方正仿宋_GBK" w:eastAsia="方正仿宋_GBK" w:hint="eastAsia"/>
          <w:sz w:val="32"/>
          <w:szCs w:val="32"/>
        </w:rPr>
        <w:t>较</w:t>
      </w:r>
      <w:r>
        <w:rPr>
          <w:rFonts w:ascii="方正仿宋_GBK" w:eastAsia="方正仿宋_GBK" w:hAnsi="方正仿宋_GBK" w:cs="方正仿宋_GBK" w:hint="eastAsia"/>
          <w:sz w:val="32"/>
          <w:szCs w:val="32"/>
        </w:rPr>
        <w:t>上年决算数增加</w:t>
      </w:r>
      <w:r>
        <w:rPr>
          <w:rFonts w:ascii="方正仿宋_GBK" w:eastAsia="方正仿宋_GBK" w:hint="eastAsia"/>
          <w:kern w:val="2"/>
          <w:sz w:val="32"/>
          <w:szCs w:val="32"/>
        </w:rPr>
        <w:t>0.31</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，主</w:t>
      </w:r>
      <w:r>
        <w:rPr>
          <w:rFonts w:ascii="方正仿宋_GBK" w:eastAsia="方正仿宋_GBK" w:hAnsi="方正仿宋_GBK" w:cs="方正仿宋_GBK" w:hint="eastAsia"/>
          <w:sz w:val="32"/>
          <w:szCs w:val="32"/>
        </w:rPr>
        <w:lastRenderedPageBreak/>
        <w:t>要原因是本部门</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年开始独立核算，上年数为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，故较上年决算数增长</w:t>
      </w:r>
      <w:r>
        <w:rPr>
          <w:rFonts w:ascii="方正仿宋_GBK" w:eastAsia="方正仿宋_GBK" w:hAnsi="方正仿宋_GBK" w:cs="方正仿宋_GBK" w:hint="eastAsia"/>
          <w:sz w:val="32"/>
          <w:szCs w:val="32"/>
        </w:rPr>
        <w:t>100%</w:t>
      </w:r>
      <w:r>
        <w:rPr>
          <w:rFonts w:ascii="方正仿宋_GBK" w:eastAsia="方正仿宋_GBK" w:hint="eastAsia"/>
          <w:kern w:val="2"/>
          <w:sz w:val="32"/>
          <w:szCs w:val="32"/>
        </w:rPr>
        <w:t>。</w:t>
      </w:r>
    </w:p>
    <w:p w:rsidR="00000000" w:rsidRDefault="004366DF">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（二）机关运行经费支出情</w:t>
      </w:r>
      <w:r>
        <w:rPr>
          <w:rStyle w:val="a8"/>
          <w:rFonts w:ascii="方正楷体_GBK" w:eastAsia="方正楷体_GBK" w:hAnsi="方正楷体_GBK" w:cs="方正楷体_GBK" w:hint="eastAsia"/>
          <w:b w:val="0"/>
          <w:bCs/>
          <w:sz w:val="32"/>
          <w:szCs w:val="32"/>
        </w:rPr>
        <w:t>况说明</w:t>
      </w:r>
    </w:p>
    <w:p w:rsidR="00000000" w:rsidRDefault="004366DF">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按照部门决算列报口径，我单位不在机关运行经费统计范围之内。</w:t>
      </w:r>
    </w:p>
    <w:p w:rsidR="00000000" w:rsidRDefault="004366DF">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（三）国有资产占用情况说明</w:t>
      </w:r>
    </w:p>
    <w:p w:rsidR="00000000" w:rsidRDefault="004366DF">
      <w:pPr>
        <w:pStyle w:val="a7"/>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截至</w:t>
      </w:r>
      <w:r>
        <w:rPr>
          <w:rFonts w:ascii="方正仿宋_GBK" w:eastAsia="方正仿宋_GBK" w:hint="eastAsia"/>
          <w:kern w:val="2"/>
          <w:sz w:val="32"/>
          <w:szCs w:val="32"/>
        </w:rPr>
        <w:t>2022</w:t>
      </w:r>
      <w:r>
        <w:rPr>
          <w:rFonts w:ascii="方正仿宋_GBK" w:eastAsia="方正仿宋_GBK" w:hint="eastAsia"/>
          <w:kern w:val="2"/>
          <w:sz w:val="32"/>
          <w:szCs w:val="32"/>
        </w:rPr>
        <w:t>年</w:t>
      </w:r>
      <w:r>
        <w:rPr>
          <w:rFonts w:ascii="方正仿宋_GBK" w:eastAsia="方正仿宋_GBK" w:hint="eastAsia"/>
          <w:kern w:val="2"/>
          <w:sz w:val="32"/>
          <w:szCs w:val="32"/>
        </w:rPr>
        <w:t>12</w:t>
      </w:r>
      <w:r>
        <w:rPr>
          <w:rFonts w:ascii="方正仿宋_GBK" w:eastAsia="方正仿宋_GBK" w:hint="eastAsia"/>
          <w:kern w:val="2"/>
          <w:sz w:val="32"/>
          <w:szCs w:val="32"/>
        </w:rPr>
        <w:t>月</w:t>
      </w:r>
      <w:r>
        <w:rPr>
          <w:rFonts w:ascii="方正仿宋_GBK" w:eastAsia="方正仿宋_GBK" w:hint="eastAsia"/>
          <w:kern w:val="2"/>
          <w:sz w:val="32"/>
          <w:szCs w:val="32"/>
        </w:rPr>
        <w:t>31</w:t>
      </w:r>
      <w:r>
        <w:rPr>
          <w:rFonts w:ascii="方正仿宋_GBK" w:eastAsia="方正仿宋_GBK" w:hint="eastAsia"/>
          <w:kern w:val="2"/>
          <w:sz w:val="32"/>
          <w:szCs w:val="32"/>
        </w:rPr>
        <w:t>日，本部门共有车辆</w:t>
      </w:r>
      <w:r>
        <w:rPr>
          <w:rFonts w:ascii="方正仿宋_GBK" w:eastAsia="方正仿宋_GBK" w:hint="eastAsia"/>
          <w:kern w:val="2"/>
          <w:sz w:val="32"/>
          <w:szCs w:val="32"/>
        </w:rPr>
        <w:t>0</w:t>
      </w:r>
      <w:r>
        <w:rPr>
          <w:rFonts w:ascii="方正仿宋_GBK" w:eastAsia="方正仿宋_GBK" w:hint="eastAsia"/>
          <w:kern w:val="2"/>
          <w:sz w:val="32"/>
          <w:szCs w:val="32"/>
        </w:rPr>
        <w:t>辆，其中：副部（省）级及以上领导用车</w:t>
      </w:r>
      <w:r>
        <w:rPr>
          <w:rFonts w:ascii="方正仿宋_GBK" w:eastAsia="方正仿宋_GBK" w:hint="eastAsia"/>
          <w:kern w:val="2"/>
          <w:sz w:val="32"/>
          <w:szCs w:val="32"/>
        </w:rPr>
        <w:t>0</w:t>
      </w:r>
      <w:r>
        <w:rPr>
          <w:rFonts w:ascii="方正仿宋_GBK" w:eastAsia="方正仿宋_GBK" w:hint="eastAsia"/>
          <w:kern w:val="2"/>
          <w:sz w:val="32"/>
          <w:szCs w:val="32"/>
        </w:rPr>
        <w:t>辆、主要领导干部用车</w:t>
      </w:r>
      <w:r>
        <w:rPr>
          <w:rFonts w:ascii="方正仿宋_GBK" w:eastAsia="方正仿宋_GBK" w:hint="eastAsia"/>
          <w:kern w:val="2"/>
          <w:sz w:val="32"/>
          <w:szCs w:val="32"/>
        </w:rPr>
        <w:t>0</w:t>
      </w:r>
      <w:r>
        <w:rPr>
          <w:rFonts w:ascii="方正仿宋_GBK" w:eastAsia="方正仿宋_GBK" w:hint="eastAsia"/>
          <w:kern w:val="2"/>
          <w:sz w:val="32"/>
          <w:szCs w:val="32"/>
        </w:rPr>
        <w:t>辆、机要通信用车</w:t>
      </w:r>
      <w:r>
        <w:rPr>
          <w:rFonts w:ascii="方正仿宋_GBK" w:eastAsia="方正仿宋_GBK" w:hint="eastAsia"/>
          <w:kern w:val="2"/>
          <w:sz w:val="32"/>
          <w:szCs w:val="32"/>
        </w:rPr>
        <w:t>0</w:t>
      </w:r>
      <w:r>
        <w:rPr>
          <w:rFonts w:ascii="方正仿宋_GBK" w:eastAsia="方正仿宋_GBK" w:hint="eastAsia"/>
          <w:kern w:val="2"/>
          <w:sz w:val="32"/>
          <w:szCs w:val="32"/>
        </w:rPr>
        <w:t>辆、应急保障用车</w:t>
      </w:r>
      <w:r>
        <w:rPr>
          <w:rFonts w:ascii="方正仿宋_GBK" w:eastAsia="方正仿宋_GBK" w:hint="eastAsia"/>
          <w:kern w:val="2"/>
          <w:sz w:val="32"/>
          <w:szCs w:val="32"/>
        </w:rPr>
        <w:t>0</w:t>
      </w:r>
      <w:r>
        <w:rPr>
          <w:rFonts w:ascii="方正仿宋_GBK" w:eastAsia="方正仿宋_GBK" w:hint="eastAsia"/>
          <w:kern w:val="2"/>
          <w:sz w:val="32"/>
          <w:szCs w:val="32"/>
        </w:rPr>
        <w:t>辆、执法执勤用车</w:t>
      </w:r>
      <w:r>
        <w:rPr>
          <w:rFonts w:ascii="方正仿宋_GBK" w:eastAsia="方正仿宋_GBK" w:hint="eastAsia"/>
          <w:kern w:val="2"/>
          <w:sz w:val="32"/>
          <w:szCs w:val="32"/>
        </w:rPr>
        <w:t>0</w:t>
      </w:r>
      <w:r>
        <w:rPr>
          <w:rFonts w:ascii="方正仿宋_GBK" w:eastAsia="方正仿宋_GBK" w:hint="eastAsia"/>
          <w:kern w:val="2"/>
          <w:sz w:val="32"/>
          <w:szCs w:val="32"/>
        </w:rPr>
        <w:t>辆、特种专业技术用车</w:t>
      </w:r>
      <w:r>
        <w:rPr>
          <w:rFonts w:ascii="方正仿宋_GBK" w:eastAsia="方正仿宋_GBK" w:hint="eastAsia"/>
          <w:kern w:val="2"/>
          <w:sz w:val="32"/>
          <w:szCs w:val="32"/>
        </w:rPr>
        <w:t>0</w:t>
      </w:r>
      <w:r>
        <w:rPr>
          <w:rFonts w:ascii="方正仿宋_GBK" w:eastAsia="方正仿宋_GBK" w:hint="eastAsia"/>
          <w:kern w:val="2"/>
          <w:sz w:val="32"/>
          <w:szCs w:val="32"/>
        </w:rPr>
        <w:t>辆、离退休干部用车</w:t>
      </w:r>
      <w:r>
        <w:rPr>
          <w:rFonts w:ascii="方正仿宋_GBK" w:eastAsia="方正仿宋_GBK" w:hint="eastAsia"/>
          <w:kern w:val="2"/>
          <w:sz w:val="32"/>
          <w:szCs w:val="32"/>
        </w:rPr>
        <w:t>0</w:t>
      </w:r>
      <w:r>
        <w:rPr>
          <w:rFonts w:ascii="方正仿宋_GBK" w:eastAsia="方正仿宋_GBK" w:hint="eastAsia"/>
          <w:kern w:val="2"/>
          <w:sz w:val="32"/>
          <w:szCs w:val="32"/>
        </w:rPr>
        <w:t>辆、其他用车</w:t>
      </w:r>
      <w:r>
        <w:rPr>
          <w:rFonts w:ascii="方正仿宋_GBK" w:eastAsia="方正仿宋_GBK" w:hint="eastAsia"/>
          <w:kern w:val="2"/>
          <w:sz w:val="32"/>
          <w:szCs w:val="32"/>
        </w:rPr>
        <w:t>0</w:t>
      </w:r>
      <w:r>
        <w:rPr>
          <w:rFonts w:ascii="方正仿宋_GBK" w:eastAsia="方正仿宋_GBK" w:hint="eastAsia"/>
          <w:kern w:val="2"/>
          <w:sz w:val="32"/>
          <w:szCs w:val="32"/>
        </w:rPr>
        <w:t>辆。单价</w:t>
      </w:r>
      <w:r>
        <w:rPr>
          <w:rFonts w:ascii="方正仿宋_GBK" w:eastAsia="方正仿宋_GBK" w:hint="eastAsia"/>
          <w:kern w:val="2"/>
          <w:sz w:val="32"/>
          <w:szCs w:val="32"/>
        </w:rPr>
        <w:t>100</w:t>
      </w:r>
      <w:r>
        <w:rPr>
          <w:rFonts w:ascii="方正仿宋_GBK" w:eastAsia="方正仿宋_GBK" w:hint="eastAsia"/>
          <w:kern w:val="2"/>
          <w:sz w:val="32"/>
          <w:szCs w:val="32"/>
        </w:rPr>
        <w:t>万元（含）以上设备（不含车辆）</w:t>
      </w:r>
      <w:r>
        <w:rPr>
          <w:rFonts w:ascii="方正仿宋_GBK" w:eastAsia="方正仿宋_GBK" w:hint="eastAsia"/>
          <w:kern w:val="2"/>
          <w:sz w:val="32"/>
          <w:szCs w:val="32"/>
        </w:rPr>
        <w:t>0</w:t>
      </w:r>
      <w:r>
        <w:rPr>
          <w:rFonts w:ascii="方正仿宋_GBK" w:eastAsia="方正仿宋_GBK" w:hint="eastAsia"/>
          <w:kern w:val="2"/>
          <w:sz w:val="32"/>
          <w:szCs w:val="32"/>
        </w:rPr>
        <w:t>台（套）。</w:t>
      </w:r>
    </w:p>
    <w:p w:rsidR="00000000" w:rsidRDefault="004366DF">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（四）政府采购支出说明</w:t>
      </w:r>
    </w:p>
    <w:p w:rsidR="00000000" w:rsidRDefault="004366DF">
      <w:pPr>
        <w:pStyle w:val="a7"/>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2022</w:t>
      </w:r>
      <w:r>
        <w:rPr>
          <w:rFonts w:ascii="方正仿宋_GBK" w:eastAsia="方正仿宋_GBK" w:hint="eastAsia"/>
          <w:kern w:val="2"/>
          <w:sz w:val="32"/>
          <w:szCs w:val="32"/>
        </w:rPr>
        <w:t>年度我单位未发生政府采购事项，无相关经费支出。</w:t>
      </w:r>
    </w:p>
    <w:p w:rsidR="00000000" w:rsidRDefault="004366DF">
      <w:pPr>
        <w:pStyle w:val="a7"/>
        <w:spacing w:before="0" w:beforeAutospacing="0" w:after="0" w:afterAutospacing="0" w:line="600" w:lineRule="exact"/>
        <w:ind w:firstLineChars="200" w:firstLine="640"/>
        <w:rPr>
          <w:rStyle w:val="a8"/>
          <w:rFonts w:ascii="方正黑体_GBK" w:eastAsia="方正黑体_GBK" w:hAnsi="方正黑体_GBK" w:cs="方正黑体_GBK" w:hint="eastAsia"/>
          <w:b w:val="0"/>
          <w:bCs/>
          <w:sz w:val="32"/>
          <w:szCs w:val="32"/>
        </w:rPr>
      </w:pPr>
      <w:r>
        <w:rPr>
          <w:rStyle w:val="a8"/>
          <w:rFonts w:ascii="方正黑体_GBK" w:eastAsia="方正黑体_GBK" w:hAnsi="方正黑体_GBK" w:cs="方正黑体_GBK" w:hint="eastAsia"/>
          <w:b w:val="0"/>
          <w:bCs/>
          <w:sz w:val="32"/>
          <w:szCs w:val="32"/>
        </w:rPr>
        <w:t>五、预算绩效管理情况说明</w:t>
      </w:r>
    </w:p>
    <w:p w:rsidR="00000000" w:rsidRDefault="004366DF">
      <w:pPr>
        <w:pStyle w:val="a7"/>
        <w:numPr>
          <w:ilvl w:val="0"/>
          <w:numId w:val="1"/>
        </w:numPr>
        <w:spacing w:before="0" w:beforeAutospacing="0" w:after="0" w:afterAutospacing="0" w:line="600" w:lineRule="exact"/>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预算绩效管理工作开展情况</w:t>
      </w:r>
    </w:p>
    <w:p w:rsidR="00000000" w:rsidRDefault="004366DF">
      <w:pPr>
        <w:pStyle w:val="a7"/>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根据预算绩效</w:t>
      </w:r>
      <w:r>
        <w:rPr>
          <w:rFonts w:ascii="方正仿宋_GBK" w:eastAsia="方正仿宋_GBK" w:hint="eastAsia"/>
          <w:kern w:val="2"/>
          <w:sz w:val="32"/>
          <w:szCs w:val="32"/>
        </w:rPr>
        <w:t>管理要求，我单位对部门整体和</w:t>
      </w:r>
      <w:r>
        <w:rPr>
          <w:rFonts w:ascii="方正仿宋_GBK" w:eastAsia="方正仿宋_GBK" w:hint="eastAsia"/>
          <w:kern w:val="2"/>
          <w:sz w:val="32"/>
          <w:szCs w:val="32"/>
        </w:rPr>
        <w:t>15</w:t>
      </w:r>
      <w:r>
        <w:rPr>
          <w:rFonts w:ascii="方正仿宋_GBK" w:eastAsia="方正仿宋_GBK" w:hint="eastAsia"/>
          <w:kern w:val="2"/>
          <w:sz w:val="32"/>
          <w:szCs w:val="32"/>
        </w:rPr>
        <w:t>个项目开展了绩效自评，其中，以填报自评表形式开展自评</w:t>
      </w:r>
      <w:r>
        <w:rPr>
          <w:rFonts w:ascii="方正仿宋_GBK" w:eastAsia="方正仿宋_GBK" w:hint="eastAsia"/>
          <w:kern w:val="2"/>
          <w:sz w:val="32"/>
          <w:szCs w:val="32"/>
        </w:rPr>
        <w:t>15</w:t>
      </w:r>
      <w:r>
        <w:rPr>
          <w:rFonts w:ascii="方正仿宋_GBK" w:eastAsia="方正仿宋_GBK" w:hint="eastAsia"/>
          <w:kern w:val="2"/>
          <w:sz w:val="32"/>
          <w:szCs w:val="32"/>
        </w:rPr>
        <w:t>项，涉及资金</w:t>
      </w:r>
      <w:r>
        <w:rPr>
          <w:rFonts w:ascii="方正仿宋_GBK" w:eastAsia="方正仿宋_GBK" w:hint="eastAsia"/>
          <w:kern w:val="2"/>
          <w:sz w:val="32"/>
          <w:szCs w:val="32"/>
        </w:rPr>
        <w:t>249.86</w:t>
      </w:r>
      <w:r>
        <w:rPr>
          <w:rFonts w:ascii="方正仿宋_GBK" w:eastAsia="方正仿宋_GBK" w:hint="eastAsia"/>
          <w:kern w:val="2"/>
          <w:sz w:val="32"/>
          <w:szCs w:val="32"/>
        </w:rPr>
        <w:t>万元。</w:t>
      </w:r>
    </w:p>
    <w:p w:rsidR="00000000" w:rsidRDefault="004366DF">
      <w:pPr>
        <w:pStyle w:val="a7"/>
        <w:spacing w:before="0" w:beforeAutospacing="0" w:after="0" w:afterAutospacing="0" w:line="600" w:lineRule="exact"/>
        <w:ind w:firstLineChars="200" w:firstLine="640"/>
        <w:rPr>
          <w:rStyle w:val="a8"/>
          <w:rFonts w:ascii="方正仿宋_GBK" w:eastAsia="方正仿宋_GBK" w:hint="eastAsia"/>
          <w:b w:val="0"/>
          <w:kern w:val="2"/>
          <w:sz w:val="32"/>
          <w:szCs w:val="32"/>
        </w:rPr>
      </w:pPr>
      <w:r>
        <w:rPr>
          <w:rStyle w:val="a8"/>
          <w:rFonts w:ascii="方正楷体_GBK" w:eastAsia="方正楷体_GBK" w:hAnsi="方正楷体_GBK" w:cs="方正楷体_GBK" w:hint="eastAsia"/>
          <w:b w:val="0"/>
          <w:bCs/>
          <w:sz w:val="32"/>
          <w:szCs w:val="32"/>
        </w:rPr>
        <w:t>（二）绩效自评结果</w:t>
      </w:r>
    </w:p>
    <w:p w:rsidR="00000000" w:rsidRDefault="004366DF">
      <w:pPr>
        <w:pStyle w:val="a7"/>
        <w:widowControl/>
        <w:spacing w:before="0" w:beforeAutospacing="0" w:after="0" w:afterAutospacing="0" w:line="600" w:lineRule="exact"/>
        <w:rPr>
          <w:rStyle w:val="a8"/>
          <w:rFonts w:ascii="方正楷体_GBK" w:eastAsia="方正楷体_GBK" w:hAnsi="方正楷体_GBK" w:cs="方正楷体_GBK" w:hint="eastAsia"/>
          <w:b w:val="0"/>
          <w:bCs/>
          <w:sz w:val="32"/>
          <w:szCs w:val="32"/>
        </w:rPr>
      </w:pPr>
    </w:p>
    <w:p w:rsidR="00000000" w:rsidRDefault="004366DF">
      <w:pPr>
        <w:pStyle w:val="a7"/>
        <w:widowControl/>
        <w:spacing w:before="0" w:beforeAutospacing="0" w:after="0" w:afterAutospacing="0" w:line="600" w:lineRule="exact"/>
        <w:rPr>
          <w:rStyle w:val="a8"/>
          <w:rFonts w:ascii="方正楷体_GBK" w:eastAsia="方正楷体_GBK" w:hAnsi="方正楷体_GBK" w:cs="方正楷体_GBK" w:hint="eastAsia"/>
          <w:b w:val="0"/>
          <w:bCs/>
          <w:sz w:val="32"/>
          <w:szCs w:val="32"/>
        </w:rPr>
      </w:pPr>
    </w:p>
    <w:tbl>
      <w:tblPr>
        <w:tblW w:w="10833" w:type="dxa"/>
        <w:jc w:val="center"/>
        <w:tblInd w:w="0" w:type="dxa"/>
        <w:tblLook w:val="0000" w:firstRow="0" w:lastRow="0" w:firstColumn="0" w:lastColumn="0" w:noHBand="0" w:noVBand="0"/>
      </w:tblPr>
      <w:tblGrid>
        <w:gridCol w:w="1047"/>
        <w:gridCol w:w="454"/>
        <w:gridCol w:w="379"/>
        <w:gridCol w:w="28"/>
        <w:gridCol w:w="652"/>
        <w:gridCol w:w="44"/>
        <w:gridCol w:w="636"/>
        <w:gridCol w:w="315"/>
        <w:gridCol w:w="365"/>
        <w:gridCol w:w="882"/>
        <w:gridCol w:w="67"/>
        <w:gridCol w:w="104"/>
        <w:gridCol w:w="115"/>
        <w:gridCol w:w="128"/>
        <w:gridCol w:w="546"/>
        <w:gridCol w:w="54"/>
        <w:gridCol w:w="188"/>
        <w:gridCol w:w="188"/>
        <w:gridCol w:w="57"/>
        <w:gridCol w:w="131"/>
        <w:gridCol w:w="116"/>
        <w:gridCol w:w="143"/>
        <w:gridCol w:w="45"/>
        <w:gridCol w:w="188"/>
        <w:gridCol w:w="188"/>
        <w:gridCol w:w="117"/>
        <w:gridCol w:w="187"/>
        <w:gridCol w:w="188"/>
        <w:gridCol w:w="188"/>
        <w:gridCol w:w="117"/>
        <w:gridCol w:w="187"/>
        <w:gridCol w:w="188"/>
        <w:gridCol w:w="188"/>
        <w:gridCol w:w="117"/>
        <w:gridCol w:w="187"/>
        <w:gridCol w:w="188"/>
        <w:gridCol w:w="188"/>
        <w:gridCol w:w="117"/>
        <w:gridCol w:w="187"/>
        <w:gridCol w:w="188"/>
        <w:gridCol w:w="188"/>
        <w:gridCol w:w="117"/>
        <w:gridCol w:w="187"/>
        <w:gridCol w:w="188"/>
        <w:gridCol w:w="133"/>
        <w:gridCol w:w="55"/>
        <w:gridCol w:w="561"/>
      </w:tblGrid>
      <w:tr w:rsidR="00000000">
        <w:trPr>
          <w:trHeight w:val="600"/>
          <w:jc w:val="center"/>
        </w:trPr>
        <w:tc>
          <w:tcPr>
            <w:tcW w:w="10833" w:type="dxa"/>
            <w:gridSpan w:val="47"/>
            <w:tcBorders>
              <w:top w:val="nil"/>
              <w:left w:val="nil"/>
              <w:bottom w:val="nil"/>
              <w:right w:val="nil"/>
            </w:tcBorders>
            <w:noWrap/>
            <w:vAlign w:val="center"/>
          </w:tcPr>
          <w:p w:rsidR="00000000" w:rsidRDefault="004366DF">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lastRenderedPageBreak/>
              <w:t>2022</w:t>
            </w:r>
            <w:r>
              <w:rPr>
                <w:rFonts w:ascii="微软雅黑" w:eastAsia="微软雅黑" w:hAnsi="微软雅黑" w:cs="宋体" w:hint="eastAsia"/>
                <w:b/>
                <w:bCs/>
                <w:color w:val="000000"/>
                <w:kern w:val="0"/>
                <w:sz w:val="40"/>
                <w:szCs w:val="40"/>
              </w:rPr>
              <w:t>年度项目绩效自评表</w:t>
            </w:r>
          </w:p>
        </w:tc>
      </w:tr>
      <w:tr w:rsidR="00000000">
        <w:trPr>
          <w:trHeight w:val="199"/>
          <w:jc w:val="center"/>
        </w:trPr>
        <w:tc>
          <w:tcPr>
            <w:tcW w:w="10833" w:type="dxa"/>
            <w:gridSpan w:val="47"/>
            <w:tcBorders>
              <w:top w:val="nil"/>
              <w:left w:val="nil"/>
              <w:bottom w:val="single" w:sz="4" w:space="0" w:color="auto"/>
              <w:right w:val="nil"/>
            </w:tcBorders>
            <w:noWrap/>
            <w:vAlign w:val="center"/>
          </w:tcPr>
          <w:p w:rsidR="00000000" w:rsidRDefault="004366DF">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jc w:val="center"/>
        </w:trPr>
        <w:tc>
          <w:tcPr>
            <w:tcW w:w="1047" w:type="dxa"/>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861"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动物防疫经费</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211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50011222T000000071350</w:t>
            </w:r>
          </w:p>
        </w:tc>
        <w:tc>
          <w:tcPr>
            <w:tcW w:w="865"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872" w:type="dxa"/>
            <w:gridSpan w:val="7"/>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80.00</w:t>
            </w:r>
          </w:p>
        </w:tc>
        <w:tc>
          <w:tcPr>
            <w:tcW w:w="538"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3844" w:type="dxa"/>
            <w:gridSpan w:val="21"/>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jc w:val="center"/>
        </w:trPr>
        <w:tc>
          <w:tcPr>
            <w:tcW w:w="1047" w:type="dxa"/>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861"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211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865"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872" w:type="dxa"/>
            <w:gridSpan w:val="7"/>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刘洋</w:t>
            </w:r>
          </w:p>
        </w:tc>
        <w:tc>
          <w:tcPr>
            <w:tcW w:w="538"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3844" w:type="dxa"/>
            <w:gridSpan w:val="21"/>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86812402</w:t>
            </w:r>
          </w:p>
        </w:tc>
      </w:tr>
      <w:tr w:rsidR="00000000">
        <w:trPr>
          <w:trHeight w:val="402"/>
          <w:jc w:val="center"/>
        </w:trPr>
        <w:tc>
          <w:tcPr>
            <w:tcW w:w="10833" w:type="dxa"/>
            <w:gridSpan w:val="47"/>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jc w:val="center"/>
        </w:trPr>
        <w:tc>
          <w:tcPr>
            <w:tcW w:w="1501"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103"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211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347" w:type="dxa"/>
            <w:gridSpan w:val="9"/>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928" w:type="dxa"/>
            <w:gridSpan w:val="7"/>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3228" w:type="dxa"/>
            <w:gridSpan w:val="19"/>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16"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jc w:val="center"/>
        </w:trPr>
        <w:tc>
          <w:tcPr>
            <w:tcW w:w="1501"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103"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50000.00 </w:t>
            </w:r>
          </w:p>
        </w:tc>
        <w:tc>
          <w:tcPr>
            <w:tcW w:w="211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50000.00 </w:t>
            </w:r>
          </w:p>
        </w:tc>
        <w:tc>
          <w:tcPr>
            <w:tcW w:w="1347" w:type="dxa"/>
            <w:gridSpan w:val="9"/>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50000.00 </w:t>
            </w:r>
          </w:p>
        </w:tc>
        <w:tc>
          <w:tcPr>
            <w:tcW w:w="928" w:type="dxa"/>
            <w:gridSpan w:val="7"/>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228" w:type="dxa"/>
            <w:gridSpan w:val="19"/>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1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jc w:val="center"/>
        </w:trPr>
        <w:tc>
          <w:tcPr>
            <w:tcW w:w="1501"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103"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50000.00 </w:t>
            </w:r>
          </w:p>
        </w:tc>
        <w:tc>
          <w:tcPr>
            <w:tcW w:w="211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50000.00 </w:t>
            </w:r>
          </w:p>
        </w:tc>
        <w:tc>
          <w:tcPr>
            <w:tcW w:w="1347" w:type="dxa"/>
            <w:gridSpan w:val="9"/>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50000.00 </w:t>
            </w:r>
          </w:p>
        </w:tc>
        <w:tc>
          <w:tcPr>
            <w:tcW w:w="928" w:type="dxa"/>
            <w:gridSpan w:val="7"/>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 </w:t>
            </w:r>
          </w:p>
        </w:tc>
        <w:tc>
          <w:tcPr>
            <w:tcW w:w="3228" w:type="dxa"/>
            <w:gridSpan w:val="19"/>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kern w:val="0"/>
                <w:sz w:val="16"/>
                <w:szCs w:val="16"/>
              </w:rPr>
            </w:pPr>
            <w:r>
              <w:rPr>
                <w:rFonts w:ascii="宋体" w:hAnsi="宋体" w:cs="宋体" w:hint="eastAsia"/>
                <w:kern w:val="0"/>
                <w:sz w:val="16"/>
                <w:szCs w:val="16"/>
              </w:rPr>
              <w:t>10.00</w:t>
            </w:r>
          </w:p>
        </w:tc>
        <w:tc>
          <w:tcPr>
            <w:tcW w:w="61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kern w:val="0"/>
                <w:sz w:val="16"/>
                <w:szCs w:val="16"/>
              </w:rPr>
            </w:pPr>
            <w:r>
              <w:rPr>
                <w:rFonts w:ascii="宋体" w:hAnsi="宋体" w:cs="宋体" w:hint="eastAsia"/>
                <w:kern w:val="0"/>
                <w:sz w:val="16"/>
                <w:szCs w:val="16"/>
              </w:rPr>
              <w:t xml:space="preserve">10.00 </w:t>
            </w:r>
          </w:p>
        </w:tc>
      </w:tr>
      <w:tr w:rsidR="00000000">
        <w:trPr>
          <w:trHeight w:val="402"/>
          <w:jc w:val="center"/>
        </w:trPr>
        <w:tc>
          <w:tcPr>
            <w:tcW w:w="10833" w:type="dxa"/>
            <w:gridSpan w:val="47"/>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jc w:val="center"/>
        </w:trPr>
        <w:tc>
          <w:tcPr>
            <w:tcW w:w="2604" w:type="dxa"/>
            <w:gridSpan w:val="6"/>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3457" w:type="dxa"/>
            <w:gridSpan w:val="13"/>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4772" w:type="dxa"/>
            <w:gridSpan w:val="28"/>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jc w:val="center"/>
        </w:trPr>
        <w:tc>
          <w:tcPr>
            <w:tcW w:w="2604" w:type="dxa"/>
            <w:gridSpan w:val="6"/>
            <w:tcBorders>
              <w:top w:val="single" w:sz="4" w:space="0" w:color="auto"/>
              <w:left w:val="single" w:sz="4" w:space="0" w:color="auto"/>
              <w:bottom w:val="single" w:sz="4" w:space="0" w:color="auto"/>
              <w:right w:val="single" w:sz="4" w:space="0" w:color="auto"/>
            </w:tcBorders>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做好辖区动物疫病防治和诊疗机构管理，保证辖区动物疫病安全。</w:t>
            </w:r>
          </w:p>
        </w:tc>
        <w:tc>
          <w:tcPr>
            <w:tcW w:w="3457" w:type="dxa"/>
            <w:gridSpan w:val="13"/>
            <w:tcBorders>
              <w:top w:val="single" w:sz="4" w:space="0" w:color="auto"/>
              <w:left w:val="single" w:sz="4" w:space="0" w:color="auto"/>
              <w:bottom w:val="single" w:sz="4" w:space="0" w:color="auto"/>
              <w:right w:val="single" w:sz="4" w:space="0" w:color="auto"/>
            </w:tcBorders>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4772" w:type="dxa"/>
            <w:gridSpan w:val="28"/>
            <w:tcBorders>
              <w:top w:val="single" w:sz="4" w:space="0" w:color="auto"/>
              <w:left w:val="single" w:sz="4" w:space="0" w:color="auto"/>
              <w:bottom w:val="single" w:sz="4" w:space="0" w:color="auto"/>
              <w:right w:val="single" w:sz="4" w:space="0" w:color="auto"/>
            </w:tcBorders>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完成目标任务，保障了辖区动物疫病安全。</w:t>
            </w:r>
          </w:p>
        </w:tc>
      </w:tr>
      <w:tr w:rsidR="00000000">
        <w:trPr>
          <w:trHeight w:val="402"/>
          <w:jc w:val="center"/>
        </w:trPr>
        <w:tc>
          <w:tcPr>
            <w:tcW w:w="10833" w:type="dxa"/>
            <w:gridSpan w:val="47"/>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jc w:val="center"/>
        </w:trPr>
        <w:tc>
          <w:tcPr>
            <w:tcW w:w="1047" w:type="dxa"/>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407"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865"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482"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39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538"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3228" w:type="dxa"/>
            <w:gridSpan w:val="19"/>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16"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jc w:val="center"/>
        </w:trPr>
        <w:tc>
          <w:tcPr>
            <w:tcW w:w="1047" w:type="dxa"/>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按实际开支为准</w:t>
            </w:r>
          </w:p>
        </w:tc>
        <w:tc>
          <w:tcPr>
            <w:tcW w:w="454" w:type="dxa"/>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407"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9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3</w:t>
            </w:r>
          </w:p>
        </w:tc>
        <w:tc>
          <w:tcPr>
            <w:tcW w:w="951"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3</w:t>
            </w:r>
          </w:p>
        </w:tc>
        <w:tc>
          <w:tcPr>
            <w:tcW w:w="1159"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865"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482"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390" w:type="dxa"/>
            <w:gridSpan w:val="3"/>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538"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228" w:type="dxa"/>
            <w:gridSpan w:val="19"/>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1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jc w:val="center"/>
        </w:trPr>
        <w:tc>
          <w:tcPr>
            <w:tcW w:w="1047" w:type="dxa"/>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r>
              <w:rPr>
                <w:rFonts w:ascii="宋体" w:hAnsi="宋体" w:cs="宋体" w:hint="eastAsia"/>
                <w:color w:val="000000"/>
                <w:kern w:val="0"/>
                <w:sz w:val="16"/>
                <w:szCs w:val="16"/>
              </w:rPr>
              <w:t>年内</w:t>
            </w:r>
          </w:p>
        </w:tc>
        <w:tc>
          <w:tcPr>
            <w:tcW w:w="454" w:type="dxa"/>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407"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9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951"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1159"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865"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482"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390" w:type="dxa"/>
            <w:gridSpan w:val="3"/>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538"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228" w:type="dxa"/>
            <w:gridSpan w:val="19"/>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1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jc w:val="center"/>
        </w:trPr>
        <w:tc>
          <w:tcPr>
            <w:tcW w:w="1047" w:type="dxa"/>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lastRenderedPageBreak/>
              <w:t>控制在预算内</w:t>
            </w:r>
          </w:p>
        </w:tc>
        <w:tc>
          <w:tcPr>
            <w:tcW w:w="454" w:type="dxa"/>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407"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9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130000</w:t>
            </w:r>
          </w:p>
        </w:tc>
        <w:tc>
          <w:tcPr>
            <w:tcW w:w="951"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50000</w:t>
            </w:r>
          </w:p>
        </w:tc>
        <w:tc>
          <w:tcPr>
            <w:tcW w:w="1159"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61.54</w:t>
            </w:r>
          </w:p>
        </w:tc>
        <w:tc>
          <w:tcPr>
            <w:tcW w:w="865"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482"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90" w:type="dxa"/>
            <w:gridSpan w:val="3"/>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538"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228" w:type="dxa"/>
            <w:gridSpan w:val="19"/>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厉行节约，在保证工作完成率的基础上压缩开支。</w:t>
            </w:r>
          </w:p>
        </w:tc>
        <w:tc>
          <w:tcPr>
            <w:tcW w:w="61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jc w:val="center"/>
        </w:trPr>
        <w:tc>
          <w:tcPr>
            <w:tcW w:w="1047" w:type="dxa"/>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保证辖区动物疫病安全</w:t>
            </w: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407"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865"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482"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9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38"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228" w:type="dxa"/>
            <w:gridSpan w:val="19"/>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16"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jc w:val="center"/>
        </w:trPr>
        <w:tc>
          <w:tcPr>
            <w:tcW w:w="1047" w:type="dxa"/>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持续保证辖区动物疫病安全</w:t>
            </w: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407"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865"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482"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39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538"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228" w:type="dxa"/>
            <w:gridSpan w:val="19"/>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16"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jc w:val="center"/>
        </w:trPr>
        <w:tc>
          <w:tcPr>
            <w:tcW w:w="1047" w:type="dxa"/>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407"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9</w:t>
            </w:r>
            <w:r>
              <w:rPr>
                <w:rFonts w:ascii="宋体" w:hAnsi="宋体" w:cs="宋体" w:hint="eastAsia"/>
                <w:color w:val="000000"/>
                <w:kern w:val="0"/>
                <w:sz w:val="16"/>
                <w:szCs w:val="16"/>
              </w:rPr>
              <w:t>0</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865"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482"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9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38"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228" w:type="dxa"/>
            <w:gridSpan w:val="19"/>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16"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jc w:val="center"/>
        </w:trPr>
        <w:tc>
          <w:tcPr>
            <w:tcW w:w="1501"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9332" w:type="dxa"/>
            <w:gridSpan w:val="4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gridAfter w:val="1"/>
          <w:wAfter w:w="561" w:type="dxa"/>
          <w:trHeight w:val="600"/>
          <w:jc w:val="center"/>
        </w:trPr>
        <w:tc>
          <w:tcPr>
            <w:tcW w:w="10272" w:type="dxa"/>
            <w:gridSpan w:val="46"/>
            <w:tcBorders>
              <w:top w:val="nil"/>
              <w:left w:val="nil"/>
              <w:bottom w:val="nil"/>
              <w:right w:val="nil"/>
            </w:tcBorders>
            <w:noWrap/>
            <w:vAlign w:val="center"/>
          </w:tcPr>
          <w:p w:rsidR="00000000" w:rsidRDefault="004366DF">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gridAfter w:val="1"/>
          <w:wAfter w:w="561" w:type="dxa"/>
          <w:trHeight w:val="199"/>
          <w:jc w:val="center"/>
        </w:trPr>
        <w:tc>
          <w:tcPr>
            <w:tcW w:w="10272" w:type="dxa"/>
            <w:gridSpan w:val="46"/>
            <w:tcBorders>
              <w:top w:val="nil"/>
              <w:left w:val="nil"/>
              <w:bottom w:val="single" w:sz="4" w:space="0" w:color="auto"/>
              <w:right w:val="nil"/>
            </w:tcBorders>
            <w:noWrap/>
            <w:vAlign w:val="center"/>
          </w:tcPr>
          <w:p w:rsidR="00000000" w:rsidRDefault="004366DF">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gridAfter w:val="1"/>
          <w:wAfter w:w="561" w:type="dxa"/>
          <w:trHeight w:val="900"/>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2020</w:t>
            </w:r>
            <w:r>
              <w:rPr>
                <w:rFonts w:ascii="宋体" w:hAnsi="宋体" w:cs="宋体" w:hint="eastAsia"/>
                <w:color w:val="000000"/>
                <w:kern w:val="0"/>
                <w:sz w:val="16"/>
                <w:szCs w:val="16"/>
              </w:rPr>
              <w:t>年结转</w:t>
            </w:r>
            <w:r>
              <w:rPr>
                <w:rFonts w:ascii="宋体" w:hAnsi="宋体" w:cs="宋体" w:hint="eastAsia"/>
                <w:color w:val="000000"/>
                <w:kern w:val="0"/>
                <w:sz w:val="16"/>
                <w:szCs w:val="16"/>
              </w:rPr>
              <w:t>-</w:t>
            </w:r>
            <w:r>
              <w:rPr>
                <w:rFonts w:ascii="宋体" w:hAnsi="宋体" w:cs="宋体" w:hint="eastAsia"/>
                <w:color w:val="000000"/>
                <w:kern w:val="0"/>
                <w:sz w:val="16"/>
                <w:szCs w:val="16"/>
              </w:rPr>
              <w:t>龙塔街道</w:t>
            </w:r>
            <w:r>
              <w:rPr>
                <w:rFonts w:ascii="宋体" w:hAnsi="宋体" w:cs="宋体" w:hint="eastAsia"/>
                <w:color w:val="000000"/>
                <w:kern w:val="0"/>
                <w:sz w:val="16"/>
                <w:szCs w:val="16"/>
              </w:rPr>
              <w:t>-</w:t>
            </w:r>
            <w:r>
              <w:rPr>
                <w:rFonts w:ascii="宋体" w:hAnsi="宋体" w:cs="宋体" w:hint="eastAsia"/>
                <w:color w:val="000000"/>
                <w:kern w:val="0"/>
                <w:sz w:val="16"/>
                <w:szCs w:val="16"/>
              </w:rPr>
              <w:t>龙塔社区</w:t>
            </w:r>
            <w:r>
              <w:rPr>
                <w:rFonts w:ascii="宋体" w:hAnsi="宋体" w:cs="宋体" w:hint="eastAsia"/>
                <w:color w:val="000000"/>
                <w:kern w:val="0"/>
                <w:sz w:val="16"/>
                <w:szCs w:val="16"/>
              </w:rPr>
              <w:t>-2020</w:t>
            </w:r>
            <w:r>
              <w:rPr>
                <w:rFonts w:ascii="宋体" w:hAnsi="宋体" w:cs="宋体" w:hint="eastAsia"/>
                <w:color w:val="000000"/>
                <w:kern w:val="0"/>
                <w:sz w:val="16"/>
                <w:szCs w:val="16"/>
              </w:rPr>
              <w:t>年便民服务中心建设资金</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2272" w:type="dxa"/>
            <w:gridSpan w:val="11"/>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50011222T000002110731</w:t>
            </w:r>
          </w:p>
        </w:tc>
        <w:tc>
          <w:tcPr>
            <w:tcW w:w="680"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360" w:type="dxa"/>
            <w:gridSpan w:val="8"/>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100.00</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360" w:type="dxa"/>
            <w:gridSpan w:val="9"/>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gridAfter w:val="1"/>
          <w:wAfter w:w="561" w:type="dxa"/>
          <w:trHeight w:val="900"/>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2272" w:type="dxa"/>
            <w:gridSpan w:val="11"/>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80"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360" w:type="dxa"/>
            <w:gridSpan w:val="8"/>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刘洋</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360" w:type="dxa"/>
            <w:gridSpan w:val="9"/>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86812402</w:t>
            </w:r>
          </w:p>
        </w:tc>
      </w:tr>
      <w:tr w:rsidR="00000000">
        <w:trPr>
          <w:gridAfter w:val="1"/>
          <w:wAfter w:w="561" w:type="dxa"/>
          <w:trHeight w:val="402"/>
          <w:jc w:val="center"/>
        </w:trPr>
        <w:tc>
          <w:tcPr>
            <w:tcW w:w="10272" w:type="dxa"/>
            <w:gridSpan w:val="46"/>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gridAfter w:val="1"/>
          <w:wAfter w:w="561" w:type="dxa"/>
          <w:trHeight w:val="499"/>
          <w:jc w:val="center"/>
        </w:trPr>
        <w:tc>
          <w:tcPr>
            <w:tcW w:w="2560"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2272" w:type="dxa"/>
            <w:gridSpan w:val="11"/>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360" w:type="dxa"/>
            <w:gridSpan w:val="9"/>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w:t>
            </w:r>
            <w:r>
              <w:rPr>
                <w:rFonts w:ascii="宋体" w:hAnsi="宋体" w:cs="宋体" w:hint="eastAsia"/>
                <w:b/>
                <w:bCs/>
                <w:color w:val="000000"/>
                <w:kern w:val="0"/>
                <w:sz w:val="16"/>
                <w:szCs w:val="16"/>
              </w:rPr>
              <w:t>行数</w:t>
            </w:r>
          </w:p>
        </w:tc>
        <w:tc>
          <w:tcPr>
            <w:tcW w:w="1360" w:type="dxa"/>
            <w:gridSpan w:val="8"/>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80"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gridAfter w:val="1"/>
          <w:wAfter w:w="561" w:type="dxa"/>
          <w:trHeight w:val="499"/>
          <w:jc w:val="center"/>
        </w:trPr>
        <w:tc>
          <w:tcPr>
            <w:tcW w:w="2560"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36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2400.00 </w:t>
            </w:r>
          </w:p>
        </w:tc>
        <w:tc>
          <w:tcPr>
            <w:tcW w:w="2272" w:type="dxa"/>
            <w:gridSpan w:val="11"/>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2400.00 </w:t>
            </w:r>
          </w:p>
        </w:tc>
        <w:tc>
          <w:tcPr>
            <w:tcW w:w="1360" w:type="dxa"/>
            <w:gridSpan w:val="9"/>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2400.00 </w:t>
            </w:r>
          </w:p>
        </w:tc>
        <w:tc>
          <w:tcPr>
            <w:tcW w:w="1360" w:type="dxa"/>
            <w:gridSpan w:val="8"/>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80"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gridAfter w:val="1"/>
          <w:wAfter w:w="561" w:type="dxa"/>
          <w:trHeight w:val="499"/>
          <w:jc w:val="center"/>
        </w:trPr>
        <w:tc>
          <w:tcPr>
            <w:tcW w:w="2560"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36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2400.00 </w:t>
            </w:r>
          </w:p>
        </w:tc>
        <w:tc>
          <w:tcPr>
            <w:tcW w:w="2272" w:type="dxa"/>
            <w:gridSpan w:val="11"/>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2400.00 </w:t>
            </w:r>
          </w:p>
        </w:tc>
        <w:tc>
          <w:tcPr>
            <w:tcW w:w="1360" w:type="dxa"/>
            <w:gridSpan w:val="9"/>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2400.00 </w:t>
            </w:r>
          </w:p>
        </w:tc>
        <w:tc>
          <w:tcPr>
            <w:tcW w:w="1360" w:type="dxa"/>
            <w:gridSpan w:val="8"/>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 </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kern w:val="0"/>
                <w:sz w:val="16"/>
                <w:szCs w:val="16"/>
              </w:rPr>
            </w:pPr>
            <w:r>
              <w:rPr>
                <w:rFonts w:ascii="宋体" w:hAnsi="宋体" w:cs="宋体" w:hint="eastAsia"/>
                <w:kern w:val="0"/>
                <w:sz w:val="16"/>
                <w:szCs w:val="16"/>
              </w:rPr>
              <w:t>10.00</w:t>
            </w:r>
          </w:p>
        </w:tc>
        <w:tc>
          <w:tcPr>
            <w:tcW w:w="680"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kern w:val="0"/>
                <w:sz w:val="16"/>
                <w:szCs w:val="16"/>
              </w:rPr>
            </w:pPr>
            <w:r>
              <w:rPr>
                <w:rFonts w:ascii="宋体" w:hAnsi="宋体" w:cs="宋体" w:hint="eastAsia"/>
                <w:kern w:val="0"/>
                <w:sz w:val="16"/>
                <w:szCs w:val="16"/>
              </w:rPr>
              <w:t xml:space="preserve">10.00 </w:t>
            </w:r>
          </w:p>
        </w:tc>
      </w:tr>
      <w:tr w:rsidR="00000000">
        <w:trPr>
          <w:gridAfter w:val="1"/>
          <w:wAfter w:w="561" w:type="dxa"/>
          <w:trHeight w:val="402"/>
          <w:jc w:val="center"/>
        </w:trPr>
        <w:tc>
          <w:tcPr>
            <w:tcW w:w="10272" w:type="dxa"/>
            <w:gridSpan w:val="46"/>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gridAfter w:val="1"/>
          <w:wAfter w:w="561" w:type="dxa"/>
          <w:trHeight w:val="499"/>
          <w:jc w:val="center"/>
        </w:trPr>
        <w:tc>
          <w:tcPr>
            <w:tcW w:w="3920" w:type="dxa"/>
            <w:gridSpan w:val="9"/>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3632" w:type="dxa"/>
            <w:gridSpan w:val="20"/>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720" w:type="dxa"/>
            <w:gridSpan w:val="17"/>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gridAfter w:val="1"/>
          <w:wAfter w:w="561" w:type="dxa"/>
          <w:trHeight w:val="1602"/>
          <w:jc w:val="center"/>
        </w:trPr>
        <w:tc>
          <w:tcPr>
            <w:tcW w:w="3920" w:type="dxa"/>
            <w:gridSpan w:val="9"/>
            <w:tcBorders>
              <w:top w:val="single" w:sz="4" w:space="0" w:color="auto"/>
              <w:left w:val="single" w:sz="4" w:space="0" w:color="auto"/>
              <w:bottom w:val="single" w:sz="4" w:space="0" w:color="auto"/>
              <w:right w:val="single" w:sz="4" w:space="0" w:color="auto"/>
            </w:tcBorders>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lastRenderedPageBreak/>
              <w:t xml:space="preserve">　</w:t>
            </w:r>
          </w:p>
        </w:tc>
        <w:tc>
          <w:tcPr>
            <w:tcW w:w="3632" w:type="dxa"/>
            <w:gridSpan w:val="20"/>
            <w:tcBorders>
              <w:top w:val="single" w:sz="4" w:space="0" w:color="auto"/>
              <w:left w:val="single" w:sz="4" w:space="0" w:color="auto"/>
              <w:bottom w:val="single" w:sz="4" w:space="0" w:color="auto"/>
              <w:right w:val="single" w:sz="4" w:space="0" w:color="auto"/>
            </w:tcBorders>
          </w:tcPr>
          <w:p w:rsidR="00000000" w:rsidRDefault="004366DF">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如期完成社区便民服务中心建设工作，正常运行方便群众办事。</w:t>
            </w:r>
          </w:p>
        </w:tc>
        <w:tc>
          <w:tcPr>
            <w:tcW w:w="2720" w:type="dxa"/>
            <w:gridSpan w:val="17"/>
            <w:tcBorders>
              <w:top w:val="single" w:sz="4" w:space="0" w:color="auto"/>
              <w:left w:val="single" w:sz="4" w:space="0" w:color="auto"/>
              <w:bottom w:val="single" w:sz="4" w:space="0" w:color="auto"/>
              <w:right w:val="single" w:sz="4" w:space="0" w:color="auto"/>
            </w:tcBorders>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顺利完成既定目标任务</w:t>
            </w:r>
          </w:p>
        </w:tc>
      </w:tr>
      <w:tr w:rsidR="00000000">
        <w:trPr>
          <w:gridAfter w:val="1"/>
          <w:wAfter w:w="561" w:type="dxa"/>
          <w:trHeight w:val="402"/>
          <w:jc w:val="center"/>
        </w:trPr>
        <w:tc>
          <w:tcPr>
            <w:tcW w:w="10272" w:type="dxa"/>
            <w:gridSpan w:val="46"/>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gridAfter w:val="1"/>
          <w:wAfter w:w="561" w:type="dxa"/>
          <w:trHeight w:val="900"/>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1167"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1105" w:type="dxa"/>
            <w:gridSpan w:val="6"/>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w:t>
            </w:r>
            <w:r>
              <w:rPr>
                <w:rFonts w:ascii="宋体" w:hAnsi="宋体" w:cs="宋体" w:hint="eastAsia"/>
                <w:b/>
                <w:bCs/>
                <w:color w:val="000000"/>
                <w:kern w:val="0"/>
                <w:sz w:val="16"/>
                <w:szCs w:val="16"/>
              </w:rPr>
              <w:t>指标</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80"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gridAfter w:val="1"/>
          <w:wAfter w:w="561" w:type="dxa"/>
          <w:trHeight w:val="900"/>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如期完成社区便民服务中心建设工作，正常运行方便群众办事</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1167"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1105" w:type="dxa"/>
            <w:gridSpan w:val="6"/>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gridAfter w:val="1"/>
          <w:wAfter w:w="561" w:type="dxa"/>
          <w:trHeight w:val="900"/>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如期完成社区便民服务中心建设工作，正常运行方便群众办事</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1167"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1105" w:type="dxa"/>
            <w:gridSpan w:val="6"/>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gridAfter w:val="1"/>
          <w:wAfter w:w="561" w:type="dxa"/>
          <w:trHeight w:val="900"/>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如期完成社区便民服务中心建设工作，正常运行方便群众办事</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1167"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1105" w:type="dxa"/>
            <w:gridSpan w:val="6"/>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gridAfter w:val="1"/>
          <w:wAfter w:w="561" w:type="dxa"/>
          <w:trHeight w:val="900"/>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严格按照上级部门要求的标准执行</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1167"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1105" w:type="dxa"/>
            <w:gridSpan w:val="6"/>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gridAfter w:val="1"/>
          <w:wAfter w:w="561" w:type="dxa"/>
          <w:trHeight w:val="499"/>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服务对象满意度</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1167"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1105" w:type="dxa"/>
            <w:gridSpan w:val="6"/>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gridAfter w:val="1"/>
          <w:wAfter w:w="561" w:type="dxa"/>
          <w:trHeight w:val="499"/>
          <w:jc w:val="center"/>
        </w:trPr>
        <w:tc>
          <w:tcPr>
            <w:tcW w:w="2560"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7712" w:type="dxa"/>
            <w:gridSpan w:val="41"/>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gridAfter w:val="3"/>
          <w:wAfter w:w="749" w:type="dxa"/>
          <w:trHeight w:val="600"/>
          <w:jc w:val="center"/>
        </w:trPr>
        <w:tc>
          <w:tcPr>
            <w:tcW w:w="10084" w:type="dxa"/>
            <w:gridSpan w:val="44"/>
            <w:tcBorders>
              <w:top w:val="nil"/>
              <w:left w:val="nil"/>
              <w:bottom w:val="nil"/>
              <w:right w:val="nil"/>
            </w:tcBorders>
            <w:noWrap/>
            <w:vAlign w:val="center"/>
          </w:tcPr>
          <w:p w:rsidR="00000000" w:rsidRDefault="004366DF">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gridAfter w:val="3"/>
          <w:wAfter w:w="749" w:type="dxa"/>
          <w:trHeight w:val="199"/>
          <w:jc w:val="center"/>
        </w:trPr>
        <w:tc>
          <w:tcPr>
            <w:tcW w:w="10084" w:type="dxa"/>
            <w:gridSpan w:val="44"/>
            <w:tcBorders>
              <w:top w:val="nil"/>
              <w:left w:val="nil"/>
              <w:bottom w:val="single" w:sz="4" w:space="0" w:color="auto"/>
              <w:right w:val="nil"/>
            </w:tcBorders>
            <w:noWrap/>
            <w:vAlign w:val="center"/>
          </w:tcPr>
          <w:p w:rsidR="00000000" w:rsidRDefault="004366DF">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gridAfter w:val="3"/>
          <w:wAfter w:w="749" w:type="dxa"/>
          <w:trHeight w:val="900"/>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2020</w:t>
            </w:r>
            <w:r>
              <w:rPr>
                <w:rFonts w:ascii="宋体" w:hAnsi="宋体" w:cs="宋体" w:hint="eastAsia"/>
                <w:color w:val="000000"/>
                <w:kern w:val="0"/>
                <w:sz w:val="16"/>
                <w:szCs w:val="16"/>
              </w:rPr>
              <w:t>年结转</w:t>
            </w:r>
            <w:r>
              <w:rPr>
                <w:rFonts w:ascii="宋体" w:hAnsi="宋体" w:cs="宋体" w:hint="eastAsia"/>
                <w:color w:val="000000"/>
                <w:kern w:val="0"/>
                <w:sz w:val="16"/>
                <w:szCs w:val="16"/>
              </w:rPr>
              <w:t>-</w:t>
            </w:r>
            <w:r>
              <w:rPr>
                <w:rFonts w:ascii="宋体" w:hAnsi="宋体" w:cs="宋体" w:hint="eastAsia"/>
                <w:color w:val="000000"/>
                <w:kern w:val="0"/>
                <w:sz w:val="16"/>
                <w:szCs w:val="16"/>
              </w:rPr>
              <w:t>龙塔街道</w:t>
            </w:r>
            <w:r>
              <w:rPr>
                <w:rFonts w:ascii="宋体" w:hAnsi="宋体" w:cs="宋体" w:hint="eastAsia"/>
                <w:color w:val="000000"/>
                <w:kern w:val="0"/>
                <w:sz w:val="16"/>
                <w:szCs w:val="16"/>
              </w:rPr>
              <w:t>-</w:t>
            </w:r>
            <w:r>
              <w:rPr>
                <w:rFonts w:ascii="宋体" w:hAnsi="宋体" w:cs="宋体" w:hint="eastAsia"/>
                <w:color w:val="000000"/>
                <w:kern w:val="0"/>
                <w:sz w:val="16"/>
                <w:szCs w:val="16"/>
              </w:rPr>
              <w:t>紫园路社区</w:t>
            </w:r>
            <w:r>
              <w:rPr>
                <w:rFonts w:ascii="宋体" w:hAnsi="宋体" w:cs="宋体" w:hint="eastAsia"/>
                <w:color w:val="000000"/>
                <w:kern w:val="0"/>
                <w:sz w:val="16"/>
                <w:szCs w:val="16"/>
              </w:rPr>
              <w:t>-2020</w:t>
            </w:r>
            <w:r>
              <w:rPr>
                <w:rFonts w:ascii="宋体" w:hAnsi="宋体" w:cs="宋体" w:hint="eastAsia"/>
                <w:color w:val="000000"/>
                <w:kern w:val="0"/>
                <w:sz w:val="16"/>
                <w:szCs w:val="16"/>
              </w:rPr>
              <w:t>年便民服务中心建设资金</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2084" w:type="dxa"/>
            <w:gridSpan w:val="9"/>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50011222T000002110735</w:t>
            </w:r>
          </w:p>
        </w:tc>
        <w:tc>
          <w:tcPr>
            <w:tcW w:w="680" w:type="dxa"/>
            <w:gridSpan w:val="6"/>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360" w:type="dxa"/>
            <w:gridSpan w:val="8"/>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100.00</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360" w:type="dxa"/>
            <w:gridSpan w:val="8"/>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gridAfter w:val="3"/>
          <w:wAfter w:w="749" w:type="dxa"/>
          <w:trHeight w:val="900"/>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2084" w:type="dxa"/>
            <w:gridSpan w:val="9"/>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80" w:type="dxa"/>
            <w:gridSpan w:val="6"/>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360" w:type="dxa"/>
            <w:gridSpan w:val="8"/>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刘洋</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360" w:type="dxa"/>
            <w:gridSpan w:val="8"/>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86812425</w:t>
            </w:r>
          </w:p>
        </w:tc>
      </w:tr>
      <w:tr w:rsidR="00000000">
        <w:trPr>
          <w:gridAfter w:val="3"/>
          <w:wAfter w:w="749" w:type="dxa"/>
          <w:trHeight w:val="402"/>
          <w:jc w:val="center"/>
        </w:trPr>
        <w:tc>
          <w:tcPr>
            <w:tcW w:w="10084" w:type="dxa"/>
            <w:gridSpan w:val="4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gridAfter w:val="3"/>
          <w:wAfter w:w="749" w:type="dxa"/>
          <w:trHeight w:val="499"/>
          <w:jc w:val="center"/>
        </w:trPr>
        <w:tc>
          <w:tcPr>
            <w:tcW w:w="2560"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2084" w:type="dxa"/>
            <w:gridSpan w:val="9"/>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360" w:type="dxa"/>
            <w:gridSpan w:val="10"/>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360" w:type="dxa"/>
            <w:gridSpan w:val="8"/>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w:t>
            </w:r>
            <w:r>
              <w:rPr>
                <w:rFonts w:ascii="宋体" w:hAnsi="宋体" w:cs="宋体" w:hint="eastAsia"/>
                <w:b/>
                <w:bCs/>
                <w:color w:val="000000"/>
                <w:kern w:val="0"/>
                <w:sz w:val="16"/>
                <w:szCs w:val="16"/>
              </w:rPr>
              <w:lastRenderedPageBreak/>
              <w:t>重</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lastRenderedPageBreak/>
              <w:t>执行率得</w:t>
            </w:r>
            <w:r>
              <w:rPr>
                <w:rFonts w:ascii="宋体" w:hAnsi="宋体" w:cs="宋体" w:hint="eastAsia"/>
                <w:b/>
                <w:bCs/>
                <w:color w:val="000000"/>
                <w:kern w:val="0"/>
                <w:sz w:val="16"/>
                <w:szCs w:val="16"/>
              </w:rPr>
              <w:lastRenderedPageBreak/>
              <w:t>分</w:t>
            </w:r>
          </w:p>
        </w:tc>
      </w:tr>
      <w:tr w:rsidR="00000000">
        <w:trPr>
          <w:gridAfter w:val="3"/>
          <w:wAfter w:w="749" w:type="dxa"/>
          <w:trHeight w:val="499"/>
          <w:jc w:val="center"/>
        </w:trPr>
        <w:tc>
          <w:tcPr>
            <w:tcW w:w="2560"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lastRenderedPageBreak/>
              <w:t>年度总金额</w:t>
            </w:r>
          </w:p>
        </w:tc>
        <w:tc>
          <w:tcPr>
            <w:tcW w:w="136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1979.00 </w:t>
            </w:r>
          </w:p>
        </w:tc>
        <w:tc>
          <w:tcPr>
            <w:tcW w:w="2084" w:type="dxa"/>
            <w:gridSpan w:val="9"/>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1979.00 </w:t>
            </w:r>
          </w:p>
        </w:tc>
        <w:tc>
          <w:tcPr>
            <w:tcW w:w="1360" w:type="dxa"/>
            <w:gridSpan w:val="10"/>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1979.00 </w:t>
            </w:r>
          </w:p>
        </w:tc>
        <w:tc>
          <w:tcPr>
            <w:tcW w:w="1360" w:type="dxa"/>
            <w:gridSpan w:val="8"/>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gridAfter w:val="3"/>
          <w:wAfter w:w="749" w:type="dxa"/>
          <w:trHeight w:val="499"/>
          <w:jc w:val="center"/>
        </w:trPr>
        <w:tc>
          <w:tcPr>
            <w:tcW w:w="2560"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36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1979.00 </w:t>
            </w:r>
          </w:p>
        </w:tc>
        <w:tc>
          <w:tcPr>
            <w:tcW w:w="2084" w:type="dxa"/>
            <w:gridSpan w:val="9"/>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1979.00 </w:t>
            </w:r>
          </w:p>
        </w:tc>
        <w:tc>
          <w:tcPr>
            <w:tcW w:w="1360" w:type="dxa"/>
            <w:gridSpan w:val="10"/>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1979.00 </w:t>
            </w:r>
          </w:p>
        </w:tc>
        <w:tc>
          <w:tcPr>
            <w:tcW w:w="1360" w:type="dxa"/>
            <w:gridSpan w:val="8"/>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 </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kern w:val="0"/>
                <w:sz w:val="16"/>
                <w:szCs w:val="16"/>
              </w:rPr>
            </w:pPr>
            <w:r>
              <w:rPr>
                <w:rFonts w:ascii="宋体" w:hAnsi="宋体" w:cs="宋体" w:hint="eastAsia"/>
                <w:kern w:val="0"/>
                <w:sz w:val="16"/>
                <w:szCs w:val="16"/>
              </w:rPr>
              <w:t>10.00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kern w:val="0"/>
                <w:sz w:val="16"/>
                <w:szCs w:val="16"/>
              </w:rPr>
            </w:pPr>
            <w:r>
              <w:rPr>
                <w:rFonts w:ascii="宋体" w:hAnsi="宋体" w:cs="宋体" w:hint="eastAsia"/>
                <w:kern w:val="0"/>
                <w:sz w:val="16"/>
                <w:szCs w:val="16"/>
              </w:rPr>
              <w:t xml:space="preserve">10.00 </w:t>
            </w:r>
          </w:p>
        </w:tc>
      </w:tr>
      <w:tr w:rsidR="00000000">
        <w:trPr>
          <w:gridAfter w:val="3"/>
          <w:wAfter w:w="749" w:type="dxa"/>
          <w:trHeight w:val="402"/>
          <w:jc w:val="center"/>
        </w:trPr>
        <w:tc>
          <w:tcPr>
            <w:tcW w:w="10084" w:type="dxa"/>
            <w:gridSpan w:val="4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gridAfter w:val="3"/>
          <w:wAfter w:w="749" w:type="dxa"/>
          <w:trHeight w:val="499"/>
          <w:jc w:val="center"/>
        </w:trPr>
        <w:tc>
          <w:tcPr>
            <w:tcW w:w="3920" w:type="dxa"/>
            <w:gridSpan w:val="9"/>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3444" w:type="dxa"/>
            <w:gridSpan w:val="19"/>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720" w:type="dxa"/>
            <w:gridSpan w:val="16"/>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gridAfter w:val="3"/>
          <w:wAfter w:w="749" w:type="dxa"/>
          <w:trHeight w:val="1602"/>
          <w:jc w:val="center"/>
        </w:trPr>
        <w:tc>
          <w:tcPr>
            <w:tcW w:w="3920" w:type="dxa"/>
            <w:gridSpan w:val="9"/>
            <w:tcBorders>
              <w:top w:val="single" w:sz="4" w:space="0" w:color="auto"/>
              <w:left w:val="single" w:sz="4" w:space="0" w:color="auto"/>
              <w:bottom w:val="single" w:sz="4" w:space="0" w:color="auto"/>
              <w:right w:val="single" w:sz="4" w:space="0" w:color="auto"/>
            </w:tcBorders>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44" w:type="dxa"/>
            <w:gridSpan w:val="19"/>
            <w:tcBorders>
              <w:top w:val="single" w:sz="4" w:space="0" w:color="auto"/>
              <w:left w:val="single" w:sz="4" w:space="0" w:color="auto"/>
              <w:bottom w:val="single" w:sz="4" w:space="0" w:color="auto"/>
              <w:right w:val="single" w:sz="4" w:space="0" w:color="auto"/>
            </w:tcBorders>
          </w:tcPr>
          <w:p w:rsidR="00000000" w:rsidRDefault="004366DF">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如期完成社区便民服务中心建设工作，正常运行方便群众办事。</w:t>
            </w:r>
          </w:p>
        </w:tc>
        <w:tc>
          <w:tcPr>
            <w:tcW w:w="2720" w:type="dxa"/>
            <w:gridSpan w:val="16"/>
            <w:tcBorders>
              <w:top w:val="single" w:sz="4" w:space="0" w:color="auto"/>
              <w:left w:val="single" w:sz="4" w:space="0" w:color="auto"/>
              <w:bottom w:val="single" w:sz="4" w:space="0" w:color="auto"/>
              <w:right w:val="single" w:sz="4" w:space="0" w:color="auto"/>
            </w:tcBorders>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顺利完成既定目标任务</w:t>
            </w:r>
          </w:p>
        </w:tc>
      </w:tr>
      <w:tr w:rsidR="00000000">
        <w:trPr>
          <w:gridAfter w:val="3"/>
          <w:wAfter w:w="749" w:type="dxa"/>
          <w:trHeight w:val="402"/>
          <w:jc w:val="center"/>
        </w:trPr>
        <w:tc>
          <w:tcPr>
            <w:tcW w:w="10084" w:type="dxa"/>
            <w:gridSpan w:val="4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gridAfter w:val="3"/>
          <w:wAfter w:w="749" w:type="dxa"/>
          <w:trHeight w:val="900"/>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1052"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1032"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gridSpan w:val="6"/>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gridAfter w:val="3"/>
          <w:wAfter w:w="749" w:type="dxa"/>
          <w:trHeight w:val="900"/>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严格按照上级部门要求的标准执行</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1052"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1032"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gridSpan w:val="6"/>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gridAfter w:val="3"/>
          <w:wAfter w:w="749" w:type="dxa"/>
          <w:trHeight w:val="900"/>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严格按照上级部门要求的标准执行</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1052"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1032"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gridSpan w:val="6"/>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gridAfter w:val="3"/>
          <w:wAfter w:w="749" w:type="dxa"/>
          <w:trHeight w:val="900"/>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严格按照上级部门要求的标准执行</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1052"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1032"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gridSpan w:val="6"/>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gridAfter w:val="3"/>
          <w:wAfter w:w="749" w:type="dxa"/>
          <w:trHeight w:val="900"/>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服务群众，方便群众办事</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1052"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1032"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gridSpan w:val="6"/>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gridAfter w:val="3"/>
          <w:wAfter w:w="749" w:type="dxa"/>
          <w:trHeight w:val="499"/>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服务对象满意度</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1052"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1032"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gridSpan w:val="6"/>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gridAfter w:val="3"/>
          <w:wAfter w:w="749" w:type="dxa"/>
          <w:trHeight w:val="499"/>
          <w:jc w:val="center"/>
        </w:trPr>
        <w:tc>
          <w:tcPr>
            <w:tcW w:w="2560"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7524" w:type="dxa"/>
            <w:gridSpan w:val="39"/>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gridAfter w:val="4"/>
          <w:wAfter w:w="937" w:type="dxa"/>
          <w:trHeight w:val="600"/>
          <w:jc w:val="center"/>
        </w:trPr>
        <w:tc>
          <w:tcPr>
            <w:tcW w:w="9896" w:type="dxa"/>
            <w:gridSpan w:val="43"/>
            <w:tcBorders>
              <w:top w:val="nil"/>
              <w:left w:val="nil"/>
              <w:bottom w:val="nil"/>
              <w:right w:val="nil"/>
            </w:tcBorders>
            <w:noWrap/>
            <w:vAlign w:val="center"/>
          </w:tcPr>
          <w:p w:rsidR="00000000" w:rsidRDefault="004366DF">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gridAfter w:val="4"/>
          <w:wAfter w:w="937" w:type="dxa"/>
          <w:trHeight w:val="199"/>
          <w:jc w:val="center"/>
        </w:trPr>
        <w:tc>
          <w:tcPr>
            <w:tcW w:w="9896" w:type="dxa"/>
            <w:gridSpan w:val="43"/>
            <w:tcBorders>
              <w:top w:val="nil"/>
              <w:left w:val="nil"/>
              <w:bottom w:val="single" w:sz="4" w:space="0" w:color="auto"/>
              <w:right w:val="nil"/>
            </w:tcBorders>
            <w:noWrap/>
            <w:vAlign w:val="center"/>
          </w:tcPr>
          <w:p w:rsidR="00000000" w:rsidRDefault="004366DF">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w:t>
            </w:r>
            <w:r>
              <w:rPr>
                <w:rFonts w:ascii="宋体" w:hAnsi="宋体" w:cs="宋体" w:hint="eastAsia"/>
                <w:b/>
                <w:bCs/>
                <w:kern w:val="0"/>
                <w:sz w:val="16"/>
                <w:szCs w:val="16"/>
              </w:rPr>
              <w:t>：元</w:t>
            </w:r>
          </w:p>
        </w:tc>
      </w:tr>
      <w:tr w:rsidR="00000000">
        <w:trPr>
          <w:gridAfter w:val="4"/>
          <w:wAfter w:w="937" w:type="dxa"/>
          <w:trHeight w:val="900"/>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2020</w:t>
            </w:r>
            <w:r>
              <w:rPr>
                <w:rFonts w:ascii="宋体" w:hAnsi="宋体" w:cs="宋体" w:hint="eastAsia"/>
                <w:color w:val="000000"/>
                <w:kern w:val="0"/>
                <w:sz w:val="16"/>
                <w:szCs w:val="16"/>
              </w:rPr>
              <w:t>年结转</w:t>
            </w:r>
            <w:r>
              <w:rPr>
                <w:rFonts w:ascii="宋体" w:hAnsi="宋体" w:cs="宋体" w:hint="eastAsia"/>
                <w:color w:val="000000"/>
                <w:kern w:val="0"/>
                <w:sz w:val="16"/>
                <w:szCs w:val="16"/>
              </w:rPr>
              <w:t>-</w:t>
            </w:r>
            <w:r>
              <w:rPr>
                <w:rFonts w:ascii="宋体" w:hAnsi="宋体" w:cs="宋体" w:hint="eastAsia"/>
                <w:color w:val="000000"/>
                <w:kern w:val="0"/>
                <w:sz w:val="16"/>
                <w:szCs w:val="16"/>
              </w:rPr>
              <w:t>龙塔街道</w:t>
            </w:r>
            <w:r>
              <w:rPr>
                <w:rFonts w:ascii="宋体" w:hAnsi="宋体" w:cs="宋体" w:hint="eastAsia"/>
                <w:color w:val="000000"/>
                <w:kern w:val="0"/>
                <w:sz w:val="16"/>
                <w:szCs w:val="16"/>
              </w:rPr>
              <w:t>-</w:t>
            </w:r>
            <w:r>
              <w:rPr>
                <w:rFonts w:ascii="宋体" w:hAnsi="宋体" w:cs="宋体" w:hint="eastAsia"/>
                <w:color w:val="000000"/>
                <w:kern w:val="0"/>
                <w:sz w:val="16"/>
                <w:szCs w:val="16"/>
              </w:rPr>
              <w:t>黄泥磅社区</w:t>
            </w:r>
            <w:r>
              <w:rPr>
                <w:rFonts w:ascii="宋体" w:hAnsi="宋体" w:cs="宋体" w:hint="eastAsia"/>
                <w:color w:val="000000"/>
                <w:kern w:val="0"/>
                <w:sz w:val="16"/>
                <w:szCs w:val="16"/>
              </w:rPr>
              <w:t>-2020</w:t>
            </w:r>
            <w:r>
              <w:rPr>
                <w:rFonts w:ascii="宋体" w:hAnsi="宋体" w:cs="宋体" w:hint="eastAsia"/>
                <w:color w:val="000000"/>
                <w:kern w:val="0"/>
                <w:sz w:val="16"/>
                <w:szCs w:val="16"/>
              </w:rPr>
              <w:t>年便民服务中心建设</w:t>
            </w:r>
            <w:r>
              <w:rPr>
                <w:rFonts w:ascii="宋体" w:hAnsi="宋体" w:cs="宋体" w:hint="eastAsia"/>
                <w:color w:val="000000"/>
                <w:kern w:val="0"/>
                <w:sz w:val="16"/>
                <w:szCs w:val="16"/>
              </w:rPr>
              <w:lastRenderedPageBreak/>
              <w:t>资金</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lastRenderedPageBreak/>
              <w:t>项目编码：</w:t>
            </w:r>
          </w:p>
        </w:tc>
        <w:tc>
          <w:tcPr>
            <w:tcW w:w="1896" w:type="dxa"/>
            <w:gridSpan w:val="8"/>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50011222T000002110743</w:t>
            </w:r>
          </w:p>
        </w:tc>
        <w:tc>
          <w:tcPr>
            <w:tcW w:w="680" w:type="dxa"/>
            <w:gridSpan w:val="6"/>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360" w:type="dxa"/>
            <w:gridSpan w:val="8"/>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100.00</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360" w:type="dxa"/>
            <w:gridSpan w:val="8"/>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gridAfter w:val="4"/>
          <w:wAfter w:w="937" w:type="dxa"/>
          <w:trHeight w:val="900"/>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lastRenderedPageBreak/>
              <w:t>项目主管部门：</w:t>
            </w: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896" w:type="dxa"/>
            <w:gridSpan w:val="8"/>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80" w:type="dxa"/>
            <w:gridSpan w:val="6"/>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360" w:type="dxa"/>
            <w:gridSpan w:val="8"/>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刘洋</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360" w:type="dxa"/>
            <w:gridSpan w:val="8"/>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86812402</w:t>
            </w:r>
          </w:p>
        </w:tc>
      </w:tr>
      <w:tr w:rsidR="00000000">
        <w:trPr>
          <w:gridAfter w:val="4"/>
          <w:wAfter w:w="937" w:type="dxa"/>
          <w:trHeight w:val="402"/>
          <w:jc w:val="center"/>
        </w:trPr>
        <w:tc>
          <w:tcPr>
            <w:tcW w:w="9896" w:type="dxa"/>
            <w:gridSpan w:val="43"/>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gridAfter w:val="4"/>
          <w:wAfter w:w="937" w:type="dxa"/>
          <w:trHeight w:val="499"/>
          <w:jc w:val="center"/>
        </w:trPr>
        <w:tc>
          <w:tcPr>
            <w:tcW w:w="2560"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896" w:type="dxa"/>
            <w:gridSpan w:val="8"/>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360" w:type="dxa"/>
            <w:gridSpan w:val="10"/>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360" w:type="dxa"/>
            <w:gridSpan w:val="8"/>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gridAfter w:val="4"/>
          <w:wAfter w:w="937" w:type="dxa"/>
          <w:trHeight w:val="499"/>
          <w:jc w:val="center"/>
        </w:trPr>
        <w:tc>
          <w:tcPr>
            <w:tcW w:w="2560"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36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2627.00 </w:t>
            </w:r>
          </w:p>
        </w:tc>
        <w:tc>
          <w:tcPr>
            <w:tcW w:w="1896" w:type="dxa"/>
            <w:gridSpan w:val="8"/>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2627.00 </w:t>
            </w:r>
          </w:p>
        </w:tc>
        <w:tc>
          <w:tcPr>
            <w:tcW w:w="1360" w:type="dxa"/>
            <w:gridSpan w:val="10"/>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2627.00 </w:t>
            </w:r>
          </w:p>
        </w:tc>
        <w:tc>
          <w:tcPr>
            <w:tcW w:w="1360" w:type="dxa"/>
            <w:gridSpan w:val="8"/>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gridAfter w:val="4"/>
          <w:wAfter w:w="937" w:type="dxa"/>
          <w:trHeight w:val="499"/>
          <w:jc w:val="center"/>
        </w:trPr>
        <w:tc>
          <w:tcPr>
            <w:tcW w:w="2560"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w:t>
            </w:r>
            <w:r>
              <w:rPr>
                <w:rFonts w:ascii="宋体" w:hAnsi="宋体" w:cs="宋体" w:hint="eastAsia"/>
                <w:color w:val="000000"/>
                <w:kern w:val="0"/>
                <w:sz w:val="16"/>
                <w:szCs w:val="16"/>
              </w:rPr>
              <w:t>款</w:t>
            </w:r>
          </w:p>
        </w:tc>
        <w:tc>
          <w:tcPr>
            <w:tcW w:w="136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2627.00 </w:t>
            </w:r>
          </w:p>
        </w:tc>
        <w:tc>
          <w:tcPr>
            <w:tcW w:w="1896" w:type="dxa"/>
            <w:gridSpan w:val="8"/>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2627.00 </w:t>
            </w:r>
          </w:p>
        </w:tc>
        <w:tc>
          <w:tcPr>
            <w:tcW w:w="1360" w:type="dxa"/>
            <w:gridSpan w:val="10"/>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2627.00 </w:t>
            </w:r>
          </w:p>
        </w:tc>
        <w:tc>
          <w:tcPr>
            <w:tcW w:w="1360" w:type="dxa"/>
            <w:gridSpan w:val="8"/>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 </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kern w:val="0"/>
                <w:sz w:val="16"/>
                <w:szCs w:val="16"/>
              </w:rPr>
            </w:pPr>
            <w:r>
              <w:rPr>
                <w:rFonts w:ascii="宋体" w:hAnsi="宋体" w:cs="宋体" w:hint="eastAsia"/>
                <w:kern w:val="0"/>
                <w:sz w:val="16"/>
                <w:szCs w:val="16"/>
              </w:rPr>
              <w:t>10.00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kern w:val="0"/>
                <w:sz w:val="16"/>
                <w:szCs w:val="16"/>
              </w:rPr>
            </w:pPr>
            <w:r>
              <w:rPr>
                <w:rFonts w:ascii="宋体" w:hAnsi="宋体" w:cs="宋体" w:hint="eastAsia"/>
                <w:kern w:val="0"/>
                <w:sz w:val="16"/>
                <w:szCs w:val="16"/>
              </w:rPr>
              <w:t xml:space="preserve">10.00 </w:t>
            </w:r>
          </w:p>
        </w:tc>
      </w:tr>
      <w:tr w:rsidR="00000000">
        <w:trPr>
          <w:gridAfter w:val="4"/>
          <w:wAfter w:w="937" w:type="dxa"/>
          <w:trHeight w:val="402"/>
          <w:jc w:val="center"/>
        </w:trPr>
        <w:tc>
          <w:tcPr>
            <w:tcW w:w="9896" w:type="dxa"/>
            <w:gridSpan w:val="43"/>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gridAfter w:val="4"/>
          <w:wAfter w:w="937" w:type="dxa"/>
          <w:trHeight w:val="499"/>
          <w:jc w:val="center"/>
        </w:trPr>
        <w:tc>
          <w:tcPr>
            <w:tcW w:w="3920" w:type="dxa"/>
            <w:gridSpan w:val="9"/>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3256" w:type="dxa"/>
            <w:gridSpan w:val="18"/>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720" w:type="dxa"/>
            <w:gridSpan w:val="16"/>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gridAfter w:val="4"/>
          <w:wAfter w:w="937" w:type="dxa"/>
          <w:trHeight w:val="1602"/>
          <w:jc w:val="center"/>
        </w:trPr>
        <w:tc>
          <w:tcPr>
            <w:tcW w:w="3920" w:type="dxa"/>
            <w:gridSpan w:val="9"/>
            <w:tcBorders>
              <w:top w:val="single" w:sz="4" w:space="0" w:color="auto"/>
              <w:left w:val="single" w:sz="4" w:space="0" w:color="auto"/>
              <w:bottom w:val="single" w:sz="4" w:space="0" w:color="auto"/>
              <w:right w:val="single" w:sz="4" w:space="0" w:color="auto"/>
            </w:tcBorders>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256" w:type="dxa"/>
            <w:gridSpan w:val="18"/>
            <w:tcBorders>
              <w:top w:val="single" w:sz="4" w:space="0" w:color="auto"/>
              <w:left w:val="single" w:sz="4" w:space="0" w:color="auto"/>
              <w:bottom w:val="single" w:sz="4" w:space="0" w:color="auto"/>
              <w:right w:val="single" w:sz="4" w:space="0" w:color="auto"/>
            </w:tcBorders>
          </w:tcPr>
          <w:p w:rsidR="00000000" w:rsidRDefault="004366DF">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如期完成社区便民服务中心建设工作，正常运行方便群众办事。</w:t>
            </w:r>
          </w:p>
        </w:tc>
        <w:tc>
          <w:tcPr>
            <w:tcW w:w="2720" w:type="dxa"/>
            <w:gridSpan w:val="16"/>
            <w:tcBorders>
              <w:top w:val="single" w:sz="4" w:space="0" w:color="auto"/>
              <w:left w:val="single" w:sz="4" w:space="0" w:color="auto"/>
              <w:bottom w:val="single" w:sz="4" w:space="0" w:color="auto"/>
              <w:right w:val="single" w:sz="4" w:space="0" w:color="auto"/>
            </w:tcBorders>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顺利完成既定目标任务</w:t>
            </w:r>
          </w:p>
        </w:tc>
      </w:tr>
      <w:tr w:rsidR="00000000">
        <w:trPr>
          <w:gridAfter w:val="4"/>
          <w:wAfter w:w="937" w:type="dxa"/>
          <w:trHeight w:val="402"/>
          <w:jc w:val="center"/>
        </w:trPr>
        <w:tc>
          <w:tcPr>
            <w:tcW w:w="9896" w:type="dxa"/>
            <w:gridSpan w:val="43"/>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gridAfter w:val="4"/>
          <w:wAfter w:w="937" w:type="dxa"/>
          <w:trHeight w:val="900"/>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948"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948"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gridSpan w:val="6"/>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gridAfter w:val="4"/>
          <w:wAfter w:w="937" w:type="dxa"/>
          <w:trHeight w:val="900"/>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严格按照上级部门要求的标准执行</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948" w:type="dxa"/>
            <w:gridSpan w:val="3"/>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948"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gridSpan w:val="6"/>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gridAfter w:val="4"/>
          <w:wAfter w:w="937" w:type="dxa"/>
          <w:trHeight w:val="900"/>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严格按照上级部门</w:t>
            </w:r>
            <w:r>
              <w:rPr>
                <w:rFonts w:ascii="宋体" w:hAnsi="宋体" w:cs="宋体" w:hint="eastAsia"/>
                <w:color w:val="000000"/>
                <w:kern w:val="0"/>
                <w:sz w:val="16"/>
                <w:szCs w:val="16"/>
              </w:rPr>
              <w:t>要求的标准执行</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948" w:type="dxa"/>
            <w:gridSpan w:val="3"/>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948"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gridSpan w:val="6"/>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gridAfter w:val="4"/>
          <w:wAfter w:w="937" w:type="dxa"/>
          <w:trHeight w:val="900"/>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严格按照上级部门要求的标准执行</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948" w:type="dxa"/>
            <w:gridSpan w:val="3"/>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948"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gridSpan w:val="6"/>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gridAfter w:val="4"/>
          <w:wAfter w:w="937" w:type="dxa"/>
          <w:trHeight w:val="900"/>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服务群众，方便群众办事</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948"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948"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gridSpan w:val="6"/>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gridAfter w:val="4"/>
          <w:wAfter w:w="937" w:type="dxa"/>
          <w:trHeight w:val="499"/>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服务对象满意度</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948"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948"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gridSpan w:val="6"/>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gridAfter w:val="4"/>
          <w:wAfter w:w="937" w:type="dxa"/>
          <w:trHeight w:val="499"/>
          <w:jc w:val="center"/>
        </w:trPr>
        <w:tc>
          <w:tcPr>
            <w:tcW w:w="2560"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lastRenderedPageBreak/>
              <w:t>未完成绩效目标或偏离较多的原因、改进措施及其他说明</w:t>
            </w:r>
          </w:p>
        </w:tc>
        <w:tc>
          <w:tcPr>
            <w:tcW w:w="7336" w:type="dxa"/>
            <w:gridSpan w:val="38"/>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gridAfter w:val="5"/>
          <w:wAfter w:w="1125" w:type="dxa"/>
          <w:trHeight w:val="600"/>
          <w:jc w:val="center"/>
        </w:trPr>
        <w:tc>
          <w:tcPr>
            <w:tcW w:w="9708" w:type="dxa"/>
            <w:gridSpan w:val="42"/>
            <w:tcBorders>
              <w:top w:val="nil"/>
              <w:left w:val="nil"/>
              <w:bottom w:val="nil"/>
              <w:right w:val="nil"/>
            </w:tcBorders>
            <w:noWrap/>
            <w:vAlign w:val="center"/>
          </w:tcPr>
          <w:p w:rsidR="00000000" w:rsidRDefault="004366DF">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gridAfter w:val="5"/>
          <w:wAfter w:w="1125" w:type="dxa"/>
          <w:trHeight w:val="199"/>
          <w:jc w:val="center"/>
        </w:trPr>
        <w:tc>
          <w:tcPr>
            <w:tcW w:w="9708" w:type="dxa"/>
            <w:gridSpan w:val="42"/>
            <w:tcBorders>
              <w:top w:val="nil"/>
              <w:left w:val="nil"/>
              <w:bottom w:val="single" w:sz="4" w:space="0" w:color="auto"/>
              <w:right w:val="nil"/>
            </w:tcBorders>
            <w:noWrap/>
            <w:vAlign w:val="center"/>
          </w:tcPr>
          <w:p w:rsidR="00000000" w:rsidRDefault="004366DF">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gridAfter w:val="5"/>
          <w:wAfter w:w="1125" w:type="dxa"/>
          <w:trHeight w:val="900"/>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2020</w:t>
            </w:r>
            <w:r>
              <w:rPr>
                <w:rFonts w:ascii="宋体" w:hAnsi="宋体" w:cs="宋体" w:hint="eastAsia"/>
                <w:color w:val="000000"/>
                <w:kern w:val="0"/>
                <w:sz w:val="16"/>
                <w:szCs w:val="16"/>
              </w:rPr>
              <w:t>年结转</w:t>
            </w:r>
            <w:r>
              <w:rPr>
                <w:rFonts w:ascii="宋体" w:hAnsi="宋体" w:cs="宋体" w:hint="eastAsia"/>
                <w:color w:val="000000"/>
                <w:kern w:val="0"/>
                <w:sz w:val="16"/>
                <w:szCs w:val="16"/>
              </w:rPr>
              <w:t>-</w:t>
            </w:r>
            <w:r>
              <w:rPr>
                <w:rFonts w:ascii="宋体" w:hAnsi="宋体" w:cs="宋体" w:hint="eastAsia"/>
                <w:color w:val="000000"/>
                <w:kern w:val="0"/>
                <w:sz w:val="16"/>
                <w:szCs w:val="16"/>
              </w:rPr>
              <w:t>龙塔街道</w:t>
            </w:r>
            <w:r>
              <w:rPr>
                <w:rFonts w:ascii="宋体" w:hAnsi="宋体" w:cs="宋体" w:hint="eastAsia"/>
                <w:color w:val="000000"/>
                <w:kern w:val="0"/>
                <w:sz w:val="16"/>
                <w:szCs w:val="16"/>
              </w:rPr>
              <w:t>-</w:t>
            </w:r>
            <w:r>
              <w:rPr>
                <w:rFonts w:ascii="宋体" w:hAnsi="宋体" w:cs="宋体" w:hint="eastAsia"/>
                <w:color w:val="000000"/>
                <w:kern w:val="0"/>
                <w:sz w:val="16"/>
                <w:szCs w:val="16"/>
              </w:rPr>
              <w:t>紫荆路社区</w:t>
            </w:r>
            <w:r>
              <w:rPr>
                <w:rFonts w:ascii="宋体" w:hAnsi="宋体" w:cs="宋体" w:hint="eastAsia"/>
                <w:color w:val="000000"/>
                <w:kern w:val="0"/>
                <w:sz w:val="16"/>
                <w:szCs w:val="16"/>
              </w:rPr>
              <w:t>-2020</w:t>
            </w:r>
            <w:r>
              <w:rPr>
                <w:rFonts w:ascii="宋体" w:hAnsi="宋体" w:cs="宋体" w:hint="eastAsia"/>
                <w:color w:val="000000"/>
                <w:kern w:val="0"/>
                <w:sz w:val="16"/>
                <w:szCs w:val="16"/>
              </w:rPr>
              <w:t>年便民服务中心建设资金</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708" w:type="dxa"/>
            <w:gridSpan w:val="7"/>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50</w:t>
            </w:r>
            <w:r>
              <w:rPr>
                <w:rFonts w:ascii="宋体" w:hAnsi="宋体" w:cs="宋体" w:hint="eastAsia"/>
                <w:color w:val="000000"/>
                <w:kern w:val="0"/>
                <w:sz w:val="16"/>
                <w:szCs w:val="16"/>
              </w:rPr>
              <w:t>011222T000002110745</w:t>
            </w:r>
          </w:p>
        </w:tc>
        <w:tc>
          <w:tcPr>
            <w:tcW w:w="680"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360" w:type="dxa"/>
            <w:gridSpan w:val="9"/>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100.00</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360" w:type="dxa"/>
            <w:gridSpan w:val="8"/>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gridAfter w:val="5"/>
          <w:wAfter w:w="1125" w:type="dxa"/>
          <w:trHeight w:val="900"/>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708" w:type="dxa"/>
            <w:gridSpan w:val="7"/>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80"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360" w:type="dxa"/>
            <w:gridSpan w:val="9"/>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刘洋</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360" w:type="dxa"/>
            <w:gridSpan w:val="8"/>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86812402</w:t>
            </w:r>
          </w:p>
        </w:tc>
      </w:tr>
      <w:tr w:rsidR="00000000">
        <w:trPr>
          <w:gridAfter w:val="5"/>
          <w:wAfter w:w="1125" w:type="dxa"/>
          <w:trHeight w:val="402"/>
          <w:jc w:val="center"/>
        </w:trPr>
        <w:tc>
          <w:tcPr>
            <w:tcW w:w="9708" w:type="dxa"/>
            <w:gridSpan w:val="4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gridAfter w:val="5"/>
          <w:wAfter w:w="1125" w:type="dxa"/>
          <w:trHeight w:val="499"/>
          <w:jc w:val="center"/>
        </w:trPr>
        <w:tc>
          <w:tcPr>
            <w:tcW w:w="2560"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708" w:type="dxa"/>
            <w:gridSpan w:val="7"/>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360" w:type="dxa"/>
            <w:gridSpan w:val="10"/>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360" w:type="dxa"/>
            <w:gridSpan w:val="8"/>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gridAfter w:val="5"/>
          <w:wAfter w:w="1125" w:type="dxa"/>
          <w:trHeight w:val="499"/>
          <w:jc w:val="center"/>
        </w:trPr>
        <w:tc>
          <w:tcPr>
            <w:tcW w:w="2560"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36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1446.00 </w:t>
            </w:r>
          </w:p>
        </w:tc>
        <w:tc>
          <w:tcPr>
            <w:tcW w:w="1708" w:type="dxa"/>
            <w:gridSpan w:val="7"/>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1446.00 </w:t>
            </w:r>
          </w:p>
        </w:tc>
        <w:tc>
          <w:tcPr>
            <w:tcW w:w="1360" w:type="dxa"/>
            <w:gridSpan w:val="10"/>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1446.00 </w:t>
            </w:r>
          </w:p>
        </w:tc>
        <w:tc>
          <w:tcPr>
            <w:tcW w:w="1360" w:type="dxa"/>
            <w:gridSpan w:val="8"/>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gridAfter w:val="5"/>
          <w:wAfter w:w="1125" w:type="dxa"/>
          <w:trHeight w:val="499"/>
          <w:jc w:val="center"/>
        </w:trPr>
        <w:tc>
          <w:tcPr>
            <w:tcW w:w="2560"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36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1446.00 </w:t>
            </w:r>
          </w:p>
        </w:tc>
        <w:tc>
          <w:tcPr>
            <w:tcW w:w="1708" w:type="dxa"/>
            <w:gridSpan w:val="7"/>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1446.00 </w:t>
            </w:r>
          </w:p>
        </w:tc>
        <w:tc>
          <w:tcPr>
            <w:tcW w:w="1360" w:type="dxa"/>
            <w:gridSpan w:val="10"/>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1446.00 </w:t>
            </w:r>
          </w:p>
        </w:tc>
        <w:tc>
          <w:tcPr>
            <w:tcW w:w="1360" w:type="dxa"/>
            <w:gridSpan w:val="8"/>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 </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kern w:val="0"/>
                <w:sz w:val="16"/>
                <w:szCs w:val="16"/>
              </w:rPr>
            </w:pPr>
            <w:r>
              <w:rPr>
                <w:rFonts w:ascii="宋体" w:hAnsi="宋体" w:cs="宋体" w:hint="eastAsia"/>
                <w:kern w:val="0"/>
                <w:sz w:val="16"/>
                <w:szCs w:val="16"/>
              </w:rPr>
              <w:t>10.00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kern w:val="0"/>
                <w:sz w:val="16"/>
                <w:szCs w:val="16"/>
              </w:rPr>
            </w:pPr>
            <w:r>
              <w:rPr>
                <w:rFonts w:ascii="宋体" w:hAnsi="宋体" w:cs="宋体" w:hint="eastAsia"/>
                <w:kern w:val="0"/>
                <w:sz w:val="16"/>
                <w:szCs w:val="16"/>
              </w:rPr>
              <w:t xml:space="preserve">10.00 </w:t>
            </w:r>
          </w:p>
        </w:tc>
      </w:tr>
      <w:tr w:rsidR="00000000">
        <w:trPr>
          <w:gridAfter w:val="5"/>
          <w:wAfter w:w="1125" w:type="dxa"/>
          <w:trHeight w:val="402"/>
          <w:jc w:val="center"/>
        </w:trPr>
        <w:tc>
          <w:tcPr>
            <w:tcW w:w="9708" w:type="dxa"/>
            <w:gridSpan w:val="4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w:t>
            </w:r>
            <w:r>
              <w:rPr>
                <w:rFonts w:ascii="宋体" w:hAnsi="宋体" w:cs="宋体" w:hint="eastAsia"/>
                <w:b/>
                <w:bCs/>
                <w:color w:val="7F7F7F"/>
                <w:kern w:val="0"/>
                <w:sz w:val="16"/>
                <w:szCs w:val="16"/>
              </w:rPr>
              <w:t>目标</w:t>
            </w:r>
          </w:p>
        </w:tc>
      </w:tr>
      <w:tr w:rsidR="00000000">
        <w:trPr>
          <w:gridAfter w:val="5"/>
          <w:wAfter w:w="1125" w:type="dxa"/>
          <w:trHeight w:val="499"/>
          <w:jc w:val="center"/>
        </w:trPr>
        <w:tc>
          <w:tcPr>
            <w:tcW w:w="3920" w:type="dxa"/>
            <w:gridSpan w:val="9"/>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3068" w:type="dxa"/>
            <w:gridSpan w:val="17"/>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720" w:type="dxa"/>
            <w:gridSpan w:val="16"/>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gridAfter w:val="5"/>
          <w:wAfter w:w="1125" w:type="dxa"/>
          <w:trHeight w:val="1602"/>
          <w:jc w:val="center"/>
        </w:trPr>
        <w:tc>
          <w:tcPr>
            <w:tcW w:w="3920" w:type="dxa"/>
            <w:gridSpan w:val="9"/>
            <w:tcBorders>
              <w:top w:val="single" w:sz="4" w:space="0" w:color="auto"/>
              <w:left w:val="single" w:sz="4" w:space="0" w:color="auto"/>
              <w:bottom w:val="single" w:sz="4" w:space="0" w:color="auto"/>
              <w:right w:val="single" w:sz="4" w:space="0" w:color="auto"/>
            </w:tcBorders>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068" w:type="dxa"/>
            <w:gridSpan w:val="17"/>
            <w:tcBorders>
              <w:top w:val="single" w:sz="4" w:space="0" w:color="auto"/>
              <w:left w:val="single" w:sz="4" w:space="0" w:color="auto"/>
              <w:bottom w:val="single" w:sz="4" w:space="0" w:color="auto"/>
              <w:right w:val="single" w:sz="4" w:space="0" w:color="auto"/>
            </w:tcBorders>
          </w:tcPr>
          <w:p w:rsidR="00000000" w:rsidRDefault="004366DF">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如期完成社区便民服务中心建设工作，正常运行方便群众办事。</w:t>
            </w:r>
          </w:p>
        </w:tc>
        <w:tc>
          <w:tcPr>
            <w:tcW w:w="2720" w:type="dxa"/>
            <w:gridSpan w:val="16"/>
            <w:tcBorders>
              <w:top w:val="single" w:sz="4" w:space="0" w:color="auto"/>
              <w:left w:val="single" w:sz="4" w:space="0" w:color="auto"/>
              <w:bottom w:val="single" w:sz="4" w:space="0" w:color="auto"/>
              <w:right w:val="single" w:sz="4" w:space="0" w:color="auto"/>
            </w:tcBorders>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顺利完成既定目标任务</w:t>
            </w:r>
          </w:p>
        </w:tc>
      </w:tr>
      <w:tr w:rsidR="00000000">
        <w:trPr>
          <w:gridAfter w:val="5"/>
          <w:wAfter w:w="1125" w:type="dxa"/>
          <w:trHeight w:val="402"/>
          <w:jc w:val="center"/>
        </w:trPr>
        <w:tc>
          <w:tcPr>
            <w:tcW w:w="9708" w:type="dxa"/>
            <w:gridSpan w:val="4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gridAfter w:val="5"/>
          <w:wAfter w:w="1125" w:type="dxa"/>
          <w:trHeight w:val="900"/>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54"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gridAfter w:val="5"/>
          <w:wAfter w:w="1125" w:type="dxa"/>
          <w:trHeight w:val="900"/>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严格按照上级部门要求的标准执行</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4"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gridAfter w:val="5"/>
          <w:wAfter w:w="1125" w:type="dxa"/>
          <w:trHeight w:val="900"/>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严格按照上级部门要求的标准执行</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4"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gridAfter w:val="5"/>
          <w:wAfter w:w="1125" w:type="dxa"/>
          <w:trHeight w:val="900"/>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lastRenderedPageBreak/>
              <w:t>严格按照上级部门要求的标准执行</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4"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gridAfter w:val="5"/>
          <w:wAfter w:w="1125" w:type="dxa"/>
          <w:trHeight w:val="900"/>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服务群众，方便群众办事</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4"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gridAfter w:val="5"/>
          <w:wAfter w:w="1125" w:type="dxa"/>
          <w:trHeight w:val="499"/>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服务对象满意度</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854"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gridAfter w:val="5"/>
          <w:wAfter w:w="1125" w:type="dxa"/>
          <w:trHeight w:val="499"/>
          <w:jc w:val="center"/>
        </w:trPr>
        <w:tc>
          <w:tcPr>
            <w:tcW w:w="2560" w:type="dxa"/>
            <w:gridSpan w:val="5"/>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7148" w:type="dxa"/>
            <w:gridSpan w:val="37"/>
            <w:tcBorders>
              <w:top w:val="single" w:sz="4" w:space="0" w:color="auto"/>
              <w:left w:val="single" w:sz="4" w:space="0" w:color="auto"/>
              <w:bottom w:val="single" w:sz="4" w:space="0" w:color="auto"/>
              <w:right w:val="single" w:sz="4" w:space="0" w:color="auto"/>
            </w:tcBorders>
            <w:vAlign w:val="center"/>
          </w:tcPr>
          <w:p w:rsidR="00000000" w:rsidRDefault="004366DF">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4366DF">
      <w:pPr>
        <w:spacing w:line="560" w:lineRule="atLeas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部门绩效评价情况</w:t>
      </w:r>
    </w:p>
    <w:p w:rsidR="00000000" w:rsidRDefault="004366DF">
      <w:pPr>
        <w:spacing w:line="560" w:lineRule="atLeast"/>
        <w:ind w:firstLineChars="200" w:firstLine="640"/>
        <w:rPr>
          <w:rFonts w:ascii="Times New Roman" w:eastAsia="方正仿宋_GBK" w:hAnsi="Times New Roman"/>
          <w:sz w:val="32"/>
          <w:szCs w:val="32"/>
        </w:rPr>
      </w:pPr>
      <w:r>
        <w:rPr>
          <w:rFonts w:ascii="Times New Roman" w:eastAsia="方正仿宋_GBK" w:hAnsi="Times New Roman"/>
          <w:sz w:val="32"/>
          <w:szCs w:val="32"/>
        </w:rPr>
        <w:t>本单位未委托第三方开展绩效自评。</w:t>
      </w:r>
    </w:p>
    <w:p w:rsidR="00000000" w:rsidRDefault="004366DF">
      <w:pPr>
        <w:spacing w:line="560" w:lineRule="atLeast"/>
        <w:ind w:firstLineChars="200" w:firstLine="640"/>
        <w:rPr>
          <w:rFonts w:ascii="方正楷体_GBK" w:eastAsia="方正楷体_GBK" w:hAnsi="方正楷体_GBK" w:cs="方正楷体_GBK" w:hint="eastAsia"/>
          <w:sz w:val="32"/>
          <w:szCs w:val="32"/>
        </w:rPr>
      </w:pPr>
      <w:r>
        <w:rPr>
          <w:rFonts w:ascii="方正楷体_GBK" w:eastAsia="方正楷体_GBK" w:hAnsi="方正楷体_GBK" w:cs="方正楷体_GBK" w:hint="eastAsia"/>
          <w:sz w:val="32"/>
          <w:szCs w:val="32"/>
        </w:rPr>
        <w:t>（三）财政绩效评价情况</w:t>
      </w:r>
    </w:p>
    <w:p w:rsidR="00000000" w:rsidRDefault="004366DF">
      <w:pPr>
        <w:pStyle w:val="a7"/>
        <w:widowControl/>
        <w:spacing w:before="0" w:beforeAutospacing="0" w:after="0" w:afterAutospacing="0" w:line="600" w:lineRule="exact"/>
        <w:ind w:leftChars="304" w:left="638"/>
        <w:rPr>
          <w:rStyle w:val="a8"/>
          <w:rFonts w:ascii="方正仿宋_GBK" w:eastAsia="方正仿宋_GBK" w:hint="eastAsia"/>
          <w:b w:val="0"/>
          <w:kern w:val="2"/>
          <w:sz w:val="21"/>
          <w:szCs w:val="21"/>
        </w:rPr>
      </w:pPr>
      <w:r>
        <w:rPr>
          <w:rFonts w:ascii="Times New Roman" w:eastAsia="方正仿宋_GBK" w:hAnsi="Times New Roman" w:hint="eastAsia"/>
          <w:sz w:val="32"/>
          <w:szCs w:val="32"/>
        </w:rPr>
        <w:t>本单位未有财政局委托第三方开展重点绩效评价的项目。</w:t>
      </w:r>
      <w:r>
        <w:rPr>
          <w:rStyle w:val="a8"/>
          <w:rFonts w:ascii="方正黑体_GBK" w:eastAsia="方正黑体_GBK" w:hAnsi="方正黑体_GBK" w:cs="方正黑体_GBK" w:hint="eastAsia"/>
          <w:b w:val="0"/>
          <w:bCs/>
          <w:sz w:val="32"/>
          <w:szCs w:val="32"/>
        </w:rPr>
        <w:t>六、专业名词解释</w:t>
      </w:r>
    </w:p>
    <w:p w:rsidR="00000000" w:rsidRDefault="004366DF">
      <w:pPr>
        <w:pStyle w:val="a7"/>
        <w:widowControl/>
        <w:spacing w:before="0" w:beforeAutospacing="0" w:after="0" w:afterAutospacing="0" w:line="600" w:lineRule="exact"/>
        <w:ind w:firstLineChars="200" w:firstLine="640"/>
        <w:rPr>
          <w:rFonts w:ascii="方正仿宋_GBK" w:eastAsia="方正仿宋_GBK" w:hint="eastAsia"/>
          <w:kern w:val="2"/>
          <w:sz w:val="21"/>
          <w:szCs w:val="21"/>
        </w:rPr>
      </w:pPr>
      <w:r>
        <w:rPr>
          <w:rStyle w:val="a8"/>
          <w:rFonts w:ascii="方正楷体_GBK" w:eastAsia="方正楷体_GBK" w:hAnsi="方正楷体_GBK" w:cs="方正楷体_GBK" w:hint="eastAsia"/>
          <w:b w:val="0"/>
          <w:bCs/>
          <w:sz w:val="32"/>
          <w:szCs w:val="32"/>
        </w:rPr>
        <w:t>（一）财政拨款收入</w:t>
      </w:r>
      <w:r>
        <w:rPr>
          <w:rStyle w:val="a8"/>
          <w:rFonts w:ascii="方正楷体_GBK" w:eastAsia="方正楷体_GBK" w:hAnsi="方正楷体_GBK" w:cs="方正楷体_GBK" w:hint="eastAsia"/>
          <w:sz w:val="30"/>
          <w:szCs w:val="30"/>
        </w:rPr>
        <w:t>：</w:t>
      </w:r>
      <w:r>
        <w:rPr>
          <w:rFonts w:ascii="方正仿宋_GBK" w:eastAsia="方正仿宋_GBK" w:hint="eastAsia"/>
          <w:kern w:val="2"/>
          <w:sz w:val="32"/>
          <w:szCs w:val="32"/>
        </w:rPr>
        <w:t>指本年度从本级财政部门取得的财政拨款，包括一般公共预算财政拨款和政府性基金预算</w:t>
      </w:r>
      <w:r>
        <w:rPr>
          <w:rFonts w:ascii="方正仿宋_GBK" w:eastAsia="方正仿宋_GBK" w:hint="eastAsia"/>
          <w:kern w:val="2"/>
          <w:sz w:val="32"/>
          <w:szCs w:val="32"/>
        </w:rPr>
        <w:t>财政拨款。</w:t>
      </w:r>
    </w:p>
    <w:p w:rsidR="00000000" w:rsidRDefault="004366DF">
      <w:pPr>
        <w:pStyle w:val="a7"/>
        <w:widowControl/>
        <w:spacing w:before="0" w:beforeAutospacing="0" w:after="0" w:afterAutospacing="0" w:line="600" w:lineRule="exact"/>
        <w:ind w:firstLineChars="200" w:firstLine="640"/>
      </w:pPr>
      <w:r>
        <w:rPr>
          <w:rStyle w:val="a8"/>
          <w:rFonts w:ascii="方正楷体_GBK" w:eastAsia="方正楷体_GBK" w:hAnsi="方正楷体_GBK" w:cs="方正楷体_GBK" w:hint="eastAsia"/>
          <w:b w:val="0"/>
          <w:bCs/>
          <w:sz w:val="32"/>
          <w:szCs w:val="32"/>
        </w:rPr>
        <w:t>（二）事业收入：</w:t>
      </w:r>
      <w:r>
        <w:rPr>
          <w:rFonts w:ascii="方正仿宋_GBK" w:eastAsia="方正仿宋_GBK" w:hint="eastAsia"/>
          <w:kern w:val="2"/>
          <w:sz w:val="32"/>
          <w:szCs w:val="32"/>
        </w:rPr>
        <w:t>指事业单位开展专业业务活动及其辅助活动取得的现金流入；事业单位收到的财政专户实际核拨的教育收费等资金在此反映。</w:t>
      </w:r>
    </w:p>
    <w:p w:rsidR="00000000" w:rsidRDefault="004366DF">
      <w:pPr>
        <w:pStyle w:val="a7"/>
        <w:widowControl/>
        <w:spacing w:before="0" w:beforeAutospacing="0" w:after="0" w:afterAutospacing="0" w:line="600" w:lineRule="exact"/>
        <w:ind w:firstLineChars="200" w:firstLine="640"/>
      </w:pPr>
      <w:r>
        <w:rPr>
          <w:rStyle w:val="a8"/>
          <w:rFonts w:ascii="方正楷体_GBK" w:eastAsia="方正楷体_GBK" w:hAnsi="方正楷体_GBK" w:cs="方正楷体_GBK" w:hint="eastAsia"/>
          <w:b w:val="0"/>
          <w:bCs/>
          <w:sz w:val="32"/>
          <w:szCs w:val="32"/>
        </w:rPr>
        <w:t>（三）经营收入：</w:t>
      </w:r>
      <w:r>
        <w:rPr>
          <w:rFonts w:ascii="方正仿宋_GBK" w:eastAsia="方正仿宋_GBK" w:hint="eastAsia"/>
          <w:kern w:val="2"/>
          <w:sz w:val="32"/>
          <w:szCs w:val="32"/>
        </w:rPr>
        <w:t>指事业单位在专业业务活动及其辅助活动之外开展非独立核算经营活动取得的现金流入。</w:t>
      </w:r>
    </w:p>
    <w:p w:rsidR="00000000" w:rsidRDefault="004366DF">
      <w:pPr>
        <w:pStyle w:val="a7"/>
        <w:widowControl/>
        <w:spacing w:before="0" w:beforeAutospacing="0" w:after="0" w:afterAutospacing="0" w:line="600" w:lineRule="exact"/>
        <w:ind w:firstLineChars="200" w:firstLine="640"/>
      </w:pPr>
      <w:r>
        <w:rPr>
          <w:rStyle w:val="a8"/>
          <w:rFonts w:ascii="方正楷体_GBK" w:eastAsia="方正楷体_GBK" w:hAnsi="方正楷体_GBK" w:cs="方正楷体_GBK" w:hint="eastAsia"/>
          <w:b w:val="0"/>
          <w:bCs/>
          <w:sz w:val="32"/>
          <w:szCs w:val="32"/>
        </w:rPr>
        <w:t>（四）其他收入：</w:t>
      </w:r>
      <w:r>
        <w:rPr>
          <w:rFonts w:ascii="方正仿宋_GBK" w:eastAsia="方正仿宋_GBK" w:hint="eastAsia"/>
          <w:kern w:val="2"/>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w:t>
      </w:r>
      <w:r>
        <w:rPr>
          <w:rFonts w:ascii="方正仿宋_GBK" w:eastAsia="方正仿宋_GBK" w:hint="eastAsia"/>
          <w:kern w:val="2"/>
          <w:sz w:val="32"/>
          <w:szCs w:val="32"/>
        </w:rPr>
        <w:lastRenderedPageBreak/>
        <w:t>款项、无法偿付的应付及预收款项等。各单位从本级财政部门以</w:t>
      </w:r>
      <w:r>
        <w:rPr>
          <w:rFonts w:ascii="方正仿宋_GBK" w:eastAsia="方正仿宋_GBK" w:hint="eastAsia"/>
          <w:kern w:val="2"/>
          <w:sz w:val="32"/>
          <w:szCs w:val="32"/>
        </w:rPr>
        <w:t>外的同级单位取得的经费、从非本级财政部门取得的经费，以及行政单位收到的财政专户管理资金反映在本项内。</w:t>
      </w:r>
    </w:p>
    <w:p w:rsidR="00000000" w:rsidRDefault="004366DF">
      <w:pPr>
        <w:pStyle w:val="a7"/>
        <w:widowControl/>
        <w:spacing w:before="0" w:beforeAutospacing="0" w:after="0" w:afterAutospacing="0" w:line="600" w:lineRule="exact"/>
        <w:ind w:firstLineChars="200" w:firstLine="640"/>
      </w:pPr>
      <w:r>
        <w:rPr>
          <w:rStyle w:val="a8"/>
          <w:rFonts w:ascii="方正楷体_GBK" w:eastAsia="方正楷体_GBK" w:hAnsi="方正楷体_GBK" w:cs="方正楷体_GBK" w:hint="eastAsia"/>
          <w:b w:val="0"/>
          <w:bCs/>
          <w:sz w:val="32"/>
          <w:szCs w:val="32"/>
        </w:rPr>
        <w:t>（五）使用非财政拨款结余：</w:t>
      </w:r>
      <w:r>
        <w:rPr>
          <w:rFonts w:ascii="方正仿宋_GBK" w:eastAsia="方正仿宋_GBK" w:hint="eastAsia"/>
          <w:kern w:val="2"/>
          <w:sz w:val="32"/>
          <w:szCs w:val="32"/>
        </w:rPr>
        <w:t>指单位在当年的“财政拨款收入”、“事业收入”、“经营收入”、“其他收入”等不足以安排当年支出的情况下，使用以前年度积累的非财政拨款结余弥补本年度收支缺口的资金。</w:t>
      </w:r>
    </w:p>
    <w:p w:rsidR="00000000" w:rsidRDefault="004366DF">
      <w:pPr>
        <w:pStyle w:val="a7"/>
        <w:widowControl/>
        <w:spacing w:before="0" w:beforeAutospacing="0" w:after="0" w:afterAutospacing="0" w:line="600" w:lineRule="exact"/>
        <w:ind w:firstLineChars="200" w:firstLine="640"/>
      </w:pPr>
      <w:r>
        <w:rPr>
          <w:rStyle w:val="a8"/>
          <w:rFonts w:ascii="方正楷体_GBK" w:eastAsia="方正楷体_GBK" w:hAnsi="方正楷体_GBK" w:cs="方正楷体_GBK" w:hint="eastAsia"/>
          <w:b w:val="0"/>
          <w:bCs/>
          <w:sz w:val="32"/>
          <w:szCs w:val="32"/>
        </w:rPr>
        <w:t>（六）年初结转和结余：</w:t>
      </w:r>
      <w:r>
        <w:rPr>
          <w:rFonts w:ascii="方正仿宋_GBK" w:eastAsia="方正仿宋_GBK" w:hint="eastAsia"/>
          <w:kern w:val="2"/>
          <w:sz w:val="32"/>
          <w:szCs w:val="32"/>
        </w:rPr>
        <w:t>指单位上年结转本年使用的基本支出结转、项目支出结转和结余、经营结余。</w:t>
      </w:r>
    </w:p>
    <w:p w:rsidR="00000000" w:rsidRDefault="004366DF">
      <w:pPr>
        <w:pStyle w:val="a7"/>
        <w:widowControl/>
        <w:spacing w:before="0" w:beforeAutospacing="0" w:after="0" w:afterAutospacing="0" w:line="600" w:lineRule="exact"/>
        <w:ind w:firstLineChars="200" w:firstLine="640"/>
      </w:pPr>
      <w:r>
        <w:rPr>
          <w:rStyle w:val="a8"/>
          <w:rFonts w:ascii="方正楷体_GBK" w:eastAsia="方正楷体_GBK" w:hAnsi="方正楷体_GBK" w:cs="方正楷体_GBK" w:hint="eastAsia"/>
          <w:b w:val="0"/>
          <w:bCs/>
          <w:sz w:val="32"/>
          <w:szCs w:val="32"/>
        </w:rPr>
        <w:t>（七）结余分配：</w:t>
      </w:r>
      <w:r>
        <w:rPr>
          <w:rFonts w:ascii="方正仿宋_GBK" w:eastAsia="方正仿宋_GBK" w:hint="eastAsia"/>
          <w:kern w:val="2"/>
          <w:sz w:val="32"/>
          <w:szCs w:val="32"/>
        </w:rPr>
        <w:t>指单位按照国家有关规定，缴纳所得税、提取专用基金、转入非财政拨款结余等当年结余的分配情况。</w:t>
      </w:r>
    </w:p>
    <w:p w:rsidR="00000000" w:rsidRDefault="004366DF">
      <w:pPr>
        <w:pStyle w:val="a7"/>
        <w:widowControl/>
        <w:spacing w:before="0" w:beforeAutospacing="0" w:after="0" w:afterAutospacing="0" w:line="600" w:lineRule="exact"/>
        <w:ind w:firstLineChars="200" w:firstLine="640"/>
      </w:pPr>
      <w:r>
        <w:rPr>
          <w:rStyle w:val="a8"/>
          <w:rFonts w:ascii="方正楷体_GBK" w:eastAsia="方正楷体_GBK" w:hAnsi="方正楷体_GBK" w:cs="方正楷体_GBK" w:hint="eastAsia"/>
          <w:b w:val="0"/>
          <w:bCs/>
          <w:sz w:val="32"/>
          <w:szCs w:val="32"/>
        </w:rPr>
        <w:t>（八）年末结转和结余：</w:t>
      </w:r>
      <w:r>
        <w:rPr>
          <w:rFonts w:ascii="方正仿宋_GBK" w:eastAsia="方正仿宋_GBK" w:hint="eastAsia"/>
          <w:kern w:val="2"/>
          <w:sz w:val="32"/>
          <w:szCs w:val="32"/>
        </w:rPr>
        <w:t>指单位结转下年的基本支出结转、项目支出结转和结余、经营结余。</w:t>
      </w:r>
    </w:p>
    <w:p w:rsidR="00000000" w:rsidRDefault="004366DF">
      <w:pPr>
        <w:pStyle w:val="a7"/>
        <w:spacing w:before="0" w:beforeAutospacing="0" w:after="0" w:afterAutospacing="0" w:line="600" w:lineRule="exact"/>
        <w:ind w:firstLineChars="200" w:firstLine="640"/>
      </w:pPr>
      <w:r>
        <w:rPr>
          <w:rStyle w:val="a8"/>
          <w:rFonts w:ascii="方正楷体_GBK" w:eastAsia="方正楷体_GBK" w:hAnsi="方正楷体_GBK" w:cs="方正楷体_GBK" w:hint="eastAsia"/>
          <w:b w:val="0"/>
          <w:bCs/>
          <w:sz w:val="32"/>
          <w:szCs w:val="32"/>
        </w:rPr>
        <w:t>（九）基本支出：</w:t>
      </w:r>
      <w:r>
        <w:rPr>
          <w:rFonts w:ascii="方正仿宋_GBK" w:eastAsia="方正仿宋_GBK" w:hint="eastAsia"/>
          <w:kern w:val="2"/>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000000" w:rsidRDefault="004366DF">
      <w:pPr>
        <w:pStyle w:val="a7"/>
        <w:spacing w:before="0" w:beforeAutospacing="0" w:after="0" w:afterAutospacing="0" w:line="600" w:lineRule="exact"/>
        <w:ind w:firstLineChars="200" w:firstLine="640"/>
      </w:pPr>
      <w:r>
        <w:rPr>
          <w:rStyle w:val="a8"/>
          <w:rFonts w:ascii="方正楷体_GBK" w:eastAsia="方正楷体_GBK" w:hAnsi="方正楷体_GBK" w:cs="方正楷体_GBK" w:hint="eastAsia"/>
          <w:b w:val="0"/>
          <w:bCs/>
          <w:sz w:val="32"/>
          <w:szCs w:val="32"/>
        </w:rPr>
        <w:t>（十）项目支出：</w:t>
      </w:r>
      <w:r>
        <w:rPr>
          <w:rFonts w:ascii="方正仿宋_GBK" w:eastAsia="方正仿宋_GBK" w:hint="eastAsia"/>
          <w:kern w:val="2"/>
          <w:sz w:val="32"/>
          <w:szCs w:val="32"/>
        </w:rPr>
        <w:t>指在基本支出之外为完成特定行政任务和事业发展目标所发生的支出。</w:t>
      </w:r>
    </w:p>
    <w:p w:rsidR="00000000" w:rsidRDefault="004366DF">
      <w:pPr>
        <w:pStyle w:val="a7"/>
        <w:spacing w:before="0" w:beforeAutospacing="0" w:after="0" w:afterAutospacing="0" w:line="600" w:lineRule="exact"/>
        <w:ind w:firstLineChars="200" w:firstLine="640"/>
      </w:pPr>
      <w:r>
        <w:rPr>
          <w:rStyle w:val="a8"/>
          <w:rFonts w:ascii="方正楷体_GBK" w:eastAsia="方正楷体_GBK" w:hAnsi="方正楷体_GBK" w:cs="方正楷体_GBK" w:hint="eastAsia"/>
          <w:b w:val="0"/>
          <w:bCs/>
          <w:sz w:val="32"/>
          <w:szCs w:val="32"/>
        </w:rPr>
        <w:t>（十一）经营支出：</w:t>
      </w:r>
      <w:r>
        <w:rPr>
          <w:rFonts w:ascii="方正仿宋_GBK" w:eastAsia="方正仿宋_GBK" w:hint="eastAsia"/>
          <w:kern w:val="2"/>
          <w:sz w:val="32"/>
          <w:szCs w:val="32"/>
        </w:rPr>
        <w:t>指事业单位在专业业务活动及其辅助活</w:t>
      </w:r>
      <w:r>
        <w:rPr>
          <w:rFonts w:ascii="方正仿宋_GBK" w:eastAsia="方正仿宋_GBK" w:hint="eastAsia"/>
          <w:kern w:val="2"/>
          <w:sz w:val="32"/>
          <w:szCs w:val="32"/>
        </w:rPr>
        <w:lastRenderedPageBreak/>
        <w:t>动之外开展非独立核算经营活动发生的支出。</w:t>
      </w:r>
    </w:p>
    <w:p w:rsidR="00000000" w:rsidRDefault="004366DF">
      <w:pPr>
        <w:pStyle w:val="a7"/>
        <w:widowControl/>
        <w:spacing w:before="0" w:beforeAutospacing="0" w:after="0" w:afterAutospacing="0" w:line="600" w:lineRule="exact"/>
        <w:ind w:firstLineChars="200" w:firstLine="640"/>
      </w:pPr>
      <w:r>
        <w:rPr>
          <w:rStyle w:val="a8"/>
          <w:rFonts w:ascii="方正楷体_GBK" w:eastAsia="方正楷体_GBK" w:hAnsi="方正楷体_GBK" w:cs="方正楷体_GBK" w:hint="eastAsia"/>
          <w:b w:val="0"/>
          <w:bCs/>
          <w:sz w:val="32"/>
          <w:szCs w:val="32"/>
        </w:rPr>
        <w:t>（十二）“三公”经费：</w:t>
      </w:r>
      <w:r>
        <w:rPr>
          <w:rFonts w:ascii="方正仿宋_GBK" w:eastAsia="方正仿宋_GBK" w:hint="eastAsia"/>
          <w:kern w:val="2"/>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000000" w:rsidRDefault="004366DF">
      <w:pPr>
        <w:pStyle w:val="a7"/>
        <w:widowControl/>
        <w:spacing w:before="0" w:beforeAutospacing="0" w:after="0" w:afterAutospacing="0" w:line="600" w:lineRule="exact"/>
        <w:ind w:firstLineChars="200" w:firstLine="640"/>
      </w:pPr>
      <w:r>
        <w:rPr>
          <w:rStyle w:val="a8"/>
          <w:rFonts w:ascii="方正楷体_GBK" w:eastAsia="方正楷体_GBK" w:hAnsi="方正楷体_GBK" w:cs="方正楷体_GBK" w:hint="eastAsia"/>
          <w:b w:val="0"/>
          <w:bCs/>
          <w:sz w:val="32"/>
          <w:szCs w:val="32"/>
        </w:rPr>
        <w:t>（十三）机关运行经费：</w:t>
      </w:r>
      <w:r>
        <w:rPr>
          <w:rFonts w:ascii="方正仿宋_GBK" w:eastAsia="方正仿宋_GBK" w:hint="eastAsia"/>
          <w:kern w:val="2"/>
          <w:sz w:val="32"/>
          <w:szCs w:val="32"/>
        </w:rPr>
        <w:t>为保障行政单位（含参照公务员法管理的事业单位）运行用于购买货物和服务等的各项公用经</w:t>
      </w:r>
      <w:r>
        <w:rPr>
          <w:rFonts w:ascii="方正仿宋_GBK" w:eastAsia="方正仿宋_GBK" w:hint="eastAsia"/>
          <w:kern w:val="2"/>
          <w:sz w:val="32"/>
          <w:szCs w:val="32"/>
        </w:rPr>
        <w:t>费，包括办公及印刷费、邮电费、差旅费、会议费、福利费、日常维护费、专用材料及一般设备购置费、办公用房水电费、办公用房取暖费、办公用房物业管理费、公务用车运行维护费以及其他费用。</w:t>
      </w:r>
    </w:p>
    <w:p w:rsidR="00000000" w:rsidRDefault="004366DF">
      <w:pPr>
        <w:pStyle w:val="a7"/>
        <w:widowControl/>
        <w:spacing w:before="0" w:beforeAutospacing="0" w:after="0" w:afterAutospacing="0" w:line="600" w:lineRule="exact"/>
        <w:ind w:firstLineChars="200" w:firstLine="640"/>
      </w:pPr>
      <w:r>
        <w:rPr>
          <w:rStyle w:val="a8"/>
          <w:rFonts w:ascii="方正楷体_GBK" w:eastAsia="方正楷体_GBK" w:hAnsi="方正楷体_GBK" w:cs="方正楷体_GBK" w:hint="eastAsia"/>
          <w:b w:val="0"/>
          <w:bCs/>
          <w:sz w:val="32"/>
          <w:szCs w:val="32"/>
        </w:rPr>
        <w:t>（十四）工资福利支出（支出经济分类科目类级）：</w:t>
      </w:r>
      <w:r>
        <w:rPr>
          <w:rFonts w:ascii="方正仿宋_GBK" w:eastAsia="方正仿宋_GBK" w:hint="eastAsia"/>
          <w:kern w:val="2"/>
          <w:sz w:val="32"/>
          <w:szCs w:val="32"/>
        </w:rPr>
        <w:t>反映单位开支的在职职工和编制外长期聘用人员的各类劳动报酬，以及为上述人员缴纳的各项社会保险费等。</w:t>
      </w:r>
    </w:p>
    <w:p w:rsidR="00000000" w:rsidRDefault="004366DF">
      <w:pPr>
        <w:pStyle w:val="a7"/>
        <w:widowControl/>
        <w:spacing w:before="0" w:beforeAutospacing="0" w:after="0" w:afterAutospacing="0" w:line="600" w:lineRule="exact"/>
        <w:ind w:firstLineChars="200" w:firstLine="640"/>
      </w:pPr>
      <w:r>
        <w:rPr>
          <w:rStyle w:val="a8"/>
          <w:rFonts w:ascii="方正楷体_GBK" w:eastAsia="方正楷体_GBK" w:hAnsi="方正楷体_GBK" w:cs="方正楷体_GBK" w:hint="eastAsia"/>
          <w:b w:val="0"/>
          <w:bCs/>
          <w:sz w:val="32"/>
          <w:szCs w:val="32"/>
        </w:rPr>
        <w:t>（十五）商品和服务支出（支出经济分类科目类级）：</w:t>
      </w:r>
      <w:r>
        <w:rPr>
          <w:rFonts w:ascii="方正仿宋_GBK" w:eastAsia="方正仿宋_GBK" w:hint="eastAsia"/>
          <w:kern w:val="2"/>
          <w:sz w:val="32"/>
          <w:szCs w:val="32"/>
        </w:rPr>
        <w:t>反映单位购买商品和服务的支出（不包括用于购置固定资产的支出、战略性和应急储备支出）。</w:t>
      </w:r>
    </w:p>
    <w:p w:rsidR="00000000" w:rsidRDefault="004366DF">
      <w:pPr>
        <w:pStyle w:val="a7"/>
        <w:widowControl/>
        <w:spacing w:before="0" w:beforeAutospacing="0" w:after="0" w:afterAutospacing="0" w:line="600" w:lineRule="exact"/>
        <w:ind w:firstLineChars="200" w:firstLine="640"/>
      </w:pPr>
      <w:r>
        <w:rPr>
          <w:rStyle w:val="a8"/>
          <w:rFonts w:ascii="方正楷体_GBK" w:eastAsia="方正楷体_GBK" w:hAnsi="方正楷体_GBK" w:cs="方正楷体_GBK" w:hint="eastAsia"/>
          <w:b w:val="0"/>
          <w:bCs/>
          <w:sz w:val="32"/>
          <w:szCs w:val="32"/>
        </w:rPr>
        <w:lastRenderedPageBreak/>
        <w:t>（十六）对个人和家庭的补助（支出经济分类科目类级）：</w:t>
      </w:r>
      <w:r>
        <w:rPr>
          <w:rFonts w:ascii="方正仿宋_GBK" w:eastAsia="方正仿宋_GBK" w:hint="eastAsia"/>
          <w:kern w:val="2"/>
          <w:sz w:val="32"/>
          <w:szCs w:val="32"/>
        </w:rPr>
        <w:t>反映</w:t>
      </w:r>
      <w:r>
        <w:rPr>
          <w:rFonts w:ascii="方正仿宋_GBK" w:eastAsia="方正仿宋_GBK" w:hint="eastAsia"/>
          <w:kern w:val="2"/>
          <w:sz w:val="32"/>
          <w:szCs w:val="32"/>
        </w:rPr>
        <w:t>用于对个人和家庭的补助支出。</w:t>
      </w:r>
    </w:p>
    <w:p w:rsidR="00000000" w:rsidRDefault="004366DF">
      <w:pPr>
        <w:pStyle w:val="a7"/>
        <w:widowControl/>
        <w:spacing w:before="0" w:beforeAutospacing="0" w:after="0" w:afterAutospacing="0" w:line="600" w:lineRule="exact"/>
        <w:ind w:firstLineChars="200" w:firstLine="640"/>
      </w:pPr>
      <w:r>
        <w:rPr>
          <w:rStyle w:val="a8"/>
          <w:rFonts w:ascii="方正楷体_GBK" w:eastAsia="方正楷体_GBK" w:hAnsi="方正楷体_GBK" w:cs="方正楷体_GBK" w:hint="eastAsia"/>
          <w:b w:val="0"/>
          <w:bCs/>
          <w:sz w:val="32"/>
          <w:szCs w:val="32"/>
        </w:rPr>
        <w:t>（十七）其他资本性支出（支出经济分类科目类级）：</w:t>
      </w:r>
      <w:r>
        <w:rPr>
          <w:rFonts w:ascii="方正仿宋_GBK" w:eastAsia="方正仿宋_GBK" w:hint="eastAsia"/>
          <w:kern w:val="2"/>
          <w:sz w:val="32"/>
          <w:szCs w:val="32"/>
        </w:rPr>
        <w:t>反映非各级发展与改革部门集中安排的用于购置固定资产、战略性和应急性储备、土地和无形资产，以及构建基础设施、大型修缮和财政支持企业更新改造所发生的支出。</w:t>
      </w:r>
    </w:p>
    <w:p w:rsidR="00000000" w:rsidRDefault="004366DF">
      <w:pPr>
        <w:pStyle w:val="a7"/>
        <w:widowControl/>
        <w:spacing w:before="0" w:beforeAutospacing="0" w:after="0" w:afterAutospacing="0" w:line="600" w:lineRule="exact"/>
        <w:ind w:firstLineChars="200" w:firstLine="640"/>
        <w:rPr>
          <w:rStyle w:val="a8"/>
          <w:rFonts w:ascii="方正黑体_GBK" w:eastAsia="方正黑体_GBK" w:hAnsi="方正黑体_GBK" w:cs="方正黑体_GBK" w:hint="eastAsia"/>
          <w:b w:val="0"/>
          <w:bCs/>
          <w:sz w:val="32"/>
          <w:szCs w:val="32"/>
        </w:rPr>
      </w:pPr>
      <w:r>
        <w:rPr>
          <w:rStyle w:val="a8"/>
          <w:rFonts w:ascii="方正黑体_GBK" w:eastAsia="方正黑体_GBK" w:hAnsi="方正黑体_GBK" w:cs="方正黑体_GBK" w:hint="eastAsia"/>
          <w:b w:val="0"/>
          <w:bCs/>
          <w:sz w:val="32"/>
          <w:szCs w:val="32"/>
        </w:rPr>
        <w:t>七、决算公开联系方式及信息反馈渠道</w:t>
      </w:r>
    </w:p>
    <w:p w:rsidR="00000000" w:rsidRDefault="004366DF">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本单位决算公开信息反馈和联系方式：</w:t>
      </w:r>
    </w:p>
    <w:p w:rsidR="00000000" w:rsidRDefault="004366DF">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何晓彦</w:t>
      </w:r>
      <w:r>
        <w:rPr>
          <w:rFonts w:ascii="方正仿宋_GBK" w:eastAsia="方正仿宋_GBK" w:hint="eastAsia"/>
          <w:kern w:val="2"/>
          <w:sz w:val="32"/>
          <w:szCs w:val="32"/>
        </w:rPr>
        <w:t xml:space="preserve">  023-86812425 </w:t>
      </w:r>
    </w:p>
    <w:p w:rsidR="00000000" w:rsidRDefault="004366DF">
      <w:pPr>
        <w:spacing w:line="600" w:lineRule="exact"/>
      </w:pPr>
    </w:p>
    <w:sectPr w:rsidR="00000000">
      <w:footerReference w:type="default" r:id="rId8"/>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366DF">
      <w:r>
        <w:separator/>
      </w:r>
    </w:p>
  </w:endnote>
  <w:endnote w:type="continuationSeparator" w:id="0">
    <w:p w:rsidR="00000000" w:rsidRDefault="0043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366DF">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7118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4366DF">
                          <w:pPr>
                            <w:pStyle w:val="a5"/>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Pr="004366DF">
                            <w:rPr>
                              <w:rFonts w:ascii="宋体" w:hAnsi="宋体" w:cs="宋体"/>
                              <w:noProof/>
                              <w:sz w:val="28"/>
                              <w:szCs w:val="28"/>
                              <w:lang w:val="en-US" w:eastAsia="zh-CN"/>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85pt;margin-top:0;width:56.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" filled="f" stroked="f">
              <v:textbox style="mso-fit-shape-to-text:t" inset="0,0,0,0">
                <w:txbxContent>
                  <w:p w:rsidR="00000000" w:rsidRDefault="004366DF">
                    <w:pPr>
                      <w:pStyle w:val="a5"/>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Pr="004366DF">
                      <w:rPr>
                        <w:rFonts w:ascii="宋体" w:hAnsi="宋体" w:cs="宋体"/>
                        <w:noProof/>
                        <w:sz w:val="28"/>
                        <w:szCs w:val="28"/>
                        <w:lang w:val="en-US" w:eastAsia="zh-CN"/>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366DF">
      <w:r>
        <w:separator/>
      </w:r>
    </w:p>
  </w:footnote>
  <w:footnote w:type="continuationSeparator" w:id="0">
    <w:p w:rsidR="00000000" w:rsidRDefault="00436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8718A"/>
    <w:multiLevelType w:val="multilevel"/>
    <w:tmpl w:val="7BC8718A"/>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2OTc1ZWM0NDgyZjc5ZGI2OGY4ZGRiN2I4NjY4YWUifQ=="/>
  </w:docVars>
  <w:rsids>
    <w:rsidRoot w:val="00C92A31"/>
    <w:rsid w:val="00071A96"/>
    <w:rsid w:val="000860D7"/>
    <w:rsid w:val="000B134C"/>
    <w:rsid w:val="001170D1"/>
    <w:rsid w:val="00196AE8"/>
    <w:rsid w:val="001E5C94"/>
    <w:rsid w:val="00216060"/>
    <w:rsid w:val="00270CB6"/>
    <w:rsid w:val="002A067B"/>
    <w:rsid w:val="002B29DF"/>
    <w:rsid w:val="002D2C9B"/>
    <w:rsid w:val="002D3612"/>
    <w:rsid w:val="00390A64"/>
    <w:rsid w:val="0040476B"/>
    <w:rsid w:val="004366DF"/>
    <w:rsid w:val="00453D96"/>
    <w:rsid w:val="004A498F"/>
    <w:rsid w:val="004B5A22"/>
    <w:rsid w:val="005807CD"/>
    <w:rsid w:val="005A2CF7"/>
    <w:rsid w:val="005A6727"/>
    <w:rsid w:val="005C3FF7"/>
    <w:rsid w:val="00623EE6"/>
    <w:rsid w:val="006431BF"/>
    <w:rsid w:val="00646C51"/>
    <w:rsid w:val="006B72F9"/>
    <w:rsid w:val="006E75D8"/>
    <w:rsid w:val="00741FFE"/>
    <w:rsid w:val="00747B8A"/>
    <w:rsid w:val="00754641"/>
    <w:rsid w:val="00763B08"/>
    <w:rsid w:val="0078210D"/>
    <w:rsid w:val="007C71BE"/>
    <w:rsid w:val="007D4A67"/>
    <w:rsid w:val="00801B8F"/>
    <w:rsid w:val="008521D9"/>
    <w:rsid w:val="00861939"/>
    <w:rsid w:val="008622AD"/>
    <w:rsid w:val="00865404"/>
    <w:rsid w:val="008713A5"/>
    <w:rsid w:val="008823DD"/>
    <w:rsid w:val="008C1599"/>
    <w:rsid w:val="008C5922"/>
    <w:rsid w:val="00960278"/>
    <w:rsid w:val="009951E1"/>
    <w:rsid w:val="009B35A6"/>
    <w:rsid w:val="009C739A"/>
    <w:rsid w:val="00A3002D"/>
    <w:rsid w:val="00A35960"/>
    <w:rsid w:val="00A626DB"/>
    <w:rsid w:val="00AB4E56"/>
    <w:rsid w:val="00B458FD"/>
    <w:rsid w:val="00B80597"/>
    <w:rsid w:val="00C53F01"/>
    <w:rsid w:val="00C71918"/>
    <w:rsid w:val="00C92A31"/>
    <w:rsid w:val="00C94C18"/>
    <w:rsid w:val="00CB2B1C"/>
    <w:rsid w:val="00D1471B"/>
    <w:rsid w:val="00DB4650"/>
    <w:rsid w:val="00DB69FB"/>
    <w:rsid w:val="00E17571"/>
    <w:rsid w:val="00E319AE"/>
    <w:rsid w:val="00E61BD7"/>
    <w:rsid w:val="00E81338"/>
    <w:rsid w:val="00EA138B"/>
    <w:rsid w:val="00EA77D7"/>
    <w:rsid w:val="00EC4B50"/>
    <w:rsid w:val="00F178E9"/>
    <w:rsid w:val="00F523F3"/>
    <w:rsid w:val="00F65DCF"/>
    <w:rsid w:val="00F70B4B"/>
    <w:rsid w:val="00F86230"/>
    <w:rsid w:val="00FD39E3"/>
    <w:rsid w:val="00FE6608"/>
    <w:rsid w:val="00FF4AE3"/>
    <w:rsid w:val="045627BA"/>
    <w:rsid w:val="05790C28"/>
    <w:rsid w:val="05C16DFD"/>
    <w:rsid w:val="0BF95B27"/>
    <w:rsid w:val="0FD348E1"/>
    <w:rsid w:val="125F43CD"/>
    <w:rsid w:val="17871C2A"/>
    <w:rsid w:val="1A864832"/>
    <w:rsid w:val="25AD46A3"/>
    <w:rsid w:val="28D16114"/>
    <w:rsid w:val="29D357B2"/>
    <w:rsid w:val="2B76480F"/>
    <w:rsid w:val="2DD67732"/>
    <w:rsid w:val="2E6B75E2"/>
    <w:rsid w:val="30574453"/>
    <w:rsid w:val="354A2ECE"/>
    <w:rsid w:val="36222A3D"/>
    <w:rsid w:val="36794DCB"/>
    <w:rsid w:val="36F11DEC"/>
    <w:rsid w:val="37407FC3"/>
    <w:rsid w:val="37B02CEE"/>
    <w:rsid w:val="39F13DE9"/>
    <w:rsid w:val="3B8D4A18"/>
    <w:rsid w:val="3C5A1F5D"/>
    <w:rsid w:val="41675D0A"/>
    <w:rsid w:val="46D807AB"/>
    <w:rsid w:val="472F76FE"/>
    <w:rsid w:val="47347C1D"/>
    <w:rsid w:val="47FC0159"/>
    <w:rsid w:val="49156363"/>
    <w:rsid w:val="49C925EA"/>
    <w:rsid w:val="4A9B4821"/>
    <w:rsid w:val="4B4B1487"/>
    <w:rsid w:val="52F60FC2"/>
    <w:rsid w:val="530D03D8"/>
    <w:rsid w:val="53A476F3"/>
    <w:rsid w:val="559C3ECB"/>
    <w:rsid w:val="594E13A0"/>
    <w:rsid w:val="5D5275A8"/>
    <w:rsid w:val="5D647B1B"/>
    <w:rsid w:val="5DD1588F"/>
    <w:rsid w:val="5F733016"/>
    <w:rsid w:val="622267A9"/>
    <w:rsid w:val="633B3C9F"/>
    <w:rsid w:val="677C4AB7"/>
    <w:rsid w:val="6C115D63"/>
    <w:rsid w:val="6DEF5EBE"/>
    <w:rsid w:val="6E005A16"/>
    <w:rsid w:val="704705DD"/>
    <w:rsid w:val="70E86C38"/>
    <w:rsid w:val="717F53C3"/>
    <w:rsid w:val="726A3326"/>
    <w:rsid w:val="747F376A"/>
    <w:rsid w:val="759B4E17"/>
    <w:rsid w:val="778A14DA"/>
    <w:rsid w:val="789205E8"/>
    <w:rsid w:val="79EB1329"/>
    <w:rsid w:val="7A0E6BA3"/>
    <w:rsid w:val="7A8B69C8"/>
    <w:rsid w:val="7D800830"/>
    <w:rsid w:val="7FD40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6">
    <w:name w:val="index 6"/>
    <w:basedOn w:val="a"/>
    <w:next w:val="a"/>
    <w:qFormat/>
    <w:pPr>
      <w:ind w:left="2100"/>
    </w:pPr>
  </w:style>
  <w:style w:type="paragraph" w:styleId="a3">
    <w:name w:val="Body Text"/>
    <w:basedOn w:val="a"/>
    <w:next w:val="6"/>
    <w:qFormat/>
    <w:pPr>
      <w:spacing w:after="120"/>
    </w:pPr>
  </w:style>
  <w:style w:type="paragraph" w:styleId="a4">
    <w:name w:val="Balloon Text"/>
    <w:basedOn w:val="a"/>
    <w:link w:val="Char"/>
    <w:rPr>
      <w:sz w:val="18"/>
      <w:szCs w:val="18"/>
    </w:rPr>
  </w:style>
  <w:style w:type="character" w:customStyle="1" w:styleId="Char">
    <w:name w:val="批注框文本 Char"/>
    <w:basedOn w:val="a0"/>
    <w:link w:val="a4"/>
    <w:rPr>
      <w:rFonts w:ascii="Calibri" w:hAnsi="Calibri"/>
      <w:kern w:val="2"/>
      <w:sz w:val="18"/>
      <w:szCs w:val="18"/>
    </w:rPr>
  </w:style>
  <w:style w:type="paragraph" w:styleId="a5">
    <w:name w:val="footer"/>
    <w:basedOn w:val="a"/>
    <w:link w:val="Char0"/>
    <w:pPr>
      <w:tabs>
        <w:tab w:val="center" w:pos="4153"/>
        <w:tab w:val="right" w:pos="8306"/>
      </w:tabs>
      <w:snapToGrid w:val="0"/>
      <w:jc w:val="left"/>
    </w:pPr>
    <w:rPr>
      <w:sz w:val="18"/>
      <w:szCs w:val="18"/>
    </w:rPr>
  </w:style>
  <w:style w:type="character" w:customStyle="1" w:styleId="Char0">
    <w:name w:val="页脚 Char"/>
    <w:basedOn w:val="a0"/>
    <w:link w:val="a5"/>
    <w:rPr>
      <w:rFonts w:ascii="Calibri" w:hAnsi="Calibri"/>
      <w:kern w:val="2"/>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Pr>
      <w:rFonts w:ascii="Calibri" w:hAnsi="Calibri"/>
      <w:kern w:val="2"/>
      <w:sz w:val="18"/>
      <w:szCs w:val="18"/>
    </w:rPr>
  </w:style>
  <w:style w:type="paragraph" w:styleId="a7">
    <w:name w:val="Normal (Web)"/>
    <w:basedOn w:val="a"/>
    <w:pPr>
      <w:spacing w:before="100" w:beforeAutospacing="1" w:after="100" w:afterAutospacing="1"/>
      <w:jc w:val="left"/>
    </w:pPr>
    <w:rPr>
      <w:kern w:val="0"/>
      <w:sz w:val="24"/>
    </w:rPr>
  </w:style>
  <w:style w:type="character" w:styleId="a8">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6">
    <w:name w:val="index 6"/>
    <w:basedOn w:val="a"/>
    <w:next w:val="a"/>
    <w:qFormat/>
    <w:pPr>
      <w:ind w:left="2100"/>
    </w:pPr>
  </w:style>
  <w:style w:type="paragraph" w:styleId="a3">
    <w:name w:val="Body Text"/>
    <w:basedOn w:val="a"/>
    <w:next w:val="6"/>
    <w:qFormat/>
    <w:pPr>
      <w:spacing w:after="120"/>
    </w:pPr>
  </w:style>
  <w:style w:type="paragraph" w:styleId="a4">
    <w:name w:val="Balloon Text"/>
    <w:basedOn w:val="a"/>
    <w:link w:val="Char"/>
    <w:rPr>
      <w:sz w:val="18"/>
      <w:szCs w:val="18"/>
    </w:rPr>
  </w:style>
  <w:style w:type="character" w:customStyle="1" w:styleId="Char">
    <w:name w:val="批注框文本 Char"/>
    <w:basedOn w:val="a0"/>
    <w:link w:val="a4"/>
    <w:rPr>
      <w:rFonts w:ascii="Calibri" w:hAnsi="Calibri"/>
      <w:kern w:val="2"/>
      <w:sz w:val="18"/>
      <w:szCs w:val="18"/>
    </w:rPr>
  </w:style>
  <w:style w:type="paragraph" w:styleId="a5">
    <w:name w:val="footer"/>
    <w:basedOn w:val="a"/>
    <w:link w:val="Char0"/>
    <w:pPr>
      <w:tabs>
        <w:tab w:val="center" w:pos="4153"/>
        <w:tab w:val="right" w:pos="8306"/>
      </w:tabs>
      <w:snapToGrid w:val="0"/>
      <w:jc w:val="left"/>
    </w:pPr>
    <w:rPr>
      <w:sz w:val="18"/>
      <w:szCs w:val="18"/>
    </w:rPr>
  </w:style>
  <w:style w:type="character" w:customStyle="1" w:styleId="Char0">
    <w:name w:val="页脚 Char"/>
    <w:basedOn w:val="a0"/>
    <w:link w:val="a5"/>
    <w:rPr>
      <w:rFonts w:ascii="Calibri" w:hAnsi="Calibri"/>
      <w:kern w:val="2"/>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Pr>
      <w:rFonts w:ascii="Calibri" w:hAnsi="Calibri"/>
      <w:kern w:val="2"/>
      <w:sz w:val="18"/>
      <w:szCs w:val="18"/>
    </w:rPr>
  </w:style>
  <w:style w:type="paragraph" w:styleId="a7">
    <w:name w:val="Normal (Web)"/>
    <w:basedOn w:val="a"/>
    <w:pPr>
      <w:spacing w:before="100" w:beforeAutospacing="1" w:after="100" w:afterAutospacing="1"/>
      <w:jc w:val="left"/>
    </w:pPr>
    <w:rPr>
      <w:kern w:val="0"/>
      <w:sz w:val="24"/>
    </w:rPr>
  </w:style>
  <w:style w:type="character" w:styleId="a8">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1210</Words>
  <Characters>6897</Characters>
  <Application>Microsoft Office Word</Application>
  <DocSecurity>0</DocSecurity>
  <Lines>57</Lines>
  <Paragraphs>16</Paragraphs>
  <ScaleCrop>false</ScaleCrop>
  <Company>Sky123.Org</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刘定杰</cp:lastModifiedBy>
  <cp:revision>2</cp:revision>
  <cp:lastPrinted>2023-09-12T07:39:00Z</cp:lastPrinted>
  <dcterms:created xsi:type="dcterms:W3CDTF">2024-03-05T02:37:00Z</dcterms:created>
  <dcterms:modified xsi:type="dcterms:W3CDTF">2024-03-05T02:37:00Z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B17CF73A77414E95A6310D7C98D2F7C0_12</vt:lpwstr>
  </property>
</Properties>
</file>