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color w:val="000000"/>
          <w:sz w:val="44"/>
          <w:szCs w:val="44"/>
        </w:rPr>
      </w:pPr>
      <w:bookmarkStart w:id="0" w:name="_top"/>
      <w:bookmarkEnd w:id="0"/>
      <w:r>
        <w:rPr>
          <w:rFonts w:hint="default" w:ascii="Times New Roman" w:hAnsi="Times New Roman" w:eastAsia="方正仿宋_GBK"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page">
                  <wp:posOffset>721995</wp:posOffset>
                </wp:positionH>
                <wp:positionV relativeFrom="margin">
                  <wp:posOffset>1021080</wp:posOffset>
                </wp:positionV>
                <wp:extent cx="6219825" cy="635"/>
                <wp:effectExtent l="0" t="13970" r="9525" b="23495"/>
                <wp:wrapNone/>
                <wp:docPr id="3" name="直接连接符 3"/>
                <wp:cNvGraphicFramePr/>
                <a:graphic xmlns:a="http://schemas.openxmlformats.org/drawingml/2006/main">
                  <a:graphicData uri="http://schemas.microsoft.com/office/word/2010/wordprocessingShape">
                    <wps:wsp>
                      <wps:cNvCnPr/>
                      <wps:spPr>
                        <a:xfrm>
                          <a:off x="0" y="0"/>
                          <a:ext cx="62198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85pt;margin-top:80.4pt;height:0.05pt;width:489.75pt;mso-position-horizontal-relative:page;mso-position-vertical-relative:margin;z-index:251660288;mso-width-relative:page;mso-height-relative:page;" filled="f" stroked="t" coordsize="21600,21600" o:gfxdata="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LjfU9kAAAAMAQAADwAAAAAAAAABACAAAAAiAAAAZHJzL2Rvd25y&#10;ZXYueG1sUEsBAhQAFAAAAAgAh07iQIfnjov9AQAA9QMAAA4AAAAAAAAAAQAgAAAAKAEAAGRycy9l&#10;Mm9Eb2MueG1sUEsFBgAAAAAGAAYAWQEAAJcFAAAAAA==&#10;">
                <v:fill on="f" focussize="0,0"/>
                <v:stroke weight="2.25pt" color="#FF0000" joinstyle="round"/>
                <v:imagedata o:title=""/>
                <o:lock v:ext="edit" aspectratio="f"/>
              </v:line>
            </w:pict>
          </mc:Fallback>
        </mc:AlternateContent>
      </w:r>
      <w:r>
        <w:rPr>
          <w:rFonts w:hint="default" w:ascii="Times New Roman" w:hAnsi="Times New Roman" w:eastAsia="宋体" w:cs="Times New Roman"/>
          <w:color w:val="000000"/>
          <w:sz w:val="32"/>
          <w:szCs w:val="32"/>
        </w:rPr>
        <w:pict>
          <v:shape id="艺术字 14" o:spid="_x0000_s1026" o:spt="136" type="#_x0000_t136" style="position:absolute;left:0pt;margin-left:-6.5pt;margin-top:17.95pt;height:42.75pt;width:470.25pt;mso-wrap-distance-bottom:0pt;mso-wrap-distance-left:9pt;mso-wrap-distance-right:9pt;mso-wrap-distance-top:0pt;z-index:251659264;mso-width-relative:page;mso-height-relative:page;" fillcolor="#FF0000" filled="t" stroked="f" coordsize="21600,21600" o:allowincell="f" adj="10800">
            <v:path/>
            <v:fill on="t" color2="#FFFFFF" focussize="0,0"/>
            <v:stroke on="f"/>
            <v:imagedata o:title=""/>
            <o:lock v:ext="edit" aspectratio="f"/>
            <v:textpath on="t" fitshape="t" fitpath="t" trim="t" xscale="f" string="重庆市渝北区人民政府龙塔街道办事处" style="font-family:方正小标宋_GBK;font-size:36pt;v-text-align:center;"/>
            <w10:wrap type="square" side="left"/>
          </v:shape>
        </w:pic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bookmarkStart w:id="1" w:name="_GoBack"/>
      <w:r>
        <w:rPr>
          <w:rFonts w:hint="default" w:ascii="Times New Roman" w:hAnsi="Times New Roman" w:eastAsia="方正仿宋_GBK" w:cs="Times New Roman"/>
          <w:b w:val="0"/>
          <w:bCs/>
          <w:sz w:val="32"/>
          <w:szCs w:val="32"/>
          <w:lang w:val="en-US" w:eastAsia="zh-CN"/>
        </w:rPr>
        <w:t>〔2024〕—5</w:t>
      </w:r>
      <w:r>
        <w:rPr>
          <w:rFonts w:hint="default" w:ascii="Times New Roman" w:hAnsi="Times New Roman" w:eastAsia="方正仿宋_GBK" w:cs="Times New Roman"/>
          <w:b w:val="0"/>
          <w:bCs/>
          <w:sz w:val="32"/>
          <w:szCs w:val="32"/>
          <w:lang w:val="en-US" w:eastAsia="zh-CN"/>
        </w:rPr>
        <w:t>7</w:t>
      </w:r>
    </w:p>
    <w:bookmarkEnd w:id="1"/>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color w:val="000000"/>
          <w:sz w:val="44"/>
          <w:szCs w:val="44"/>
          <w:lang w:val="en-US" w:eastAsia="zh-CN"/>
        </w:rPr>
        <w:t>重庆市</w:t>
      </w:r>
      <w:r>
        <w:rPr>
          <w:rFonts w:hint="default" w:ascii="Times New Roman" w:hAnsi="Times New Roman" w:eastAsia="方正小标宋_GBK" w:cs="Times New Roman"/>
          <w:color w:val="000000"/>
          <w:sz w:val="44"/>
          <w:szCs w:val="44"/>
        </w:rPr>
        <w:t>渝北区</w:t>
      </w:r>
      <w:r>
        <w:rPr>
          <w:rFonts w:hint="default" w:ascii="Times New Roman" w:hAnsi="Times New Roman" w:eastAsia="方正小标宋_GBK" w:cs="Times New Roman"/>
          <w:color w:val="000000"/>
          <w:sz w:val="44"/>
          <w:szCs w:val="44"/>
          <w:lang w:val="en-US" w:eastAsia="zh-CN"/>
        </w:rPr>
        <w:t>人民政府龙塔</w:t>
      </w:r>
      <w:r>
        <w:rPr>
          <w:rFonts w:hint="default" w:ascii="Times New Roman" w:hAnsi="Times New Roman" w:eastAsia="方正小标宋_GBK" w:cs="Times New Roman"/>
          <w:sz w:val="44"/>
          <w:szCs w:val="44"/>
          <w:lang w:val="en-US" w:eastAsia="zh-CN"/>
        </w:rPr>
        <w:t>街道办事处</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val="en-US" w:eastAsia="zh-CN"/>
        </w:rPr>
        <w:t>龙塔街道打击整治成品油非法经营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lang w:val="zh-CN"/>
        </w:rPr>
      </w:pPr>
      <w:r>
        <w:rPr>
          <w:rFonts w:hint="default" w:ascii="Times New Roman" w:hAnsi="Times New Roman" w:eastAsia="方正小标宋_GBK" w:cs="Times New Roman"/>
          <w:sz w:val="44"/>
          <w:szCs w:val="44"/>
          <w:lang w:val="en-US" w:eastAsia="zh-CN"/>
        </w:rPr>
        <w:t>专项</w:t>
      </w:r>
      <w:r>
        <w:rPr>
          <w:rFonts w:hint="default" w:ascii="Times New Roman" w:hAnsi="Times New Roman" w:eastAsia="方正小标宋_GBK" w:cs="Times New Roman"/>
          <w:sz w:val="44"/>
          <w:szCs w:val="44"/>
        </w:rPr>
        <w:t>行动方案》的通知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32"/>
          <w:lang w:val="zh-CN"/>
        </w:rPr>
      </w:pPr>
    </w:p>
    <w:p>
      <w:pPr>
        <w:keepNext w:val="0"/>
        <w:keepLines w:val="0"/>
        <w:pageBreakBefore w:val="0"/>
        <w:widowControl w:val="0"/>
        <w:tabs>
          <w:tab w:val="left" w:pos="1890"/>
          <w:tab w:val="left" w:pos="2835"/>
        </w:tabs>
        <w:kinsoku/>
        <w:wordWrap/>
        <w:overflowPunct/>
        <w:topLinePunct w:val="0"/>
        <w:autoSpaceDE/>
        <w:autoSpaceDN/>
        <w:bidi w:val="0"/>
        <w:adjustRightInd/>
        <w:spacing w:line="60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各社区，各办、所、站、中心、大队</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各成品油经营企业</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sz w:val="32"/>
          <w:szCs w:val="32"/>
          <w:lang w:val="zh-CN"/>
        </w:rPr>
        <w:t>现将《</w:t>
      </w:r>
      <w:r>
        <w:rPr>
          <w:rFonts w:hint="default" w:ascii="Times New Roman" w:hAnsi="Times New Roman" w:eastAsia="方正楷体_GBK" w:cs="Times New Roman"/>
          <w:sz w:val="32"/>
          <w:szCs w:val="32"/>
          <w:lang w:val="en-US" w:eastAsia="zh-CN"/>
        </w:rPr>
        <w:t>龙塔街道打击整治成品油非法经营专项</w:t>
      </w:r>
      <w:r>
        <w:rPr>
          <w:rFonts w:hint="default" w:ascii="Times New Roman" w:hAnsi="Times New Roman" w:eastAsia="方正楷体_GBK" w:cs="Times New Roman"/>
          <w:sz w:val="32"/>
          <w:szCs w:val="32"/>
          <w:lang w:val="zh-CN"/>
        </w:rPr>
        <w:t>行动方案》印发给你们，请结合实际，认真组织实施。</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center"/>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重庆市</w:t>
      </w:r>
      <w:r>
        <w:rPr>
          <w:rFonts w:hint="default" w:ascii="Times New Roman" w:hAnsi="Times New Roman" w:eastAsia="方正楷体_GBK" w:cs="Times New Roman"/>
          <w:sz w:val="32"/>
          <w:szCs w:val="32"/>
        </w:rPr>
        <w:t>渝北区</w:t>
      </w:r>
      <w:r>
        <w:rPr>
          <w:rFonts w:hint="default" w:ascii="Times New Roman" w:hAnsi="Times New Roman" w:eastAsia="方正楷体_GBK" w:cs="Times New Roman"/>
          <w:sz w:val="32"/>
          <w:szCs w:val="32"/>
          <w:lang w:val="en-US" w:eastAsia="zh-CN"/>
        </w:rPr>
        <w:t>人民政府龙塔街道办事处</w:t>
      </w:r>
      <w:r>
        <w:rPr>
          <w:rFonts w:hint="default" w:ascii="Times New Roman" w:hAnsi="Times New Roman" w:eastAsia="方正楷体_GBK" w:cs="Times New Roman"/>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2024</w:t>
      </w:r>
      <w:r>
        <w:rPr>
          <w:rFonts w:hint="default" w:ascii="Times New Roman" w:hAnsi="Times New Roman" w:eastAsia="方正楷体_GBK" w:cs="Times New Roman"/>
          <w:sz w:val="32"/>
          <w:szCs w:val="32"/>
        </w:rPr>
        <w:t>年</w:t>
      </w:r>
      <w:r>
        <w:rPr>
          <w:rFonts w:hint="default"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月</w:t>
      </w:r>
      <w:r>
        <w:rPr>
          <w:rFonts w:hint="default" w:ascii="Times New Roman" w:hAnsi="Times New Roman" w:eastAsia="方正楷体_GBK" w:cs="Times New Roman"/>
          <w:sz w:val="32"/>
          <w:szCs w:val="32"/>
          <w:lang w:val="en-US" w:eastAsia="zh-CN"/>
        </w:rPr>
        <w:t>27</w:t>
      </w:r>
      <w:r>
        <w:rPr>
          <w:rFonts w:hint="default" w:ascii="Times New Roman" w:hAnsi="Times New Roman" w:eastAsia="方正楷体_GBK" w:cs="Times New Roman"/>
          <w:sz w:val="32"/>
          <w:szCs w:val="32"/>
        </w:rPr>
        <w:t>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sectPr>
          <w:footerReference r:id="rId3" w:type="default"/>
          <w:pgSz w:w="11906" w:h="16838"/>
          <w:pgMar w:top="2098" w:right="1474" w:bottom="1985" w:left="1587" w:header="851" w:footer="130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龙塔街道</w:t>
      </w:r>
      <w:r>
        <w:rPr>
          <w:rFonts w:hint="default" w:ascii="Times New Roman" w:hAnsi="Times New Roman" w:eastAsia="方正小标宋_GBK" w:cs="Times New Roman"/>
          <w:sz w:val="44"/>
          <w:szCs w:val="44"/>
        </w:rPr>
        <w:t>打击整治成品油非法经营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专项行动方案</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rPr>
        <w:t>为进一步健全完善成品油流通监管机制，严厉打击成品油非法经营行为，全力保障人民生命财产安全，维护健康发展市场秩序，</w:t>
      </w:r>
      <w:r>
        <w:rPr>
          <w:rFonts w:hint="default" w:ascii="Times New Roman" w:hAnsi="Times New Roman" w:eastAsia="方正仿宋_GBK" w:cs="Times New Roman"/>
          <w:sz w:val="32"/>
          <w:szCs w:val="32"/>
        </w:rPr>
        <w:t>按照市</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统一部署，决定从即日起至</w:t>
      </w:r>
      <w:r>
        <w:rPr>
          <w:rFonts w:hint="default" w:ascii="Times New Roman" w:hAnsi="Times New Roman" w:eastAsia="仿宋_GB2312" w:cs="Times New Roman"/>
          <w:sz w:val="32"/>
          <w:szCs w:val="32"/>
          <w:lang w:val="en-US" w:eastAsia="zh-CN"/>
        </w:rPr>
        <w:t>12</w:t>
      </w:r>
      <w:r>
        <w:rPr>
          <w:rFonts w:hint="default" w:ascii="Times New Roman" w:hAnsi="Times New Roman" w:eastAsia="方正仿宋_GBK" w:cs="Times New Roman"/>
          <w:sz w:val="32"/>
          <w:szCs w:val="32"/>
        </w:rPr>
        <w:t>月底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在全</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范围内开展打击整治成品油非法经营专项行动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以下简称专项行动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按照“堵源头、打终端、斩链条、建机制”的工作思路，坚决打击成品油流通领域各类违法违规行为，坚持源头治理与长效机制相结合，压实</w:t>
      </w:r>
      <w:r>
        <w:rPr>
          <w:rFonts w:hint="default" w:ascii="Times New Roman" w:hAnsi="Times New Roman" w:eastAsia="方正仿宋_GBK" w:cs="Times New Roman"/>
          <w:sz w:val="32"/>
          <w:szCs w:val="32"/>
          <w:lang w:val="en-US" w:eastAsia="zh-CN"/>
        </w:rPr>
        <w:t>街道社区</w:t>
      </w:r>
      <w:r>
        <w:rPr>
          <w:rFonts w:hint="default" w:ascii="Times New Roman" w:hAnsi="Times New Roman" w:eastAsia="方正仿宋_GBK" w:cs="Times New Roman"/>
          <w:sz w:val="32"/>
          <w:szCs w:val="32"/>
        </w:rPr>
        <w:t>属地责任、行业部门监管责任、成品油企业主体责任，以消除安全隐患、严查黑加油站（点）、打击劣质油品销售、查处偷逃税款为重点，依法严厉打击成品油非法生产、储存、</w:t>
      </w:r>
      <w:r>
        <w:rPr>
          <w:rFonts w:hint="default" w:ascii="Times New Roman" w:hAnsi="Times New Roman" w:eastAsia="方正仿宋_GBK" w:cs="Times New Roman"/>
          <w:sz w:val="32"/>
          <w:szCs w:val="32"/>
          <w:lang w:eastAsia="zh"/>
        </w:rPr>
        <w:t>经营、</w:t>
      </w:r>
      <w:r>
        <w:rPr>
          <w:rFonts w:hint="default" w:ascii="Times New Roman" w:hAnsi="Times New Roman" w:eastAsia="方正仿宋_GBK" w:cs="Times New Roman"/>
          <w:sz w:val="32"/>
          <w:szCs w:val="32"/>
        </w:rPr>
        <w:t>运输、销售行为，查处“涉油”违法犯罪分子及其“保护伞”，实现源头严防、过程严管、后果严惩，彻底消除安全隐患，维护市场经营秩序，保障成品油市场健康稳定发展。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成立打击整治成品油非法经营专项行动领导小组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以下简称领导小组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办事处主任</w:t>
      </w:r>
      <w:r>
        <w:rPr>
          <w:rFonts w:hint="default" w:ascii="Times New Roman" w:hAnsi="Times New Roman" w:eastAsia="方正仿宋_GBK" w:cs="Times New Roman"/>
          <w:sz w:val="32"/>
          <w:szCs w:val="32"/>
          <w:lang w:val="en-US" w:eastAsia="zh-CN"/>
        </w:rPr>
        <w:t>刘畅</w:t>
      </w:r>
      <w:r>
        <w:rPr>
          <w:rFonts w:hint="default" w:ascii="Times New Roman" w:hAnsi="Times New Roman" w:eastAsia="方正仿宋_GBK" w:cs="Times New Roman"/>
          <w:sz w:val="32"/>
          <w:szCs w:val="32"/>
        </w:rPr>
        <w:t>任组长，</w:t>
      </w:r>
      <w:r>
        <w:rPr>
          <w:rFonts w:hint="default" w:ascii="Times New Roman" w:hAnsi="Times New Roman" w:eastAsia="方正仿宋_GBK" w:cs="Times New Roman"/>
          <w:sz w:val="32"/>
          <w:szCs w:val="32"/>
          <w:lang w:val="en-US" w:eastAsia="zh-CN"/>
        </w:rPr>
        <w:t>专职副书记谭万红</w:t>
      </w:r>
      <w:r>
        <w:rPr>
          <w:rFonts w:hint="default" w:ascii="Times New Roman" w:hAnsi="Times New Roman" w:eastAsia="方正仿宋_GBK" w:cs="Times New Roman"/>
          <w:sz w:val="32"/>
          <w:szCs w:val="32"/>
        </w:rPr>
        <w:t>任副组长，</w:t>
      </w:r>
      <w:r>
        <w:rPr>
          <w:rFonts w:hint="default" w:ascii="Times New Roman" w:hAnsi="Times New Roman" w:eastAsia="方正仿宋_GBK" w:cs="Times New Roman"/>
          <w:sz w:val="32"/>
          <w:szCs w:val="32"/>
          <w:lang w:eastAsia="zh-CN"/>
        </w:rPr>
        <w:t>经发办、</w:t>
      </w:r>
      <w:r>
        <w:rPr>
          <w:rFonts w:hint="default" w:ascii="Times New Roman" w:hAnsi="Times New Roman" w:eastAsia="方正仿宋_GBK" w:cs="Times New Roman"/>
          <w:sz w:val="32"/>
          <w:szCs w:val="32"/>
          <w:lang w:val="en-US" w:eastAsia="zh-CN"/>
        </w:rPr>
        <w:t>规划建设管理环保</w:t>
      </w:r>
      <w:r>
        <w:rPr>
          <w:rFonts w:hint="default" w:ascii="Times New Roman" w:hAnsi="Times New Roman" w:eastAsia="方正仿宋_GBK" w:cs="Times New Roman"/>
          <w:sz w:val="30"/>
          <w:szCs w:val="30"/>
          <w:lang w:eastAsia="zh-CN"/>
        </w:rPr>
        <w:t>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应急办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黄泥塝</w:t>
      </w:r>
      <w:r>
        <w:rPr>
          <w:rFonts w:hint="default" w:ascii="Times New Roman" w:hAnsi="Times New Roman" w:eastAsia="方正仿宋_GBK" w:cs="Times New Roman"/>
          <w:sz w:val="32"/>
          <w:szCs w:val="32"/>
          <w:lang w:eastAsia="zh-CN"/>
        </w:rPr>
        <w:t>派出所、</w:t>
      </w:r>
      <w:r>
        <w:rPr>
          <w:rFonts w:hint="default" w:ascii="Times New Roman" w:hAnsi="Times New Roman" w:eastAsia="方正仿宋_GBK" w:cs="Times New Roman"/>
          <w:sz w:val="32"/>
          <w:szCs w:val="32"/>
          <w:lang w:val="en-US" w:eastAsia="zh-CN"/>
        </w:rPr>
        <w:t>交巡警龙塔大队、龙塔</w:t>
      </w:r>
      <w:r>
        <w:rPr>
          <w:rFonts w:hint="default" w:ascii="Times New Roman" w:hAnsi="Times New Roman" w:eastAsia="方正仿宋_GBK" w:cs="Times New Roman"/>
          <w:sz w:val="32"/>
          <w:szCs w:val="32"/>
        </w:rPr>
        <w:t>市场监管</w:t>
      </w:r>
      <w:r>
        <w:rPr>
          <w:rFonts w:hint="default" w:ascii="Times New Roman" w:hAnsi="Times New Roman" w:eastAsia="方正仿宋_GBK" w:cs="Times New Roman"/>
          <w:sz w:val="32"/>
          <w:szCs w:val="32"/>
          <w:lang w:eastAsia="zh-CN"/>
        </w:rPr>
        <w:t>所</w:t>
      </w:r>
      <w:r>
        <w:rPr>
          <w:rFonts w:hint="default" w:ascii="Times New Roman" w:hAnsi="Times New Roman" w:eastAsia="方正仿宋_GBK" w:cs="Times New Roman"/>
          <w:sz w:val="32"/>
          <w:szCs w:val="32"/>
          <w:lang w:val="en-US" w:eastAsia="zh-CN"/>
        </w:rPr>
        <w:t>和各社区负责人</w:t>
      </w:r>
      <w:r>
        <w:rPr>
          <w:rFonts w:hint="default" w:ascii="Times New Roman" w:hAnsi="Times New Roman" w:eastAsia="方正仿宋_GBK" w:cs="Times New Roman"/>
          <w:sz w:val="32"/>
          <w:szCs w:val="32"/>
        </w:rPr>
        <w:t>为成员。领导小组下设成品油非法经营打击整治办公室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以下简称成品油打非办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，负责全</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打击整治成品油非法经营专项行动的统筹协调。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严格油品源头管控。</w:t>
      </w:r>
      <w:r>
        <w:rPr>
          <w:rFonts w:hint="default" w:ascii="Times New Roman" w:hAnsi="Times New Roman" w:eastAsia="方正仿宋_GBK" w:cs="Times New Roman"/>
          <w:sz w:val="32"/>
          <w:szCs w:val="32"/>
        </w:rPr>
        <w:t>严格</w:t>
      </w:r>
      <w:r>
        <w:rPr>
          <w:rFonts w:hint="default" w:ascii="Times New Roman" w:hAnsi="Times New Roman" w:eastAsia="方正仿宋_GBK" w:cs="Times New Roman"/>
          <w:sz w:val="32"/>
          <w:szCs w:val="32"/>
          <w:lang w:val="en-US" w:eastAsia="zh-CN"/>
        </w:rPr>
        <w:t>道路交通</w:t>
      </w:r>
      <w:r>
        <w:rPr>
          <w:rFonts w:hint="default" w:ascii="Times New Roman" w:hAnsi="Times New Roman" w:eastAsia="方正仿宋_GBK" w:cs="Times New Roman"/>
          <w:sz w:val="32"/>
          <w:szCs w:val="32"/>
        </w:rPr>
        <w:t>管控，加强对进入</w:t>
      </w:r>
      <w:r>
        <w:rPr>
          <w:rFonts w:hint="default" w:ascii="Times New Roman" w:hAnsi="Times New Roman" w:eastAsia="方正仿宋_GBK" w:cs="Times New Roman"/>
          <w:sz w:val="32"/>
          <w:szCs w:val="32"/>
          <w:lang w:val="en-US" w:eastAsia="zh-CN"/>
        </w:rPr>
        <w:t>辖区</w:t>
      </w:r>
      <w:r>
        <w:rPr>
          <w:rFonts w:hint="default" w:ascii="Times New Roman" w:hAnsi="Times New Roman" w:eastAsia="方正仿宋_GBK" w:cs="Times New Roman"/>
          <w:sz w:val="32"/>
          <w:szCs w:val="32"/>
        </w:rPr>
        <w:t>运油车辆检查，严禁非法油品流入</w:t>
      </w:r>
      <w:r>
        <w:rPr>
          <w:rFonts w:hint="default" w:ascii="Times New Roman" w:hAnsi="Times New Roman" w:eastAsia="方正仿宋_GBK" w:cs="Times New Roman"/>
          <w:sz w:val="32"/>
          <w:szCs w:val="32"/>
          <w:lang w:val="en-US" w:eastAsia="zh-CN"/>
        </w:rPr>
        <w:t>辖区</w:t>
      </w:r>
      <w:r>
        <w:rPr>
          <w:rFonts w:hint="default" w:ascii="Times New Roman" w:hAnsi="Times New Roman" w:eastAsia="方正仿宋_GBK" w:cs="Times New Roman"/>
          <w:sz w:val="32"/>
          <w:szCs w:val="32"/>
        </w:rPr>
        <w:t>。严格</w:t>
      </w:r>
      <w:r>
        <w:rPr>
          <w:rFonts w:hint="default" w:ascii="Times New Roman" w:hAnsi="Times New Roman" w:eastAsia="方正仿宋_GBK" w:cs="Times New Roman"/>
          <w:sz w:val="32"/>
          <w:szCs w:val="32"/>
          <w:lang w:val="en-US" w:eastAsia="zh-CN"/>
        </w:rPr>
        <w:t>辖区内</w:t>
      </w:r>
      <w:r>
        <w:rPr>
          <w:rFonts w:hint="default" w:ascii="Times New Roman" w:hAnsi="Times New Roman" w:eastAsia="方正仿宋_GBK" w:cs="Times New Roman"/>
          <w:sz w:val="32"/>
          <w:szCs w:val="32"/>
        </w:rPr>
        <w:t>成品油批发企业（油库）油品管控，核查成品油批发企业购销台账，查清油品来源去向，防止油品从正规成品油批发企业（油库）流出从事非法经营行为。查处采购、销售地炼厂未税油品、偷税漏税等税收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（二）打击非法制售油窝点。</w:t>
      </w:r>
      <w:r>
        <w:rPr>
          <w:rFonts w:hint="default" w:ascii="Times New Roman" w:hAnsi="Times New Roman" w:eastAsia="方正仿宋_GBK" w:cs="Times New Roman"/>
          <w:sz w:val="32"/>
          <w:szCs w:val="32"/>
          <w:lang w:eastAsia="zh-CN"/>
        </w:rPr>
        <w:t>打击非法制售油窝点。加强对成品油质量监管，加大流入</w:t>
      </w:r>
      <w:r>
        <w:rPr>
          <w:rFonts w:hint="default" w:ascii="Times New Roman" w:hAnsi="Times New Roman" w:eastAsia="方正仿宋_GBK" w:cs="Times New Roman"/>
          <w:sz w:val="32"/>
          <w:szCs w:val="32"/>
          <w:lang w:val="en-US" w:eastAsia="zh-CN"/>
        </w:rPr>
        <w:t>辖区</w:t>
      </w:r>
      <w:r>
        <w:rPr>
          <w:rFonts w:hint="default" w:ascii="Times New Roman" w:hAnsi="Times New Roman" w:eastAsia="方正仿宋_GBK" w:cs="Times New Roman"/>
          <w:sz w:val="32"/>
          <w:szCs w:val="32"/>
          <w:lang w:eastAsia="zh-CN"/>
        </w:rPr>
        <w:t>成品油质量核查力度，对危险化学品生产企业非法调和成品油加大检查查处力度，严厉打击生产、销售劣质油和不符合国家标准油品的行为。查处无证无照经营的黑加油站（点），严厉打击私设储存设施从事成品油非法经营活动。对未获得应急管理部门颁发的《危险化学品经营许可证》、市场监管部门颁发的《营业执照》、商务主管部门颁发的《成品油零售经营批准证书》，以及只取得不带储存设施《危险化学品经营许可证》擅自违规开展储存经营成品油的窝点一律予以查处取缔。查处采购不符合国家标准的油品，或与国家标准油品混兑销售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（三）斩断流动售油链条。</w:t>
      </w:r>
      <w:r>
        <w:rPr>
          <w:rFonts w:hint="default" w:ascii="Times New Roman" w:hAnsi="Times New Roman" w:eastAsia="方正仿宋_GBK" w:cs="Times New Roman"/>
          <w:sz w:val="32"/>
          <w:szCs w:val="32"/>
          <w:lang w:eastAsia="zh-CN"/>
        </w:rPr>
        <w:t>查处非法改装机动车从事成品油非法销售行为。对未获得交通、市场监管等相关部门许可，未持有《危险货物道路运输许可证》《营业执照》等证件的运输车辆在国省道、施工工地、物流园区、车辆维修厂、停车场等隐蔽场所非法流动销售成品油的，一律予以查处。加强对无证油罐车线索摸排，查处具有合法运输成品油资质车辆及驾驶员偷盗成品油非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建立长效管理机制。</w:t>
      </w:r>
      <w:r>
        <w:rPr>
          <w:rFonts w:hint="default" w:ascii="Times New Roman" w:hAnsi="Times New Roman" w:eastAsia="方正仿宋_GBK" w:cs="Times New Roman"/>
          <w:kern w:val="0"/>
          <w:sz w:val="32"/>
          <w:szCs w:val="32"/>
        </w:rPr>
        <w:t>固化专项行动成果经验，健</w:t>
      </w:r>
      <w:r>
        <w:rPr>
          <w:rFonts w:hint="default" w:ascii="Times New Roman" w:hAnsi="Times New Roman" w:eastAsia="方正仿宋_GBK" w:cs="Times New Roman"/>
          <w:sz w:val="32"/>
          <w:szCs w:val="32"/>
        </w:rPr>
        <w:t>全完善</w:t>
      </w:r>
      <w:r>
        <w:rPr>
          <w:rFonts w:hint="default" w:ascii="Times New Roman" w:hAnsi="Times New Roman" w:eastAsia="方正仿宋_GBK" w:cs="Times New Roman"/>
          <w:kern w:val="0"/>
          <w:sz w:val="32"/>
          <w:szCs w:val="32"/>
        </w:rPr>
        <w:t>联合执法、密切协作</w:t>
      </w:r>
      <w:r>
        <w:rPr>
          <w:rFonts w:hint="default" w:ascii="Times New Roman" w:hAnsi="Times New Roman" w:eastAsia="方正仿宋_GBK" w:cs="Times New Roman"/>
          <w:sz w:val="32"/>
          <w:szCs w:val="32"/>
        </w:rPr>
        <w:t>长效机制，形成长期坚持、齐抓共管工作格局；鼓励具有成品油零售经营资质的成品油骨干企业开展延伸服务，有条件地开展撬装式加油点建设试点，并加强安全管理，坚决防止安全事故发生。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四、责任分工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经发办：</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lang w:eastAsia="zh-CN"/>
        </w:rPr>
        <w:t>辖</w:t>
      </w:r>
      <w:r>
        <w:rPr>
          <w:rFonts w:hint="default" w:ascii="Times New Roman" w:hAnsi="Times New Roman" w:eastAsia="方正仿宋_GBK" w:cs="Times New Roman"/>
          <w:sz w:val="32"/>
          <w:szCs w:val="32"/>
        </w:rPr>
        <w:t>区成品油市场秩序整治工作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w:t>
      </w:r>
      <w:r>
        <w:rPr>
          <w:rFonts w:hint="default" w:ascii="Times New Roman" w:hAnsi="Times New Roman" w:eastAsia="方正仿宋_GBK" w:cs="Times New Roman"/>
          <w:sz w:val="32"/>
          <w:szCs w:val="32"/>
          <w:lang w:eastAsia="zh-CN"/>
        </w:rPr>
        <w:t>责</w:t>
      </w:r>
      <w:r>
        <w:rPr>
          <w:rFonts w:hint="default" w:ascii="Times New Roman" w:hAnsi="Times New Roman" w:eastAsia="方正仿宋_GBK" w:cs="Times New Roman"/>
          <w:sz w:val="32"/>
          <w:szCs w:val="32"/>
        </w:rPr>
        <w:t>成品油市场秩序综合治理和成品油流通企业监督管理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核查成品油批发企业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油库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购销台账及油品去向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对成品油零售经营企业开展审查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做好查处油品处置工作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做好工业企业内部加油站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的摸排，督促相关场所、企业用油来源合法，不对外销售，提供非法经营成品油的相关线索。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规划建设管理环保</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做好建筑工地等内部加油站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的摸排，督促相关场所、企业用油来源合法，不对外销售，协助提供非法经营成品油的相关线索。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应急办：</w:t>
      </w:r>
      <w:r>
        <w:rPr>
          <w:rFonts w:hint="default" w:ascii="Times New Roman" w:hAnsi="Times New Roman" w:eastAsia="方正仿宋_GBK" w:cs="Times New Roman"/>
          <w:sz w:val="32"/>
          <w:szCs w:val="32"/>
        </w:rPr>
        <w:t>负责对成品油的生产、经营、储存企业开展安全生产执法检查，依法处罚安全生产违法行为、查处成品油存储、经营单位安全违法行为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查处非法从事汽油和</w:t>
      </w:r>
      <w:r>
        <w:rPr>
          <w:rFonts w:hint="default" w:ascii="Times New Roman" w:hAnsi="Times New Roman" w:eastAsia="方正仿宋_GBK" w:cs="Times New Roman"/>
          <w:sz w:val="32"/>
          <w:szCs w:val="32"/>
          <w:highlight w:val="none"/>
        </w:rPr>
        <w:t>柴油经</w:t>
      </w:r>
      <w:r>
        <w:rPr>
          <w:rFonts w:hint="default" w:ascii="Times New Roman" w:hAnsi="Times New Roman" w:eastAsia="方正仿宋_GBK" w:cs="Times New Roman"/>
          <w:sz w:val="32"/>
          <w:szCs w:val="32"/>
        </w:rPr>
        <w:t>营行为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配合其他职能部门依法查处成品油市场违法违规行为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指导督促成品油经营企业开展风险隐患“自查、自知、自改”，及时发现和督促整改消防隐患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对消防监督检查中发现的火灾隐患和消防安全违法行为，依法进行查处。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黄泥塝</w:t>
      </w:r>
      <w:r>
        <w:rPr>
          <w:rFonts w:hint="default" w:ascii="Times New Roman" w:hAnsi="Times New Roman" w:eastAsia="方正仿宋_GBK" w:cs="Times New Roman"/>
          <w:sz w:val="32"/>
          <w:szCs w:val="32"/>
          <w:lang w:eastAsia="zh-CN"/>
        </w:rPr>
        <w:t>派出所：</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lang w:eastAsia="zh-CN"/>
        </w:rPr>
        <w:t>辖</w:t>
      </w:r>
      <w:r>
        <w:rPr>
          <w:rFonts w:hint="default" w:ascii="Times New Roman" w:hAnsi="Times New Roman" w:eastAsia="方正仿宋_GBK" w:cs="Times New Roman"/>
          <w:sz w:val="32"/>
          <w:szCs w:val="32"/>
        </w:rPr>
        <w:t>区成品油非法经营打击工作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查处各类涉成品油的犯罪行为，并配合查处非法存储、销售成品油黑窝点，依法处理相关部门移交的涉及成品油违法犯罪案件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线索</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sz w:val="32"/>
          <w:szCs w:val="32"/>
          <w:lang w:val="en-US" w:eastAsia="zh-CN"/>
        </w:rPr>
        <w:t>交巡警龙塔大队：</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lang w:eastAsia="zh-CN"/>
        </w:rPr>
        <w:t>辖</w:t>
      </w:r>
      <w:r>
        <w:rPr>
          <w:rFonts w:hint="default" w:ascii="Times New Roman" w:hAnsi="Times New Roman" w:eastAsia="方正仿宋_GBK" w:cs="Times New Roman"/>
          <w:sz w:val="32"/>
          <w:szCs w:val="32"/>
        </w:rPr>
        <w:t>区成品油非法经营打击工作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依法查处成品油运输车交通违法行为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打击违规运输危化品类危险驾驶犯罪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加强进入</w:t>
      </w:r>
      <w:r>
        <w:rPr>
          <w:rFonts w:hint="default" w:ascii="Times New Roman" w:hAnsi="Times New Roman" w:eastAsia="方正仿宋_GBK" w:cs="Times New Roman"/>
          <w:sz w:val="32"/>
          <w:szCs w:val="32"/>
          <w:lang w:eastAsia="zh-CN"/>
        </w:rPr>
        <w:t>辖</w:t>
      </w:r>
      <w:r>
        <w:rPr>
          <w:rFonts w:hint="default" w:ascii="Times New Roman" w:hAnsi="Times New Roman" w:eastAsia="方正仿宋_GBK" w:cs="Times New Roman"/>
          <w:sz w:val="32"/>
          <w:szCs w:val="32"/>
        </w:rPr>
        <w:t>区运油车检查。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龙塔</w:t>
      </w:r>
      <w:r>
        <w:rPr>
          <w:rFonts w:hint="default" w:ascii="Times New Roman" w:hAnsi="Times New Roman" w:eastAsia="方正仿宋_GBK" w:cs="Times New Roman"/>
          <w:sz w:val="32"/>
          <w:szCs w:val="32"/>
          <w:lang w:eastAsia="zh-CN"/>
        </w:rPr>
        <w:t>市场监管所：</w:t>
      </w:r>
      <w:r>
        <w:rPr>
          <w:rFonts w:hint="default" w:ascii="Times New Roman" w:hAnsi="Times New Roman" w:eastAsia="方正仿宋_GBK" w:cs="Times New Roman"/>
          <w:sz w:val="32"/>
          <w:szCs w:val="32"/>
        </w:rPr>
        <w:t>负责查处生产、销售不合格成品油；严厉打击加油机计量作弊行为，依法开展成品油产品质量监督抽查；查处销售标号和标识不相符的成品油以及销售国家明令淘汰并停止销售成品油的行为；按职责组织清除无证无照经营黑加油站（点）；查处无照经营成品油行为；严厉查处计量违法、价格违法等行为</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各社区：</w:t>
      </w:r>
      <w:r>
        <w:rPr>
          <w:rFonts w:hint="default" w:ascii="Times New Roman" w:hAnsi="Times New Roman" w:eastAsia="方正仿宋_GBK" w:cs="Times New Roman"/>
          <w:sz w:val="32"/>
          <w:szCs w:val="32"/>
        </w:rPr>
        <w:t>作为本辖区内整治成品油非法经营行为的责任主体，严格落实属地责任，</w:t>
      </w:r>
      <w:r>
        <w:rPr>
          <w:rFonts w:hint="default" w:ascii="Times New Roman" w:hAnsi="Times New Roman" w:eastAsia="方正仿宋_GBK" w:cs="Times New Roman"/>
          <w:sz w:val="32"/>
          <w:szCs w:val="32"/>
          <w:lang w:val="en-US" w:eastAsia="zh-CN"/>
        </w:rPr>
        <w:t>落实专人</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lang w:val="en-US" w:eastAsia="zh-CN"/>
        </w:rPr>
        <w:t>辖</w:t>
      </w:r>
      <w:r>
        <w:rPr>
          <w:rFonts w:hint="default" w:ascii="Times New Roman" w:hAnsi="Times New Roman" w:eastAsia="方正仿宋_GBK" w:cs="Times New Roman"/>
          <w:sz w:val="32"/>
          <w:szCs w:val="32"/>
        </w:rPr>
        <w:t>区内专项行动的统筹协调、监督指导和宣传发动，对照专项行动方案，加强成品油非法经营重点区域及周边线索排查</w:t>
      </w:r>
      <w:r>
        <w:rPr>
          <w:rFonts w:hint="default" w:ascii="Times New Roman" w:hAnsi="Times New Roman" w:eastAsia="方正仿宋_GBK" w:cs="Times New Roman"/>
          <w:sz w:val="32"/>
          <w:szCs w:val="32"/>
          <w:lang w:eastAsia="zh-CN"/>
        </w:rPr>
        <w:t>；对本</w:t>
      </w:r>
      <w:r>
        <w:rPr>
          <w:rFonts w:hint="default" w:ascii="Times New Roman" w:hAnsi="Times New Roman" w:eastAsia="方正仿宋_GBK" w:cs="Times New Roman"/>
          <w:sz w:val="32"/>
          <w:szCs w:val="32"/>
          <w:lang w:val="en-US" w:eastAsia="zh-CN"/>
        </w:rPr>
        <w:t>辖</w:t>
      </w:r>
      <w:r>
        <w:rPr>
          <w:rFonts w:hint="default" w:ascii="Times New Roman" w:hAnsi="Times New Roman" w:eastAsia="方正仿宋_GBK" w:cs="Times New Roman"/>
          <w:sz w:val="32"/>
          <w:szCs w:val="32"/>
          <w:lang w:eastAsia="zh-CN"/>
        </w:rPr>
        <w:t>区内的小区、企业、个体进行摸排，</w:t>
      </w:r>
      <w:r>
        <w:rPr>
          <w:rFonts w:hint="default" w:ascii="Times New Roman" w:hAnsi="Times New Roman" w:eastAsia="方正仿宋_GBK" w:cs="Times New Roman"/>
          <w:sz w:val="32"/>
          <w:szCs w:val="32"/>
          <w:lang w:val="en-US" w:eastAsia="zh-CN"/>
        </w:rPr>
        <w:t>督促企业积极履行主体责任，防止油品从正规成品油批发企业流出开展非法经营，防止运输偷盗油品案件发生，依据开具发票，确保规范经营；配合提供非法经营成品油的相关线索</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五、时间步骤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第一阶段为动员部署、摸底排查阶段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w:t>
      </w:r>
      <w:r>
        <w:rPr>
          <w:rFonts w:hint="default" w:ascii="Times New Roman" w:hAnsi="Times New Roman" w:eastAsia="方正楷体_GBK" w:cs="Times New Roman"/>
          <w:sz w:val="32"/>
          <w:szCs w:val="32"/>
          <w:lang w:val="en-US" w:eastAsia="zh-CN"/>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方正楷体_GBK" w:cs="Times New Roman"/>
          <w:sz w:val="32"/>
          <w:szCs w:val="32"/>
          <w:lang w:val="en-US" w:eastAsia="zh-CN"/>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方正楷体_GBK" w:cs="Times New Roman"/>
          <w:sz w:val="32"/>
          <w:szCs w:val="32"/>
          <w:lang w:val="en-US" w:eastAsia="zh-CN"/>
        </w:rPr>
        <w:t>日</w:t>
      </w:r>
      <w:r>
        <w:rPr>
          <w:rFonts w:hint="default" w:ascii="Times New Roman" w:hAnsi="Times New Roman" w:eastAsia="方正楷体_GBK" w:cs="Times New Roman"/>
          <w:sz w:val="32"/>
          <w:szCs w:val="32"/>
        </w:rPr>
        <w:t>至</w:t>
      </w:r>
      <w:r>
        <w:rPr>
          <w:rFonts w:hint="default" w:ascii="Times New Roman" w:hAnsi="Times New Roman" w:eastAsia="仿宋_GB2312" w:cs="Times New Roman"/>
          <w:sz w:val="32"/>
          <w:szCs w:val="32"/>
          <w:lang w:val="en-US" w:eastAsia="zh-CN"/>
        </w:rPr>
        <w:t>2024</w:t>
      </w:r>
      <w:r>
        <w:rPr>
          <w:rFonts w:hint="default" w:ascii="Times New Roman" w:hAnsi="Times New Roman" w:eastAsia="方正楷体_GBK" w:cs="Times New Roman"/>
          <w:sz w:val="32"/>
          <w:szCs w:val="32"/>
          <w:lang w:val="en-US" w:eastAsia="zh-CN"/>
        </w:rPr>
        <w:t>年</w:t>
      </w:r>
      <w:r>
        <w:rPr>
          <w:rFonts w:hint="default" w:ascii="Times New Roman" w:hAnsi="Times New Roman" w:eastAsia="仿宋_GB2312" w:cs="Times New Roman"/>
          <w:sz w:val="32"/>
          <w:szCs w:val="32"/>
        </w:rPr>
        <w:t>4</w:t>
      </w:r>
      <w:r>
        <w:rPr>
          <w:rFonts w:hint="default" w:ascii="Times New Roman" w:hAnsi="Times New Roman" w:eastAsia="方正楷体_GBK" w:cs="Times New Roman"/>
          <w:sz w:val="32"/>
          <w:szCs w:val="32"/>
        </w:rPr>
        <w:t>月</w:t>
      </w:r>
      <w:r>
        <w:rPr>
          <w:rFonts w:hint="default" w:ascii="Times New Roman" w:hAnsi="Times New Roman" w:eastAsia="仿宋_GB2312" w:cs="Times New Roman"/>
          <w:sz w:val="32"/>
          <w:szCs w:val="32"/>
        </w:rPr>
        <w:t>30</w:t>
      </w:r>
      <w:r>
        <w:rPr>
          <w:rFonts w:hint="default" w:ascii="Times New Roman" w:hAnsi="Times New Roman" w:eastAsia="方正楷体_GBK" w:cs="Times New Roman"/>
          <w:sz w:val="32"/>
          <w:szCs w:val="32"/>
        </w:rPr>
        <w:t>日）。</w:t>
      </w:r>
      <w:r>
        <w:rPr>
          <w:rFonts w:hint="default" w:ascii="Times New Roman" w:hAnsi="Times New Roman" w:eastAsia="方正仿宋_GBK" w:cs="Times New Roman"/>
          <w:sz w:val="32"/>
          <w:szCs w:val="32"/>
        </w:rPr>
        <w:t>召开会议动员部署，深入研究本辖区涉及成品油非法经营存在的突出问题和风险隐患，集中力量开展拉网式清理排查，对排查出的问题隐患，形成问题台账，按照各自职责及时整治。各</w:t>
      </w:r>
      <w:r>
        <w:rPr>
          <w:rFonts w:hint="default"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专项行动问题台账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详见附件</w:t>
      </w: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于</w:t>
      </w:r>
      <w:r>
        <w:rPr>
          <w:rFonts w:hint="default" w:ascii="Times New Roman" w:hAnsi="Times New Roman" w:eastAsia="仿宋_GB2312"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4</w:t>
      </w:r>
      <w:r>
        <w:rPr>
          <w:rFonts w:hint="default" w:ascii="Times New Roman" w:hAnsi="Times New Roman" w:eastAsia="方正仿宋_GBK" w:cs="Times New Roman"/>
          <w:sz w:val="32"/>
          <w:szCs w:val="32"/>
        </w:rPr>
        <w:t>日前报</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成品油打非办。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第二阶段为依法查处、集中整治阶段</w:t>
      </w:r>
      <w:r>
        <w:rPr>
          <w:rFonts w:hint="default" w:ascii="Times New Roman" w:hAnsi="Times New Roman" w:eastAsia="方正楷体_GBK" w:cs="Times New Roman"/>
          <w:sz w:val="32"/>
          <w:szCs w:val="32"/>
          <w:lang w:eastAsia="zh-CN"/>
        </w:rPr>
        <w:t>（</w:t>
      </w:r>
      <w:r>
        <w:rPr>
          <w:rFonts w:hint="default" w:ascii="Times New Roman" w:hAnsi="Times New Roman" w:eastAsia="仿宋_GB2312" w:cs="Times New Roman"/>
          <w:sz w:val="32"/>
          <w:szCs w:val="32"/>
          <w:lang w:val="en-US" w:eastAsia="zh-CN"/>
        </w:rPr>
        <w:t>2024</w:t>
      </w:r>
      <w:r>
        <w:rPr>
          <w:rFonts w:hint="default" w:ascii="Times New Roman" w:hAnsi="Times New Roman" w:eastAsia="方正楷体_GBK" w:cs="Times New Roman"/>
          <w:sz w:val="32"/>
          <w:szCs w:val="32"/>
          <w:lang w:val="en-US" w:eastAsia="zh-CN"/>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方正楷体_GBK"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方正楷体_GBK" w:cs="Times New Roman"/>
          <w:sz w:val="32"/>
          <w:szCs w:val="32"/>
        </w:rPr>
        <w:t>日至</w:t>
      </w:r>
      <w:r>
        <w:rPr>
          <w:rFonts w:hint="default" w:ascii="Times New Roman" w:hAnsi="Times New Roman" w:eastAsia="仿宋_GB2312" w:cs="Times New Roman"/>
          <w:sz w:val="32"/>
          <w:szCs w:val="32"/>
          <w:lang w:val="en-US" w:eastAsia="zh-CN"/>
        </w:rPr>
        <w:t>2024</w:t>
      </w:r>
      <w:r>
        <w:rPr>
          <w:rFonts w:hint="default" w:ascii="Times New Roman" w:hAnsi="Times New Roman" w:eastAsia="方正楷体_GBK" w:cs="Times New Roman"/>
          <w:sz w:val="32"/>
          <w:szCs w:val="32"/>
          <w:lang w:val="en-US" w:eastAsia="zh-CN"/>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方正楷体_GBK"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方正楷体_GBK" w:cs="Times New Roman"/>
          <w:sz w:val="32"/>
          <w:szCs w:val="32"/>
        </w:rPr>
        <w:t>日</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根据摸排结果及问题台账进行逐项清理,制定整改计划，明确整改时限和具体整改任务，落实查处和整改措施，切实纠正存在的违法违规行为，确保打击整治成效。特别是对未取得《成品油零售经营批准证书》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《营业执照》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《危险化学品经营许可证》违规经营的加油站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一律关停，并提请相关职能部门进行联合查处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情节严重、涉嫌犯罪的，依法移送司法机关追究刑事责任。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第三阶段为抽查总结阶段</w:t>
      </w:r>
      <w:r>
        <w:rPr>
          <w:rFonts w:hint="default" w:ascii="Times New Roman" w:hAnsi="Times New Roman" w:eastAsia="方正楷体_GBK" w:cs="Times New Roman"/>
          <w:sz w:val="32"/>
          <w:szCs w:val="32"/>
          <w:lang w:eastAsia="zh-CN"/>
        </w:rPr>
        <w:t>（</w:t>
      </w:r>
      <w:r>
        <w:rPr>
          <w:rFonts w:hint="default" w:ascii="Times New Roman" w:hAnsi="Times New Roman" w:eastAsia="仿宋_GB2312" w:cs="Times New Roman"/>
          <w:sz w:val="32"/>
          <w:szCs w:val="32"/>
          <w:lang w:val="en-US" w:eastAsia="zh-CN"/>
        </w:rPr>
        <w:t>2024</w:t>
      </w:r>
      <w:r>
        <w:rPr>
          <w:rFonts w:hint="default" w:ascii="Times New Roman" w:hAnsi="Times New Roman" w:eastAsia="方正楷体_GBK" w:cs="Times New Roman"/>
          <w:sz w:val="32"/>
          <w:szCs w:val="32"/>
          <w:lang w:val="en-US" w:eastAsia="zh-CN"/>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方正楷体_GBK"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方正楷体_GBK" w:cs="Times New Roman"/>
          <w:sz w:val="32"/>
          <w:szCs w:val="32"/>
        </w:rPr>
        <w:t>日至</w:t>
      </w:r>
      <w:r>
        <w:rPr>
          <w:rFonts w:hint="default" w:ascii="Times New Roman" w:hAnsi="Times New Roman" w:eastAsia="仿宋_GB2312" w:cs="Times New Roman"/>
          <w:sz w:val="32"/>
          <w:szCs w:val="32"/>
          <w:lang w:val="en-US" w:eastAsia="zh-CN"/>
        </w:rPr>
        <w:t>2024</w:t>
      </w:r>
      <w:r>
        <w:rPr>
          <w:rFonts w:hint="default" w:ascii="Times New Roman" w:hAnsi="Times New Roman" w:eastAsia="方正楷体_GBK" w:cs="Times New Roman"/>
          <w:sz w:val="32"/>
          <w:szCs w:val="32"/>
          <w:lang w:val="en-US" w:eastAsia="zh-CN"/>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方正楷体_GBK" w:cs="Times New Roman"/>
          <w:sz w:val="32"/>
          <w:szCs w:val="32"/>
        </w:rPr>
        <w:t>月</w:t>
      </w:r>
      <w:r>
        <w:rPr>
          <w:rFonts w:hint="default" w:ascii="Times New Roman" w:hAnsi="Times New Roman" w:eastAsia="仿宋_GB2312" w:cs="Times New Roman"/>
          <w:sz w:val="32"/>
          <w:szCs w:val="32"/>
        </w:rPr>
        <w:t>31</w:t>
      </w:r>
      <w:r>
        <w:rPr>
          <w:rFonts w:hint="default" w:ascii="Times New Roman" w:hAnsi="Times New Roman" w:eastAsia="方正楷体_GBK" w:cs="Times New Roman"/>
          <w:sz w:val="32"/>
          <w:szCs w:val="32"/>
        </w:rPr>
        <w:t>日</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专项行动领导小组适时开展督促检查，协调解决专项行动工作中遇到的问题</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kern w:val="2"/>
          <w:sz w:val="32"/>
          <w:szCs w:val="32"/>
        </w:rPr>
        <w:t>提高政治站位。</w:t>
      </w:r>
      <w:r>
        <w:rPr>
          <w:rFonts w:hint="default" w:ascii="Times New Roman" w:hAnsi="Times New Roman" w:eastAsia="方正仿宋_GBK" w:cs="Times New Roman"/>
          <w:sz w:val="32"/>
          <w:szCs w:val="32"/>
        </w:rPr>
        <w:t>要深刻认识当前安全生产面临的严峻复杂形势和开展专项行动的极端重要性、紧迫性，进一步提高政治站位，迅速反应行动，层层传导压力，确保专项行动落地见效。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kern w:val="2"/>
          <w:sz w:val="32"/>
          <w:szCs w:val="32"/>
        </w:rPr>
        <w:t>加强协作联动。</w:t>
      </w:r>
      <w:r>
        <w:rPr>
          <w:rFonts w:hint="default" w:ascii="Times New Roman" w:hAnsi="Times New Roman" w:eastAsia="方正仿宋_GBK" w:cs="Times New Roman"/>
          <w:sz w:val="32"/>
          <w:szCs w:val="32"/>
        </w:rPr>
        <w:t>要牢固树立“一盘棋”思想，密切协作配合，扎实开展联合检查，加强线索共享，形成齐抓共管的强大合力</w:t>
      </w:r>
      <w:r>
        <w:rPr>
          <w:rFonts w:hint="default" w:ascii="Times New Roman" w:hAnsi="Times New Roman" w:eastAsia="方正仿宋_GBK" w:cs="Times New Roman"/>
          <w:sz w:val="32"/>
          <w:szCs w:val="32"/>
          <w:lang w:eastAsia="zh-CN"/>
        </w:rPr>
        <w:t>，彻底杜绝</w:t>
      </w:r>
      <w:r>
        <w:rPr>
          <w:rFonts w:hint="default" w:ascii="Times New Roman" w:hAnsi="Times New Roman" w:eastAsia="方正仿宋_GBK" w:cs="Times New Roman"/>
          <w:sz w:val="32"/>
          <w:szCs w:val="32"/>
        </w:rPr>
        <w:t>成品油违法违规行为。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eastAsia="zh-CN"/>
        </w:rPr>
        <w:t>）深入宣传发动</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区成品油非法经营打击专班设立有奖举报热线，举报电话</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67388566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区成品油市场秩序整治专班设立有奖举报热线，举报电话</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67822312</w:t>
      </w:r>
      <w:r>
        <w:rPr>
          <w:rFonts w:hint="default" w:ascii="Times New Roman" w:hAnsi="Times New Roman" w:eastAsia="方正仿宋_GBK" w:cs="Times New Roman"/>
          <w:sz w:val="32"/>
          <w:szCs w:val="32"/>
          <w:lang w:eastAsia="zh-CN"/>
        </w:rPr>
        <w:t>；街道打击整治成品油非法经营举报电话：</w:t>
      </w:r>
      <w:r>
        <w:rPr>
          <w:rFonts w:hint="default" w:ascii="Times New Roman" w:hAnsi="Times New Roman" w:eastAsia="仿宋_GB2312" w:cs="Times New Roman"/>
          <w:sz w:val="32"/>
          <w:szCs w:val="32"/>
          <w:lang w:val="en-US" w:eastAsia="zh-CN"/>
        </w:rPr>
        <w:t>86812440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各社区</w:t>
      </w:r>
      <w:r>
        <w:rPr>
          <w:rFonts w:hint="default" w:ascii="Times New Roman" w:hAnsi="Times New Roman" w:eastAsia="方正仿宋_GBK" w:cs="Times New Roman"/>
          <w:sz w:val="32"/>
          <w:szCs w:val="32"/>
        </w:rPr>
        <w:t>通过新闻媒体、公告、标语、横幅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微信群</w:t>
      </w:r>
      <w:r>
        <w:rPr>
          <w:rFonts w:hint="default" w:ascii="Times New Roman" w:hAnsi="Times New Roman" w:eastAsia="方正仿宋_GBK" w:cs="Times New Roman"/>
          <w:sz w:val="32"/>
          <w:szCs w:val="32"/>
        </w:rPr>
        <w:t>等各类媒介广泛宣传成品油市场违法违规行为的社会危害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发动广大群众举报违法违规线索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加强培训宣传教育，督促</w:t>
      </w:r>
      <w:r>
        <w:rPr>
          <w:rFonts w:hint="default" w:ascii="Times New Roman" w:hAnsi="Times New Roman" w:eastAsia="方正仿宋_GBK" w:cs="Times New Roman"/>
          <w:sz w:val="32"/>
          <w:szCs w:val="32"/>
        </w:rPr>
        <w:t>各成品油经营企业要严格落实主体责任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加强员工法制教育，严防内部员工从事成品油非法经营行为。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（四）严格责任追究。</w:t>
      </w:r>
      <w:r>
        <w:rPr>
          <w:rFonts w:hint="default" w:ascii="Times New Roman" w:hAnsi="Times New Roman" w:eastAsia="方正仿宋_GBK" w:cs="Times New Roman"/>
          <w:sz w:val="32"/>
          <w:szCs w:val="32"/>
        </w:rPr>
        <w:t>专项行动期间，</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专项行动领导小组将加强对专项行动的督导检查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工作推进不力、履职不到位、成品油非法经营问题突出的单位及其责任人予以通报、约谈。对专项行动打击整治不力、非法经营问题突出导致人员伤亡和重大财产损失、产生重大不良影响的交由纪检监察机关依规依纪依法追责问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eastAsia="zh-CN"/>
        </w:rPr>
        <w:t>（五）强化信息报送。</w:t>
      </w:r>
      <w:r>
        <w:rPr>
          <w:rFonts w:hint="default" w:ascii="Times New Roman" w:hAnsi="Times New Roman" w:eastAsia="方正仿宋_GBK" w:cs="Times New Roman"/>
          <w:sz w:val="32"/>
          <w:szCs w:val="32"/>
          <w:lang w:val="en-US" w:eastAsia="zh-CN"/>
        </w:rPr>
        <w:t>各社区、成员单位</w:t>
      </w:r>
      <w:r>
        <w:rPr>
          <w:rFonts w:hint="default" w:ascii="Times New Roman" w:hAnsi="Times New Roman" w:eastAsia="方正仿宋_GBK" w:cs="Times New Roman"/>
          <w:sz w:val="32"/>
          <w:szCs w:val="32"/>
        </w:rPr>
        <w:t>要加强专项行动动态信息报送，及时报送工作开展情况、存在问题以及工作成效。建立工作情况月报告制度，次月</w:t>
      </w:r>
      <w:r>
        <w:rPr>
          <w:rFonts w:hint="default" w:ascii="Times New Roman" w:hAnsi="Times New Roman" w:eastAsia="仿宋_GB2312" w:cs="Times New Roman"/>
          <w:sz w:val="32"/>
          <w:szCs w:val="32"/>
          <w:lang w:val="en-US" w:eastAsia="zh-CN"/>
        </w:rPr>
        <w:t>3</w:t>
      </w:r>
      <w:r>
        <w:rPr>
          <w:rFonts w:hint="default" w:ascii="Times New Roman" w:hAnsi="Times New Roman" w:eastAsia="方正仿宋_GBK" w:cs="Times New Roman"/>
          <w:sz w:val="32"/>
          <w:szCs w:val="32"/>
        </w:rPr>
        <w:t>日前，</w:t>
      </w:r>
      <w:r>
        <w:rPr>
          <w:rFonts w:hint="default" w:ascii="Times New Roman" w:hAnsi="Times New Roman" w:eastAsia="方正仿宋_GBK" w:cs="Times New Roman"/>
          <w:sz w:val="32"/>
          <w:szCs w:val="32"/>
          <w:lang w:val="en-US" w:eastAsia="zh-CN"/>
        </w:rPr>
        <w:t>将本辖区、本单位</w:t>
      </w:r>
      <w:r>
        <w:rPr>
          <w:rFonts w:hint="default" w:ascii="Times New Roman" w:hAnsi="Times New Roman" w:eastAsia="方正仿宋_GBK" w:cs="Times New Roman"/>
          <w:sz w:val="32"/>
          <w:szCs w:val="32"/>
        </w:rPr>
        <w:t>上月月报表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详见附件</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方正仿宋_GBK" w:cs="Times New Roman"/>
          <w:sz w:val="32"/>
          <w:szCs w:val="32"/>
        </w:rPr>
        <w:t>报成品油打非办，专项行动工作总结于</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仿宋_GB2312" w:cs="Times New Roman"/>
          <w:sz w:val="32"/>
          <w:szCs w:val="32"/>
          <w:lang w:val="en-US" w:eastAsia="zh-CN"/>
        </w:rPr>
        <w:t>4</w:t>
      </w:r>
      <w:r>
        <w:rPr>
          <w:rFonts w:hint="default" w:ascii="Times New Roman" w:hAnsi="Times New Roman" w:eastAsia="方正仿宋_GBK" w:cs="Times New Roman"/>
          <w:sz w:val="32"/>
          <w:szCs w:val="32"/>
        </w:rPr>
        <w:t>日前报成品油打非办。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方正仿宋_GBK" w:cs="Times New Roman"/>
          <w:sz w:val="32"/>
          <w:szCs w:val="32"/>
          <w:lang w:val="en-US" w:eastAsia="zh-CN"/>
        </w:rPr>
        <w:t>成品打非办联系人：</w:t>
      </w:r>
      <w:r>
        <w:rPr>
          <w:rFonts w:hint="default" w:ascii="Times New Roman" w:hAnsi="Times New Roman" w:eastAsia="仿宋_GB2312" w:cs="Times New Roman"/>
          <w:sz w:val="32"/>
          <w:szCs w:val="32"/>
          <w:lang w:val="en-US" w:eastAsia="zh-CN"/>
        </w:rPr>
        <w:t>孟杞，联系电话</w:t>
      </w:r>
      <w:r>
        <w:rPr>
          <w:rFonts w:hint="default" w:ascii="Times New Roman" w:hAnsi="Times New Roman" w:eastAsia="仿宋_GB2312" w:cs="Times New Roman"/>
          <w:sz w:val="32"/>
          <w:szCs w:val="32"/>
          <w:lang w:val="en-US" w:eastAsia="zh-CN"/>
        </w:rPr>
        <w:t>13102383910</w:t>
      </w:r>
      <w:r>
        <w:rPr>
          <w:rFonts w:hint="default" w:ascii="Times New Roman" w:hAnsi="Times New Roman" w:eastAsia="仿宋_GB2312" w:cs="Times New Roman"/>
          <w:sz w:val="32"/>
          <w:szCs w:val="32"/>
          <w:lang w:val="en-US" w:eastAsia="zh-CN"/>
        </w:rPr>
        <w:t>；邮箱：</w:t>
      </w:r>
      <w:r>
        <w:rPr>
          <w:rFonts w:hint="default" w:ascii="Times New Roman" w:hAnsi="Times New Roman" w:eastAsia="仿宋_GB2312" w:cs="Times New Roman"/>
          <w:sz w:val="32"/>
          <w:szCs w:val="32"/>
          <w:lang w:val="en-US" w:eastAsia="zh-CN"/>
        </w:rPr>
        <w:t>2933610335@qq.com</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1.渝北区</w:t>
      </w:r>
      <w:r>
        <w:rPr>
          <w:rFonts w:hint="default" w:ascii="Times New Roman" w:hAnsi="Times New Roman" w:eastAsia="方正仿宋_GBK" w:cs="Times New Roman"/>
          <w:sz w:val="32"/>
          <w:szCs w:val="32"/>
          <w:lang w:eastAsia="zh-CN"/>
        </w:rPr>
        <w:t>龙塔街道</w:t>
      </w:r>
      <w:r>
        <w:rPr>
          <w:rFonts w:hint="default" w:ascii="Times New Roman" w:hAnsi="Times New Roman" w:eastAsia="方正仿宋_GBK" w:cs="Times New Roman"/>
          <w:sz w:val="32"/>
          <w:szCs w:val="32"/>
        </w:rPr>
        <w:t>打击整治成品油非法经营专项</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行动问题台账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渝北区</w:t>
      </w:r>
      <w:r>
        <w:rPr>
          <w:rFonts w:hint="default" w:ascii="Times New Roman" w:hAnsi="Times New Roman" w:eastAsia="方正仿宋_GBK" w:cs="Times New Roman"/>
          <w:sz w:val="32"/>
          <w:szCs w:val="32"/>
          <w:lang w:eastAsia="zh-CN"/>
        </w:rPr>
        <w:t>龙塔街道</w:t>
      </w:r>
      <w:r>
        <w:rPr>
          <w:rFonts w:hint="default" w:ascii="Times New Roman" w:hAnsi="Times New Roman" w:eastAsia="方正仿宋_GBK" w:cs="Times New Roman"/>
          <w:sz w:val="32"/>
          <w:szCs w:val="32"/>
        </w:rPr>
        <w:t>打击整治成品油非法经营专项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行动</w:t>
      </w:r>
      <w:r>
        <w:rPr>
          <w:rFonts w:hint="default" w:ascii="Times New Roman" w:hAnsi="Times New Roman" w:eastAsia="方正仿宋_GBK" w:cs="Times New Roman"/>
          <w:sz w:val="32"/>
          <w:szCs w:val="32"/>
          <w:lang w:eastAsia="zh-CN"/>
        </w:rPr>
        <w:t>情况月报表</w:t>
      </w:r>
    </w:p>
    <w:p>
      <w:pPr>
        <w:pStyle w:val="2"/>
        <w:jc w:val="both"/>
        <w:rPr>
          <w:rFonts w:hint="default" w:ascii="Times New Roman" w:hAnsi="Times New Roman" w:eastAsia="方正仿宋_GBK" w:cs="Times New Roman"/>
          <w:sz w:val="32"/>
          <w:szCs w:val="32"/>
          <w:lang w:eastAsia="zh-CN"/>
        </w:rPr>
        <w:sectPr>
          <w:pgSz w:w="11906" w:h="16838"/>
          <w:pgMar w:top="2098" w:right="1474" w:bottom="1985" w:left="1587" w:header="851" w:footer="1304" w:gutter="0"/>
          <w:pgNumType w:fmt="decimal"/>
          <w:cols w:space="425" w:num="1"/>
          <w:docGrid w:type="lines" w:linePitch="312" w:charSpace="0"/>
        </w:sectPr>
      </w:pPr>
    </w:p>
    <w:p>
      <w:pPr>
        <w:pStyle w:val="14"/>
        <w:spacing w:line="580" w:lineRule="exact"/>
        <w:jc w:val="both"/>
        <w:rPr>
          <w:rStyle w:val="15"/>
          <w:rFonts w:hint="default" w:ascii="Times New Roman" w:hAnsi="Times New Roman" w:eastAsia="方正黑体_GBK" w:cs="Times New Roman"/>
          <w:sz w:val="32"/>
          <w:szCs w:val="32"/>
        </w:rPr>
      </w:pPr>
      <w:r>
        <w:rPr>
          <w:rStyle w:val="15"/>
          <w:rFonts w:hint="default" w:ascii="Times New Roman" w:hAnsi="Times New Roman" w:eastAsia="方正黑体_GBK" w:cs="Times New Roman"/>
          <w:sz w:val="32"/>
          <w:szCs w:val="32"/>
        </w:rPr>
        <w:t>附件1</w:t>
      </w:r>
    </w:p>
    <w:p>
      <w:pPr>
        <w:pStyle w:val="14"/>
        <w:spacing w:line="580" w:lineRule="exact"/>
        <w:jc w:val="both"/>
        <w:rPr>
          <w:rStyle w:val="15"/>
          <w:rFonts w:hint="default" w:ascii="Times New Roman" w:hAnsi="Times New Roman" w:eastAsia="方正黑体_GBK" w:cs="Times New Roman"/>
          <w:sz w:val="32"/>
          <w:szCs w:val="32"/>
        </w:rPr>
      </w:pPr>
    </w:p>
    <w:p>
      <w:pPr>
        <w:snapToGrid w:val="0"/>
        <w:spacing w:line="580" w:lineRule="exact"/>
        <w:jc w:val="both"/>
        <w:rPr>
          <w:rFonts w:hint="default" w:ascii="Times New Roman" w:hAnsi="Times New Roman" w:eastAsia="方正小标宋_GBK" w:cs="Times New Roman"/>
          <w:sz w:val="44"/>
          <w:szCs w:val="44"/>
        </w:rPr>
      </w:pPr>
      <w:r>
        <w:rPr>
          <w:rStyle w:val="15"/>
          <w:rFonts w:hint="default" w:ascii="Times New Roman" w:hAnsi="Times New Roman" w:eastAsia="方正小标宋_GBK" w:cs="Times New Roman"/>
          <w:sz w:val="44"/>
          <w:szCs w:val="44"/>
        </w:rPr>
        <w:t>渝北区</w:t>
      </w:r>
      <w:r>
        <w:rPr>
          <w:rStyle w:val="15"/>
          <w:rFonts w:hint="default" w:ascii="Times New Roman" w:hAnsi="Times New Roman" w:eastAsia="方正小标宋_GBK" w:cs="Times New Roman"/>
          <w:sz w:val="44"/>
          <w:szCs w:val="44"/>
          <w:lang w:val="en-US"/>
        </w:rPr>
        <w:t>龙塔街道</w:t>
      </w:r>
      <w:r>
        <w:rPr>
          <w:rStyle w:val="15"/>
          <w:rFonts w:hint="default" w:ascii="Times New Roman" w:hAnsi="Times New Roman" w:eastAsia="方正小标宋_GBK" w:cs="Times New Roman"/>
          <w:sz w:val="44"/>
          <w:szCs w:val="44"/>
        </w:rPr>
        <w:t>打击整治成品油非法经营专项行动问题台账</w:t>
      </w:r>
    </w:p>
    <w:p>
      <w:pPr>
        <w:pStyle w:val="16"/>
        <w:tabs>
          <w:tab w:val="left" w:pos="426"/>
          <w:tab w:val="left" w:pos="709"/>
        </w:tabs>
        <w:spacing w:line="580" w:lineRule="exact"/>
        <w:jc w:val="both"/>
        <w:rPr>
          <w:rFonts w:hint="default" w:ascii="Times New Roman" w:hAnsi="Times New Roman" w:eastAsia="方正仿宋_GBK" w:cs="Times New Roman"/>
          <w:kern w:val="0"/>
          <w:sz w:val="24"/>
          <w:szCs w:val="20"/>
        </w:rPr>
      </w:pPr>
      <w:r>
        <w:rPr>
          <w:rFonts w:hint="default" w:ascii="Times New Roman" w:hAnsi="Times New Roman" w:eastAsia="方正仿宋_GBK" w:cs="Times New Roman"/>
          <w:kern w:val="0"/>
          <w:sz w:val="24"/>
          <w:szCs w:val="20"/>
        </w:rPr>
        <w:t xml:space="preserve">填报单位（盖章）：                                                   </w:t>
      </w:r>
      <w:r>
        <w:rPr>
          <w:rFonts w:hint="default" w:ascii="Times New Roman" w:hAnsi="Times New Roman" w:eastAsia="方正仿宋_GBK" w:cs="Times New Roman"/>
          <w:kern w:val="0"/>
          <w:sz w:val="24"/>
          <w:szCs w:val="20"/>
        </w:rPr>
        <w:t>填报</w:t>
      </w:r>
      <w:r>
        <w:rPr>
          <w:rFonts w:hint="default" w:ascii="Times New Roman" w:hAnsi="Times New Roman" w:eastAsia="方正仿宋_GBK" w:cs="Times New Roman"/>
          <w:kern w:val="0"/>
          <w:sz w:val="24"/>
          <w:szCs w:val="20"/>
        </w:rPr>
        <w:t xml:space="preserve">时间：    年    月   日   </w:t>
      </w:r>
    </w:p>
    <w:p>
      <w:pPr>
        <w:pStyle w:val="11"/>
        <w:jc w:val="both"/>
        <w:rPr>
          <w:rFonts w:hint="default" w:ascii="Times New Roman" w:hAnsi="Times New Roman" w:cs="Times New Roman"/>
        </w:rPr>
      </w:pPr>
    </w:p>
    <w:tbl>
      <w:tblPr>
        <w:tblStyle w:val="7"/>
        <w:tblpPr w:leftFromText="180" w:rightFromText="180" w:vertAnchor="text" w:horzAnchor="margin" w:tblpXSpec="center" w:tblpY="23"/>
        <w:tblW w:w="149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596"/>
        <w:gridCol w:w="2098"/>
        <w:gridCol w:w="1275"/>
        <w:gridCol w:w="1560"/>
        <w:gridCol w:w="1559"/>
        <w:gridCol w:w="1559"/>
        <w:gridCol w:w="2126"/>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Style w:val="15"/>
                <w:rFonts w:hint="default" w:ascii="Times New Roman" w:hAnsi="Times New Roman" w:eastAsia="方正黑体_GBK" w:cs="Times New Roman"/>
                <w:bCs/>
                <w:sz w:val="24"/>
              </w:rPr>
            </w:pPr>
            <w:r>
              <w:rPr>
                <w:rStyle w:val="15"/>
                <w:rFonts w:hint="default" w:ascii="Times New Roman" w:hAnsi="Times New Roman" w:eastAsia="方正黑体_GBK" w:cs="Times New Roman"/>
                <w:bCs/>
                <w:sz w:val="24"/>
              </w:rPr>
              <w:t>序号</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Style w:val="15"/>
                <w:rFonts w:hint="default" w:ascii="Times New Roman" w:hAnsi="Times New Roman" w:eastAsia="方正黑体_GBK" w:cs="Times New Roman"/>
                <w:bCs/>
                <w:sz w:val="24"/>
              </w:rPr>
            </w:pPr>
            <w:r>
              <w:rPr>
                <w:rStyle w:val="15"/>
                <w:rFonts w:hint="default" w:ascii="Times New Roman" w:hAnsi="Times New Roman" w:eastAsia="方正黑体_GBK" w:cs="Times New Roman"/>
                <w:bCs/>
                <w:sz w:val="24"/>
                <w:lang w:val="en-US"/>
              </w:rPr>
              <w:t>社区</w:t>
            </w:r>
            <w:r>
              <w:rPr>
                <w:rStyle w:val="15"/>
                <w:rFonts w:hint="default" w:ascii="Times New Roman" w:hAnsi="Times New Roman" w:eastAsia="方正黑体_GBK" w:cs="Times New Roman"/>
                <w:bCs/>
                <w:sz w:val="24"/>
              </w:rPr>
              <w:t>名称</w:t>
            </w:r>
          </w:p>
        </w:tc>
        <w:tc>
          <w:tcPr>
            <w:tcW w:w="20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Style w:val="15"/>
                <w:rFonts w:hint="default" w:ascii="Times New Roman" w:hAnsi="Times New Roman" w:eastAsia="方正黑体_GBK" w:cs="Times New Roman"/>
                <w:bCs/>
                <w:sz w:val="24"/>
              </w:rPr>
            </w:pPr>
            <w:r>
              <w:rPr>
                <w:rStyle w:val="15"/>
                <w:rFonts w:hint="default" w:ascii="Times New Roman" w:hAnsi="Times New Roman" w:eastAsia="方正黑体_GBK" w:cs="Times New Roman"/>
                <w:bCs/>
                <w:sz w:val="24"/>
              </w:rPr>
              <w:t>非法经营主体名称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Style w:val="15"/>
                <w:rFonts w:hint="default" w:ascii="Times New Roman" w:hAnsi="Times New Roman" w:eastAsia="方正黑体_GBK" w:cs="Times New Roman"/>
                <w:bCs/>
                <w:sz w:val="24"/>
              </w:rPr>
            </w:pPr>
            <w:r>
              <w:rPr>
                <w:rStyle w:val="15"/>
                <w:rFonts w:hint="default" w:ascii="Times New Roman" w:hAnsi="Times New Roman" w:eastAsia="方正黑体_GBK" w:cs="Times New Roman"/>
                <w:bCs/>
                <w:sz w:val="24"/>
              </w:rPr>
              <w:t>类型</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Style w:val="15"/>
                <w:rFonts w:hint="default" w:ascii="Times New Roman" w:hAnsi="Times New Roman" w:eastAsia="方正黑体_GBK" w:cs="Times New Roman"/>
                <w:sz w:val="24"/>
              </w:rPr>
            </w:pPr>
            <w:r>
              <w:rPr>
                <w:rStyle w:val="15"/>
                <w:rFonts w:hint="default" w:ascii="Times New Roman" w:hAnsi="Times New Roman" w:eastAsia="方正黑体_GBK" w:cs="Times New Roman"/>
                <w:sz w:val="24"/>
              </w:rPr>
              <w:t>非法经营品种</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Style w:val="15"/>
                <w:rFonts w:hint="default" w:ascii="Times New Roman" w:hAnsi="Times New Roman" w:eastAsia="方正黑体_GBK" w:cs="Times New Roman"/>
                <w:bCs/>
                <w:sz w:val="24"/>
              </w:rPr>
            </w:pPr>
            <w:r>
              <w:rPr>
                <w:rStyle w:val="15"/>
                <w:rFonts w:hint="default" w:ascii="Times New Roman" w:hAnsi="Times New Roman" w:eastAsia="方正黑体_GBK" w:cs="Times New Roman"/>
                <w:bCs/>
                <w:sz w:val="24"/>
              </w:rPr>
              <w:t>油品来源</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Style w:val="15"/>
                <w:rFonts w:hint="default" w:ascii="Times New Roman" w:hAnsi="Times New Roman" w:eastAsia="方正黑体_GBK" w:cs="Times New Roman"/>
                <w:bCs/>
                <w:sz w:val="24"/>
              </w:rPr>
            </w:pPr>
            <w:r>
              <w:rPr>
                <w:rStyle w:val="15"/>
                <w:rFonts w:hint="default" w:ascii="Times New Roman" w:hAnsi="Times New Roman" w:eastAsia="方正黑体_GBK" w:cs="Times New Roman"/>
                <w:bCs/>
                <w:sz w:val="24"/>
              </w:rPr>
              <w:t>主要区域/地址（具体到区、镇街、社区/村居、小地名）</w:t>
            </w:r>
          </w:p>
        </w:tc>
        <w:tc>
          <w:tcPr>
            <w:tcW w:w="21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Style w:val="15"/>
                <w:rFonts w:hint="default" w:ascii="Times New Roman" w:hAnsi="Times New Roman" w:eastAsia="方正黑体_GBK" w:cs="Times New Roman"/>
                <w:bCs/>
                <w:sz w:val="24"/>
              </w:rPr>
            </w:pPr>
            <w:r>
              <w:rPr>
                <w:rStyle w:val="15"/>
                <w:rFonts w:hint="default" w:ascii="Times New Roman" w:hAnsi="Times New Roman" w:eastAsia="方正黑体_GBK" w:cs="Times New Roman"/>
                <w:bCs/>
                <w:sz w:val="24"/>
              </w:rPr>
              <w:t>违法违规行为描述</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Style w:val="15"/>
                <w:rFonts w:hint="default" w:ascii="Times New Roman" w:hAnsi="Times New Roman" w:eastAsia="方正黑体_GBK" w:cs="Times New Roman"/>
                <w:bCs/>
                <w:sz w:val="24"/>
                <w:lang w:val="en-US"/>
              </w:rPr>
            </w:pPr>
            <w:r>
              <w:rPr>
                <w:rStyle w:val="15"/>
                <w:rFonts w:hint="default" w:ascii="Times New Roman" w:hAnsi="Times New Roman" w:eastAsia="方正黑体_GBK" w:cs="Times New Roman"/>
                <w:bCs/>
                <w:sz w:val="24"/>
                <w:lang w:val="en-US"/>
              </w:rPr>
              <w:t>排查人员</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Style w:val="15"/>
                <w:rFonts w:hint="default" w:ascii="Times New Roman" w:hAnsi="Times New Roman" w:eastAsia="方正黑体_GBK" w:cs="Times New Roman"/>
                <w:bCs/>
                <w:sz w:val="24"/>
                <w:lang w:val="en-US"/>
              </w:rPr>
            </w:pPr>
            <w:r>
              <w:rPr>
                <w:rStyle w:val="15"/>
                <w:rFonts w:hint="default" w:ascii="Times New Roman" w:hAnsi="Times New Roman" w:eastAsia="方正黑体_GBK" w:cs="Times New Roman"/>
                <w:bCs/>
                <w:sz w:val="24"/>
                <w:lang w:val="en-US"/>
              </w:rPr>
              <w:t>排查时间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r>
              <w:rPr>
                <w:rStyle w:val="15"/>
                <w:rFonts w:hint="default" w:ascii="Times New Roman" w:hAnsi="Times New Roman" w:eastAsia="方正仿宋_GBK" w:cs="Times New Roman"/>
                <w:sz w:val="28"/>
                <w:szCs w:val="28"/>
              </w:rPr>
              <w:t>1</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20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27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5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212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r>
              <w:rPr>
                <w:rStyle w:val="15"/>
                <w:rFonts w:hint="default" w:ascii="Times New Roman" w:hAnsi="Times New Roman" w:eastAsia="方正仿宋_GBK" w:cs="Times New Roman"/>
                <w:sz w:val="28"/>
                <w:szCs w:val="28"/>
              </w:rPr>
              <w:t>2</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20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27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5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212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r>
              <w:rPr>
                <w:rStyle w:val="15"/>
                <w:rFonts w:hint="default" w:ascii="Times New Roman" w:hAnsi="Times New Roman" w:eastAsia="方正仿宋_GBK" w:cs="Times New Roman"/>
                <w:sz w:val="28"/>
                <w:szCs w:val="28"/>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20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27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5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212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both"/>
              <w:rPr>
                <w:rStyle w:val="15"/>
                <w:rFonts w:hint="default" w:ascii="Times New Roman" w:hAnsi="Times New Roman" w:eastAsia="方正仿宋_GBK" w:cs="Times New Roman"/>
                <w:sz w:val="28"/>
                <w:szCs w:val="28"/>
              </w:rPr>
            </w:pPr>
          </w:p>
        </w:tc>
      </w:tr>
    </w:tbl>
    <w:p>
      <w:pPr>
        <w:pStyle w:val="17"/>
        <w:spacing w:line="580" w:lineRule="exact"/>
        <w:jc w:val="both"/>
        <w:rPr>
          <w:rStyle w:val="15"/>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0"/>
        </w:rPr>
        <w:t xml:space="preserve">填报人：                             </w:t>
      </w:r>
      <w:r>
        <w:rPr>
          <w:rFonts w:hint="default" w:ascii="Times New Roman" w:hAnsi="Times New Roman" w:eastAsia="方正仿宋_GBK" w:cs="Times New Roman"/>
          <w:sz w:val="24"/>
          <w:szCs w:val="20"/>
        </w:rPr>
        <w:t>审核人</w:t>
      </w:r>
      <w:r>
        <w:rPr>
          <w:rFonts w:hint="default" w:ascii="Times New Roman" w:hAnsi="Times New Roman" w:eastAsia="方正仿宋_GBK" w:cs="Times New Roman"/>
          <w:sz w:val="24"/>
          <w:szCs w:val="20"/>
        </w:rPr>
        <w:t xml:space="preserve">：                                       联系方式：         </w:t>
      </w:r>
      <w:r>
        <w:rPr>
          <w:rStyle w:val="15"/>
          <w:rFonts w:hint="default" w:ascii="Times New Roman" w:hAnsi="Times New Roman" w:eastAsia="方正仿宋_GBK" w:cs="Times New Roman"/>
          <w:sz w:val="32"/>
          <w:szCs w:val="32"/>
        </w:rPr>
        <w:t xml:space="preserve">          </w:t>
      </w:r>
    </w:p>
    <w:p>
      <w:pPr>
        <w:pStyle w:val="14"/>
        <w:spacing w:line="580" w:lineRule="exact"/>
        <w:jc w:val="both"/>
        <w:rPr>
          <w:rStyle w:val="15"/>
          <w:rFonts w:hint="default" w:ascii="Times New Roman" w:hAnsi="Times New Roman" w:eastAsia="方正仿宋_GBK" w:cs="Times New Roman"/>
          <w:kern w:val="0"/>
          <w:sz w:val="24"/>
          <w:szCs w:val="20"/>
        </w:rPr>
      </w:pPr>
      <w:r>
        <w:rPr>
          <w:rFonts w:hint="default" w:ascii="Times New Roman" w:hAnsi="Times New Roman" w:eastAsia="方正仿宋_GBK" w:cs="Times New Roman"/>
          <w:kern w:val="2"/>
          <w:szCs w:val="20"/>
        </w:rPr>
        <w:t>备注：1.类型:非法加油点、非法流动加油车、非法制油窝点等；</w:t>
      </w:r>
      <w:r>
        <w:rPr>
          <w:rFonts w:hint="default" w:ascii="Times New Roman" w:hAnsi="Times New Roman" w:eastAsia="方正仿宋_GBK" w:cs="Times New Roman"/>
          <w:szCs w:val="20"/>
        </w:rPr>
        <w:t xml:space="preserve"> </w:t>
      </w:r>
      <w:r>
        <w:rPr>
          <w:rFonts w:hint="default" w:ascii="Times New Roman" w:hAnsi="Times New Roman" w:eastAsia="方正仿宋_GBK" w:cs="Times New Roman"/>
          <w:kern w:val="2"/>
          <w:szCs w:val="20"/>
        </w:rPr>
        <w:t>2.非法经营品种:汽油、柴油等；</w:t>
      </w:r>
    </w:p>
    <w:p>
      <w:pPr>
        <w:pStyle w:val="2"/>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Times New Roman" w:hAnsi="Times New Roman" w:cs="Times New Roman"/>
        </w:rPr>
        <w:sectPr>
          <w:pgSz w:w="16838" w:h="11906" w:orient="landscape"/>
          <w:pgMar w:top="1531" w:right="2098" w:bottom="1531" w:left="1985" w:header="851" w:footer="1304" w:gutter="0"/>
          <w:pgNumType w:fmt="decimal"/>
          <w:cols w:space="425" w:num="1"/>
          <w:docGrid w:type="lines" w:linePitch="312" w:charSpace="0"/>
        </w:sectPr>
      </w:pPr>
    </w:p>
    <w:p>
      <w:pPr>
        <w:pStyle w:val="14"/>
        <w:spacing w:line="580" w:lineRule="exact"/>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附件2</w:t>
      </w:r>
    </w:p>
    <w:p>
      <w:pPr>
        <w:pStyle w:val="14"/>
        <w:spacing w:line="580" w:lineRule="exact"/>
        <w:jc w:val="both"/>
        <w:rPr>
          <w:rFonts w:hint="default" w:ascii="Times New Roman" w:hAnsi="Times New Roman" w:eastAsia="方正黑体_GBK" w:cs="Times New Roman"/>
          <w:kern w:val="2"/>
          <w:sz w:val="32"/>
          <w:szCs w:val="32"/>
        </w:rPr>
      </w:pPr>
    </w:p>
    <w:p>
      <w:pPr>
        <w:pStyle w:val="14"/>
        <w:snapToGrid w:val="0"/>
        <w:spacing w:line="580" w:lineRule="exact"/>
        <w:jc w:val="both"/>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渝北区</w:t>
      </w:r>
      <w:r>
        <w:rPr>
          <w:rFonts w:hint="default" w:ascii="Times New Roman" w:hAnsi="Times New Roman" w:eastAsia="方正小标宋_GBK" w:cs="Times New Roman"/>
          <w:bCs/>
          <w:sz w:val="44"/>
          <w:szCs w:val="44"/>
          <w:lang w:val="en-US" w:eastAsia="zh-CN"/>
        </w:rPr>
        <w:t>龙塔街道</w:t>
      </w:r>
      <w:r>
        <w:rPr>
          <w:rFonts w:hint="default" w:ascii="Times New Roman" w:hAnsi="Times New Roman" w:eastAsia="方正小标宋_GBK" w:cs="Times New Roman"/>
          <w:bCs/>
          <w:sz w:val="44"/>
          <w:szCs w:val="44"/>
        </w:rPr>
        <w:t>打击整治成品油非法经营专项行动情况月报表</w:t>
      </w:r>
    </w:p>
    <w:tbl>
      <w:tblPr>
        <w:tblStyle w:val="7"/>
        <w:tblW w:w="14565" w:type="dxa"/>
        <w:jc w:val="center"/>
        <w:tblLayout w:type="fixed"/>
        <w:tblCellMar>
          <w:top w:w="0" w:type="dxa"/>
          <w:left w:w="0" w:type="dxa"/>
          <w:bottom w:w="0" w:type="dxa"/>
          <w:right w:w="0" w:type="dxa"/>
        </w:tblCellMar>
      </w:tblPr>
      <w:tblGrid>
        <w:gridCol w:w="578"/>
        <w:gridCol w:w="1164"/>
        <w:gridCol w:w="1327"/>
        <w:gridCol w:w="957"/>
        <w:gridCol w:w="1219"/>
        <w:gridCol w:w="240"/>
        <w:gridCol w:w="351"/>
        <w:gridCol w:w="681"/>
        <w:gridCol w:w="351"/>
        <w:gridCol w:w="1032"/>
        <w:gridCol w:w="134"/>
        <w:gridCol w:w="1360"/>
        <w:gridCol w:w="1147"/>
        <w:gridCol w:w="347"/>
        <w:gridCol w:w="1359"/>
        <w:gridCol w:w="306"/>
        <w:gridCol w:w="1426"/>
        <w:gridCol w:w="586"/>
      </w:tblGrid>
      <w:tr>
        <w:tblPrEx>
          <w:tblCellMar>
            <w:top w:w="0" w:type="dxa"/>
            <w:left w:w="0" w:type="dxa"/>
            <w:bottom w:w="0" w:type="dxa"/>
            <w:right w:w="0" w:type="dxa"/>
          </w:tblCellMar>
        </w:tblPrEx>
        <w:trPr>
          <w:trHeight w:val="475" w:hRule="atLeast"/>
          <w:jc w:val="center"/>
        </w:trPr>
        <w:tc>
          <w:tcPr>
            <w:tcW w:w="5245" w:type="dxa"/>
            <w:gridSpan w:val="5"/>
            <w:tcBorders>
              <w:top w:val="nil"/>
              <w:left w:val="nil"/>
              <w:bottom w:val="single" w:color="000000" w:sz="4" w:space="0"/>
              <w:right w:val="nil"/>
            </w:tcBorders>
          </w:tcPr>
          <w:p>
            <w:pPr>
              <w:keepNext w:val="0"/>
              <w:keepLines w:val="0"/>
              <w:suppressLineNumbers w:val="0"/>
              <w:spacing w:before="0" w:beforeAutospacing="0" w:after="0" w:afterAutospacing="0" w:line="580" w:lineRule="exact"/>
              <w:ind w:left="0" w:right="0"/>
              <w:jc w:val="both"/>
              <w:textAlignment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kern w:val="0"/>
                <w:sz w:val="24"/>
                <w:szCs w:val="20"/>
              </w:rPr>
              <w:t>填报单位</w:t>
            </w:r>
            <w:r>
              <w:rPr>
                <w:rFonts w:hint="default" w:ascii="Times New Roman" w:hAnsi="Times New Roman" w:eastAsia="方正仿宋_GBK" w:cs="Times New Roman"/>
                <w:kern w:val="0"/>
                <w:sz w:val="24"/>
                <w:szCs w:val="20"/>
              </w:rPr>
              <w:t>（盖章）</w:t>
            </w:r>
            <w:r>
              <w:rPr>
                <w:rFonts w:hint="default" w:ascii="Times New Roman" w:hAnsi="Times New Roman" w:eastAsia="方正仿宋_GBK" w:cs="Times New Roman"/>
                <w:kern w:val="0"/>
                <w:sz w:val="24"/>
                <w:szCs w:val="20"/>
              </w:rPr>
              <w:t xml:space="preserve">：             </w:t>
            </w:r>
            <w:r>
              <w:rPr>
                <w:rFonts w:hint="default" w:ascii="Times New Roman" w:hAnsi="Times New Roman" w:eastAsia="方正仿宋_GBK" w:cs="Times New Roman"/>
                <w:sz w:val="24"/>
                <w:szCs w:val="20"/>
              </w:rPr>
              <w:t xml:space="preserve">   </w:t>
            </w:r>
            <w:r>
              <w:rPr>
                <w:rFonts w:hint="default" w:ascii="Times New Roman" w:hAnsi="Times New Roman" w:eastAsia="方正仿宋_GBK" w:cs="Times New Roman"/>
                <w:sz w:val="24"/>
                <w:szCs w:val="20"/>
              </w:rPr>
              <w:t>填报人</w:t>
            </w:r>
            <w:r>
              <w:rPr>
                <w:rFonts w:hint="default" w:ascii="Times New Roman" w:hAnsi="Times New Roman" w:eastAsia="方正仿宋_GBK" w:cs="Times New Roman"/>
                <w:sz w:val="24"/>
                <w:szCs w:val="20"/>
              </w:rPr>
              <w:t xml:space="preserve">：    </w:t>
            </w:r>
          </w:p>
        </w:tc>
        <w:tc>
          <w:tcPr>
            <w:tcW w:w="240" w:type="dxa"/>
            <w:tcBorders>
              <w:top w:val="nil"/>
              <w:left w:val="nil"/>
              <w:bottom w:val="single" w:color="000000" w:sz="4" w:space="0"/>
              <w:right w:val="nil"/>
            </w:tcBorders>
            <w:vAlign w:val="center"/>
          </w:tcPr>
          <w:p>
            <w:pPr>
              <w:keepNext w:val="0"/>
              <w:keepLines w:val="0"/>
              <w:suppressLineNumbers w:val="0"/>
              <w:spacing w:before="0" w:beforeAutospacing="0" w:after="0" w:afterAutospacing="0" w:line="580" w:lineRule="exact"/>
              <w:ind w:left="0" w:right="0"/>
              <w:jc w:val="both"/>
              <w:textAlignment w:val="center"/>
              <w:rPr>
                <w:rFonts w:hint="default" w:ascii="Times New Roman" w:hAnsi="Times New Roman" w:eastAsia="方正仿宋_GBK" w:cs="Times New Roman"/>
                <w:kern w:val="0"/>
                <w:sz w:val="24"/>
                <w:szCs w:val="20"/>
              </w:rPr>
            </w:pPr>
          </w:p>
        </w:tc>
        <w:tc>
          <w:tcPr>
            <w:tcW w:w="1032" w:type="dxa"/>
            <w:gridSpan w:val="2"/>
            <w:tcBorders>
              <w:top w:val="nil"/>
              <w:left w:val="nil"/>
              <w:bottom w:val="single" w:color="000000" w:sz="4" w:space="0"/>
              <w:right w:val="nil"/>
            </w:tcBorders>
            <w:vAlign w:val="center"/>
          </w:tcPr>
          <w:p>
            <w:pPr>
              <w:keepNext w:val="0"/>
              <w:keepLines w:val="0"/>
              <w:suppressLineNumbers w:val="0"/>
              <w:spacing w:before="0" w:beforeAutospacing="0" w:after="0" w:afterAutospacing="0" w:line="580" w:lineRule="exact"/>
              <w:ind w:left="0" w:right="0"/>
              <w:jc w:val="both"/>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 xml:space="preserve">        </w:t>
            </w:r>
          </w:p>
        </w:tc>
        <w:tc>
          <w:tcPr>
            <w:tcW w:w="1517" w:type="dxa"/>
            <w:gridSpan w:val="3"/>
            <w:tcBorders>
              <w:top w:val="nil"/>
              <w:left w:val="nil"/>
              <w:bottom w:val="single" w:color="000000" w:sz="4" w:space="0"/>
              <w:right w:val="nil"/>
            </w:tcBorders>
            <w:vAlign w:val="center"/>
          </w:tcPr>
          <w:p>
            <w:pPr>
              <w:keepNext w:val="0"/>
              <w:keepLines w:val="0"/>
              <w:suppressLineNumbers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2507" w:type="dxa"/>
            <w:gridSpan w:val="2"/>
            <w:tcBorders>
              <w:top w:val="nil"/>
              <w:left w:val="nil"/>
              <w:bottom w:val="single" w:color="000000" w:sz="4" w:space="0"/>
              <w:right w:val="nil"/>
            </w:tcBorders>
            <w:vAlign w:val="center"/>
          </w:tcPr>
          <w:p>
            <w:pPr>
              <w:keepNext w:val="0"/>
              <w:keepLines w:val="0"/>
              <w:suppressLineNumbers w:val="0"/>
              <w:spacing w:before="0" w:beforeAutospacing="0" w:after="0" w:afterAutospacing="0" w:line="580" w:lineRule="exact"/>
              <w:ind w:left="0" w:right="0"/>
              <w:jc w:val="both"/>
              <w:textAlignment w:val="center"/>
              <w:rPr>
                <w:rStyle w:val="15"/>
                <w:rFonts w:hint="default" w:ascii="Times New Roman" w:hAnsi="Times New Roman" w:cs="Times New Roman"/>
              </w:rPr>
            </w:pPr>
            <w:r>
              <w:rPr>
                <w:rFonts w:hint="default" w:ascii="Times New Roman" w:hAnsi="Times New Roman" w:eastAsia="方正仿宋_GBK" w:cs="Times New Roman"/>
                <w:kern w:val="0"/>
                <w:sz w:val="24"/>
                <w:szCs w:val="20"/>
              </w:rPr>
              <w:t>时间：  年  月 日</w:t>
            </w:r>
          </w:p>
        </w:tc>
        <w:tc>
          <w:tcPr>
            <w:tcW w:w="2012" w:type="dxa"/>
            <w:gridSpan w:val="3"/>
            <w:tcBorders>
              <w:top w:val="nil"/>
              <w:left w:val="nil"/>
              <w:bottom w:val="single" w:color="000000" w:sz="4" w:space="0"/>
              <w:right w:val="nil"/>
            </w:tcBorders>
            <w:vAlign w:val="center"/>
          </w:tcPr>
          <w:p>
            <w:pPr>
              <w:keepNext w:val="0"/>
              <w:keepLines w:val="0"/>
              <w:suppressLineNumbers w:val="0"/>
              <w:spacing w:before="0" w:beforeAutospacing="0" w:after="0" w:afterAutospacing="0" w:line="580" w:lineRule="exact"/>
              <w:ind w:left="0" w:right="0"/>
              <w:jc w:val="both"/>
              <w:textAlignment w:val="center"/>
              <w:rPr>
                <w:rFonts w:hint="default" w:ascii="Times New Roman" w:hAnsi="Times New Roman" w:eastAsia="方正仿宋_GBK" w:cs="Times New Roman"/>
                <w:kern w:val="0"/>
                <w:sz w:val="24"/>
                <w:szCs w:val="20"/>
              </w:rPr>
            </w:pPr>
          </w:p>
        </w:tc>
        <w:tc>
          <w:tcPr>
            <w:tcW w:w="2012" w:type="dxa"/>
            <w:gridSpan w:val="2"/>
            <w:tcBorders>
              <w:top w:val="nil"/>
              <w:left w:val="nil"/>
              <w:right w:val="nil"/>
            </w:tcBorders>
            <w:vAlign w:val="center"/>
          </w:tcPr>
          <w:p>
            <w:pPr>
              <w:keepNext w:val="0"/>
              <w:keepLines w:val="0"/>
              <w:suppressLineNumbers w:val="0"/>
              <w:spacing w:before="0" w:beforeAutospacing="0" w:after="0" w:afterAutospacing="0" w:line="580" w:lineRule="exact"/>
              <w:ind w:left="0" w:right="0"/>
              <w:jc w:val="both"/>
              <w:textAlignment w:val="center"/>
              <w:rPr>
                <w:rFonts w:hint="default" w:ascii="Times New Roman" w:hAnsi="Times New Roman" w:eastAsia="方正仿宋_GBK" w:cs="Times New Roman"/>
                <w:kern w:val="0"/>
                <w:sz w:val="24"/>
                <w:szCs w:val="20"/>
              </w:rPr>
            </w:pPr>
          </w:p>
        </w:tc>
      </w:tr>
      <w:tr>
        <w:tblPrEx>
          <w:tblCellMar>
            <w:top w:w="0" w:type="dxa"/>
            <w:left w:w="0" w:type="dxa"/>
            <w:bottom w:w="0" w:type="dxa"/>
            <w:right w:w="0" w:type="dxa"/>
          </w:tblCellMar>
        </w:tblPrEx>
        <w:trPr>
          <w:gridAfter w:val="1"/>
          <w:wAfter w:w="586" w:type="dxa"/>
          <w:trHeight w:val="2338"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sz w:val="24"/>
                <w:szCs w:val="20"/>
              </w:rPr>
            </w:pPr>
            <w:r>
              <w:rPr>
                <w:rFonts w:hint="default" w:ascii="Times New Roman" w:hAnsi="Times New Roman" w:eastAsia="方正黑体_GBK" w:cs="Times New Roman"/>
                <w:sz w:val="24"/>
                <w:szCs w:val="20"/>
              </w:rPr>
              <w:t>时间</w:t>
            </w:r>
          </w:p>
        </w:tc>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kern w:val="0"/>
                <w:sz w:val="24"/>
                <w:szCs w:val="20"/>
              </w:rPr>
            </w:pPr>
            <w:r>
              <w:rPr>
                <w:rFonts w:hint="default" w:ascii="Times New Roman" w:hAnsi="Times New Roman" w:eastAsia="方正黑体_GBK" w:cs="Times New Roman"/>
                <w:kern w:val="0"/>
                <w:sz w:val="24"/>
                <w:szCs w:val="20"/>
              </w:rPr>
              <w:t>出动检查人员</w:t>
            </w:r>
          </w:p>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kern w:val="0"/>
                <w:sz w:val="24"/>
                <w:szCs w:val="20"/>
              </w:rPr>
            </w:pPr>
            <w:r>
              <w:rPr>
                <w:rFonts w:hint="default" w:ascii="Times New Roman" w:hAnsi="Times New Roman" w:eastAsia="方正黑体_GBK" w:cs="Times New Roman"/>
                <w:kern w:val="0"/>
                <w:sz w:val="24"/>
                <w:szCs w:val="20"/>
              </w:rPr>
              <w:t>（人）</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kern w:val="0"/>
                <w:sz w:val="24"/>
                <w:szCs w:val="20"/>
              </w:rPr>
            </w:pPr>
            <w:r>
              <w:rPr>
                <w:rFonts w:hint="default" w:ascii="Times New Roman" w:hAnsi="Times New Roman" w:eastAsia="方正黑体_GBK" w:cs="Times New Roman"/>
                <w:kern w:val="0"/>
                <w:sz w:val="24"/>
                <w:szCs w:val="20"/>
              </w:rPr>
              <w:t>查处非法</w:t>
            </w:r>
          </w:p>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kern w:val="0"/>
                <w:sz w:val="24"/>
                <w:szCs w:val="20"/>
              </w:rPr>
            </w:pPr>
            <w:r>
              <w:rPr>
                <w:rFonts w:hint="default" w:ascii="Times New Roman" w:hAnsi="Times New Roman" w:eastAsia="方正黑体_GBK" w:cs="Times New Roman"/>
                <w:kern w:val="0"/>
                <w:sz w:val="24"/>
                <w:szCs w:val="20"/>
              </w:rPr>
              <w:t>加油站（点）</w:t>
            </w:r>
          </w:p>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sz w:val="24"/>
                <w:szCs w:val="20"/>
              </w:rPr>
            </w:pPr>
            <w:r>
              <w:rPr>
                <w:rFonts w:hint="default" w:ascii="Times New Roman" w:hAnsi="Times New Roman" w:eastAsia="方正黑体_GBK" w:cs="Times New Roman"/>
                <w:kern w:val="0"/>
                <w:sz w:val="24"/>
                <w:szCs w:val="20"/>
              </w:rPr>
              <w:t>（个）</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kern w:val="0"/>
                <w:sz w:val="24"/>
                <w:szCs w:val="20"/>
              </w:rPr>
            </w:pPr>
            <w:r>
              <w:rPr>
                <w:rFonts w:hint="default" w:ascii="Times New Roman" w:hAnsi="Times New Roman" w:eastAsia="方正黑体_GBK" w:cs="Times New Roman"/>
                <w:kern w:val="0"/>
                <w:sz w:val="24"/>
                <w:szCs w:val="20"/>
              </w:rPr>
              <w:t>查扣流动加油车（辆）</w:t>
            </w:r>
          </w:p>
        </w:tc>
        <w:tc>
          <w:tcPr>
            <w:tcW w:w="181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kern w:val="0"/>
                <w:sz w:val="24"/>
                <w:szCs w:val="20"/>
              </w:rPr>
            </w:pPr>
            <w:r>
              <w:rPr>
                <w:rFonts w:hint="default" w:ascii="Times New Roman" w:hAnsi="Times New Roman" w:eastAsia="方正黑体_GBK" w:cs="Times New Roman"/>
                <w:kern w:val="0"/>
                <w:sz w:val="24"/>
                <w:szCs w:val="20"/>
              </w:rPr>
              <w:t>收缴非法经营油品（吨）</w:t>
            </w:r>
          </w:p>
        </w:tc>
        <w:tc>
          <w:tcPr>
            <w:tcW w:w="10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kern w:val="0"/>
                <w:sz w:val="24"/>
                <w:szCs w:val="20"/>
              </w:rPr>
            </w:pPr>
            <w:r>
              <w:rPr>
                <w:rFonts w:hint="default" w:ascii="Times New Roman" w:hAnsi="Times New Roman" w:eastAsia="方正黑体_GBK" w:cs="Times New Roman"/>
                <w:kern w:val="0"/>
                <w:sz w:val="24"/>
                <w:szCs w:val="20"/>
              </w:rPr>
              <w:t>查处加油机作弊（起）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kern w:val="0"/>
                <w:sz w:val="24"/>
                <w:szCs w:val="20"/>
              </w:rPr>
            </w:pPr>
            <w:r>
              <w:rPr>
                <w:rFonts w:hint="default" w:ascii="Times New Roman" w:hAnsi="Times New Roman" w:eastAsia="方正黑体_GBK" w:cs="Times New Roman"/>
                <w:kern w:val="0"/>
                <w:sz w:val="24"/>
                <w:szCs w:val="20"/>
              </w:rPr>
              <w:t>罚  款</w:t>
            </w:r>
          </w:p>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sz w:val="24"/>
                <w:szCs w:val="20"/>
              </w:rPr>
            </w:pPr>
            <w:r>
              <w:rPr>
                <w:rFonts w:hint="default" w:ascii="Times New Roman" w:hAnsi="Times New Roman" w:eastAsia="方正黑体_GBK" w:cs="Times New Roman"/>
                <w:kern w:val="0"/>
                <w:sz w:val="24"/>
                <w:szCs w:val="20"/>
              </w:rPr>
              <w:t>（万元）</w:t>
            </w: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kern w:val="0"/>
                <w:sz w:val="24"/>
                <w:szCs w:val="20"/>
              </w:rPr>
            </w:pPr>
            <w:r>
              <w:rPr>
                <w:rFonts w:hint="default" w:ascii="Times New Roman" w:hAnsi="Times New Roman" w:eastAsia="方正黑体_GBK" w:cs="Times New Roman"/>
                <w:kern w:val="0"/>
                <w:sz w:val="24"/>
                <w:szCs w:val="20"/>
              </w:rPr>
              <w:t>补缴税款</w:t>
            </w:r>
          </w:p>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kern w:val="0"/>
                <w:sz w:val="24"/>
                <w:szCs w:val="20"/>
              </w:rPr>
            </w:pPr>
            <w:r>
              <w:rPr>
                <w:rFonts w:hint="default" w:ascii="Times New Roman" w:hAnsi="Times New Roman" w:eastAsia="方正黑体_GBK" w:cs="Times New Roman"/>
                <w:kern w:val="0"/>
                <w:sz w:val="24"/>
                <w:szCs w:val="20"/>
              </w:rPr>
              <w:t>（万元）</w:t>
            </w: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kern w:val="0"/>
                <w:sz w:val="24"/>
                <w:szCs w:val="20"/>
              </w:rPr>
            </w:pPr>
            <w:r>
              <w:rPr>
                <w:rFonts w:hint="default" w:ascii="Times New Roman" w:hAnsi="Times New Roman" w:eastAsia="方正黑体_GBK" w:cs="Times New Roman"/>
                <w:kern w:val="0"/>
                <w:sz w:val="24"/>
                <w:szCs w:val="20"/>
              </w:rPr>
              <w:t>抓捕</w:t>
            </w:r>
          </w:p>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sz w:val="24"/>
                <w:szCs w:val="20"/>
              </w:rPr>
            </w:pPr>
            <w:r>
              <w:rPr>
                <w:rFonts w:hint="default" w:ascii="Times New Roman" w:hAnsi="Times New Roman" w:eastAsia="方正黑体_GBK" w:cs="Times New Roman"/>
                <w:kern w:val="0"/>
                <w:sz w:val="24"/>
                <w:szCs w:val="20"/>
              </w:rPr>
              <w:t>犯罪嫌疑人（人）</w:t>
            </w: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kern w:val="0"/>
                <w:sz w:val="24"/>
                <w:szCs w:val="20"/>
              </w:rPr>
            </w:pPr>
            <w:r>
              <w:rPr>
                <w:rFonts w:hint="default" w:ascii="Times New Roman" w:hAnsi="Times New Roman" w:eastAsia="方正黑体_GBK" w:cs="Times New Roman"/>
                <w:kern w:val="0"/>
                <w:sz w:val="24"/>
                <w:szCs w:val="20"/>
              </w:rPr>
              <w:t>案件移交司法、纪检监察机关（件）</w:t>
            </w:r>
          </w:p>
        </w:tc>
        <w:tc>
          <w:tcPr>
            <w:tcW w:w="1732" w:type="dxa"/>
            <w:gridSpan w:val="2"/>
            <w:tcBorders>
              <w:top w:val="single" w:color="auto" w:sz="4" w:space="0"/>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sz w:val="24"/>
                <w:szCs w:val="20"/>
              </w:rPr>
            </w:pPr>
            <w:r>
              <w:rPr>
                <w:rFonts w:hint="default" w:ascii="Times New Roman" w:hAnsi="Times New Roman" w:eastAsia="方正黑体_GBK" w:cs="Times New Roman"/>
                <w:kern w:val="0"/>
                <w:sz w:val="24"/>
                <w:szCs w:val="20"/>
              </w:rPr>
              <w:t>备注</w:t>
            </w:r>
          </w:p>
        </w:tc>
      </w:tr>
      <w:tr>
        <w:tblPrEx>
          <w:tblCellMar>
            <w:top w:w="0" w:type="dxa"/>
            <w:left w:w="0" w:type="dxa"/>
            <w:bottom w:w="0" w:type="dxa"/>
            <w:right w:w="0" w:type="dxa"/>
          </w:tblCellMar>
        </w:tblPrEx>
        <w:trPr>
          <w:gridAfter w:val="1"/>
          <w:wAfter w:w="586" w:type="dxa"/>
          <w:trHeight w:val="718"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4月</w:t>
            </w:r>
          </w:p>
        </w:tc>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81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0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r>
      <w:tr>
        <w:tblPrEx>
          <w:tblCellMar>
            <w:top w:w="0" w:type="dxa"/>
            <w:left w:w="0" w:type="dxa"/>
            <w:bottom w:w="0" w:type="dxa"/>
            <w:right w:w="0" w:type="dxa"/>
          </w:tblCellMar>
        </w:tblPrEx>
        <w:trPr>
          <w:gridAfter w:val="1"/>
          <w:wAfter w:w="586" w:type="dxa"/>
          <w:trHeight w:val="699"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5月</w:t>
            </w:r>
          </w:p>
        </w:tc>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81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0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r>
      <w:tr>
        <w:tblPrEx>
          <w:tblCellMar>
            <w:top w:w="0" w:type="dxa"/>
            <w:left w:w="0" w:type="dxa"/>
            <w:bottom w:w="0" w:type="dxa"/>
            <w:right w:w="0" w:type="dxa"/>
          </w:tblCellMar>
        </w:tblPrEx>
        <w:trPr>
          <w:gridAfter w:val="1"/>
          <w:wAfter w:w="586" w:type="dxa"/>
          <w:trHeight w:val="695"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6月</w:t>
            </w:r>
          </w:p>
        </w:tc>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81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0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eastAsia="方正仿宋_GBK" w:cs="Times New Roman"/>
                <w:sz w:val="24"/>
                <w:szCs w:val="20"/>
              </w:rPr>
            </w:pPr>
          </w:p>
        </w:tc>
      </w:tr>
      <w:tr>
        <w:tblPrEx>
          <w:tblCellMar>
            <w:top w:w="0" w:type="dxa"/>
            <w:left w:w="0" w:type="dxa"/>
            <w:bottom w:w="0" w:type="dxa"/>
            <w:right w:w="0" w:type="dxa"/>
          </w:tblCellMar>
        </w:tblPrEx>
        <w:trPr>
          <w:gridAfter w:val="1"/>
          <w:wAfter w:w="586" w:type="dxa"/>
          <w:trHeight w:val="706" w:hRule="atLeast"/>
          <w:jc w:val="center"/>
        </w:trPr>
        <w:tc>
          <w:tcPr>
            <w:tcW w:w="578"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lang w:val="en-US"/>
              </w:rPr>
            </w:pPr>
            <w:r>
              <w:rPr>
                <w:rFonts w:hint="default" w:ascii="Times New Roman" w:hAnsi="Times New Roman" w:eastAsia="方正仿宋_GBK" w:cs="Times New Roman"/>
                <w:sz w:val="24"/>
                <w:szCs w:val="20"/>
                <w:lang w:val="en-US" w:eastAsia="zh-CN"/>
              </w:rPr>
              <w:t>7</w:t>
            </w:r>
            <w:r>
              <w:rPr>
                <w:rFonts w:hint="default" w:ascii="Times New Roman" w:hAnsi="Times New Roman" w:eastAsia="方正仿宋_GBK" w:cs="Times New Roman"/>
                <w:sz w:val="24"/>
                <w:szCs w:val="20"/>
              </w:rPr>
              <w:t>月</w:t>
            </w:r>
          </w:p>
        </w:tc>
        <w:tc>
          <w:tcPr>
            <w:tcW w:w="1164"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327"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957"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810" w:type="dxa"/>
            <w:gridSpan w:val="3"/>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032"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032"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494"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494"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359"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732"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r>
      <w:tr>
        <w:tblPrEx>
          <w:tblCellMar>
            <w:top w:w="0" w:type="dxa"/>
            <w:left w:w="0" w:type="dxa"/>
            <w:bottom w:w="0" w:type="dxa"/>
            <w:right w:w="0" w:type="dxa"/>
          </w:tblCellMar>
        </w:tblPrEx>
        <w:trPr>
          <w:gridAfter w:val="1"/>
          <w:wAfter w:w="586" w:type="dxa"/>
          <w:trHeight w:val="702"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cs="Times New Roman"/>
                <w:sz w:val="24"/>
                <w:szCs w:val="20"/>
              </w:rPr>
            </w:pPr>
            <w:r>
              <w:rPr>
                <w:rFonts w:hint="default" w:ascii="Times New Roman" w:hAnsi="Times New Roman" w:eastAsia="方正仿宋_GBK" w:cs="Times New Roman"/>
                <w:sz w:val="24"/>
                <w:szCs w:val="20"/>
                <w:lang w:val="en-US" w:eastAsia="zh-CN"/>
              </w:rPr>
              <w:t>8</w:t>
            </w:r>
            <w:r>
              <w:rPr>
                <w:rFonts w:hint="default" w:ascii="Times New Roman" w:hAnsi="Times New Roman" w:eastAsia="方正仿宋_GBK" w:cs="Times New Roman"/>
                <w:sz w:val="24"/>
                <w:szCs w:val="20"/>
              </w:rPr>
              <w:t>月</w:t>
            </w:r>
          </w:p>
        </w:tc>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81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0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r>
      <w:tr>
        <w:tblPrEx>
          <w:tblCellMar>
            <w:top w:w="0" w:type="dxa"/>
            <w:left w:w="0" w:type="dxa"/>
            <w:bottom w:w="0" w:type="dxa"/>
            <w:right w:w="0" w:type="dxa"/>
          </w:tblCellMar>
        </w:tblPrEx>
        <w:trPr>
          <w:gridAfter w:val="1"/>
          <w:wAfter w:w="586" w:type="dxa"/>
          <w:trHeight w:val="702"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lang w:val="en-US" w:eastAsia="zh-CN"/>
              </w:rPr>
              <w:t>9</w:t>
            </w:r>
            <w:r>
              <w:rPr>
                <w:rFonts w:hint="default" w:ascii="Times New Roman" w:hAnsi="Times New Roman" w:eastAsia="方正仿宋_GBK" w:cs="Times New Roman"/>
                <w:sz w:val="24"/>
                <w:szCs w:val="20"/>
              </w:rPr>
              <w:t>月</w:t>
            </w:r>
          </w:p>
        </w:tc>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81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0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r>
      <w:tr>
        <w:tblPrEx>
          <w:tblCellMar>
            <w:top w:w="0" w:type="dxa"/>
            <w:left w:w="0" w:type="dxa"/>
            <w:bottom w:w="0" w:type="dxa"/>
            <w:right w:w="0" w:type="dxa"/>
          </w:tblCellMar>
        </w:tblPrEx>
        <w:trPr>
          <w:gridAfter w:val="1"/>
          <w:wAfter w:w="586" w:type="dxa"/>
          <w:trHeight w:val="702"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lang w:val="en-US" w:eastAsia="zh-CN"/>
              </w:rPr>
              <w:t>10</w:t>
            </w:r>
            <w:r>
              <w:rPr>
                <w:rFonts w:hint="default" w:ascii="Times New Roman" w:hAnsi="Times New Roman" w:eastAsia="方正仿宋_GBK" w:cs="Times New Roman"/>
                <w:sz w:val="24"/>
                <w:szCs w:val="20"/>
              </w:rPr>
              <w:t>月</w:t>
            </w:r>
          </w:p>
        </w:tc>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81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0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r>
      <w:tr>
        <w:tblPrEx>
          <w:tblCellMar>
            <w:top w:w="0" w:type="dxa"/>
            <w:left w:w="0" w:type="dxa"/>
            <w:bottom w:w="0" w:type="dxa"/>
            <w:right w:w="0" w:type="dxa"/>
          </w:tblCellMar>
        </w:tblPrEx>
        <w:trPr>
          <w:gridAfter w:val="1"/>
          <w:wAfter w:w="586" w:type="dxa"/>
          <w:trHeight w:val="702"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lang w:val="en-US" w:eastAsia="zh-CN"/>
              </w:rPr>
              <w:t>11</w:t>
            </w:r>
            <w:r>
              <w:rPr>
                <w:rFonts w:hint="default" w:ascii="Times New Roman" w:hAnsi="Times New Roman" w:eastAsia="方正仿宋_GBK" w:cs="Times New Roman"/>
                <w:sz w:val="24"/>
                <w:szCs w:val="20"/>
              </w:rPr>
              <w:t>月</w:t>
            </w:r>
          </w:p>
        </w:tc>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81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0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r>
      <w:tr>
        <w:tblPrEx>
          <w:tblCellMar>
            <w:top w:w="0" w:type="dxa"/>
            <w:left w:w="0" w:type="dxa"/>
            <w:bottom w:w="0" w:type="dxa"/>
            <w:right w:w="0" w:type="dxa"/>
          </w:tblCellMar>
        </w:tblPrEx>
        <w:trPr>
          <w:gridAfter w:val="1"/>
          <w:wAfter w:w="586" w:type="dxa"/>
          <w:trHeight w:val="702"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lang w:val="en-US" w:eastAsia="zh-CN"/>
              </w:rPr>
              <w:t>12</w:t>
            </w:r>
            <w:r>
              <w:rPr>
                <w:rFonts w:hint="default" w:ascii="Times New Roman" w:hAnsi="Times New Roman" w:eastAsia="方正仿宋_GBK" w:cs="Times New Roman"/>
                <w:sz w:val="24"/>
                <w:szCs w:val="20"/>
              </w:rPr>
              <w:t>月</w:t>
            </w:r>
          </w:p>
        </w:tc>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81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0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4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r>
      <w:tr>
        <w:tblPrEx>
          <w:tblCellMar>
            <w:top w:w="0" w:type="dxa"/>
            <w:left w:w="0" w:type="dxa"/>
            <w:bottom w:w="0" w:type="dxa"/>
            <w:right w:w="0" w:type="dxa"/>
          </w:tblCellMar>
        </w:tblPrEx>
        <w:trPr>
          <w:gridAfter w:val="1"/>
          <w:wAfter w:w="586" w:type="dxa"/>
          <w:trHeight w:val="702" w:hRule="atLeast"/>
          <w:jc w:val="center"/>
        </w:trPr>
        <w:tc>
          <w:tcPr>
            <w:tcW w:w="578" w:type="dxa"/>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textAlignment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合计</w:t>
            </w:r>
          </w:p>
        </w:tc>
        <w:tc>
          <w:tcPr>
            <w:tcW w:w="1164" w:type="dxa"/>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327" w:type="dxa"/>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957" w:type="dxa"/>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810" w:type="dxa"/>
            <w:gridSpan w:val="3"/>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032"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032" w:type="dxa"/>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494"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494"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359" w:type="dxa"/>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c>
          <w:tcPr>
            <w:tcW w:w="1732"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napToGrid w:val="0"/>
              <w:spacing w:before="0" w:beforeAutospacing="0" w:after="0" w:afterAutospacing="0" w:line="580" w:lineRule="exact"/>
              <w:ind w:left="0" w:right="0"/>
              <w:jc w:val="both"/>
              <w:rPr>
                <w:rFonts w:hint="default" w:ascii="Times New Roman" w:hAnsi="Times New Roman" w:cs="Times New Roman"/>
                <w:sz w:val="24"/>
                <w:szCs w:val="20"/>
              </w:rPr>
            </w:pPr>
          </w:p>
        </w:tc>
      </w:tr>
    </w:tbl>
    <w:p>
      <w:pPr>
        <w:pStyle w:val="2"/>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Times New Roman" w:hAnsi="Times New Roman" w:cs="Times New Roman"/>
        </w:rPr>
      </w:pPr>
    </w:p>
    <w:p>
      <w:pPr>
        <w:keepNext w:val="0"/>
        <w:keepLines w:val="0"/>
        <w:widowControl w:val="0"/>
        <w:suppressLineNumbers w:val="0"/>
        <w:spacing w:before="0" w:beforeAutospacing="0" w:after="0" w:afterAutospacing="0" w:line="560" w:lineRule="exact"/>
        <w:ind w:right="0"/>
        <w:jc w:val="both"/>
        <w:rPr>
          <w:rFonts w:hint="default" w:ascii="Times New Roman" w:hAnsi="Times New Roman" w:cs="Times New Roman"/>
        </w:rPr>
      </w:pPr>
    </w:p>
    <w:sectPr>
      <w:pgSz w:w="16838" w:h="11906" w:orient="landscape"/>
      <w:pgMar w:top="1531" w:right="2098" w:bottom="1531" w:left="1985"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OTc1ZWM0NDgyZjc5ZGI2OGY4ZGRiN2I4NjY4YWUifQ=="/>
  </w:docVars>
  <w:rsids>
    <w:rsidRoot w:val="218C112F"/>
    <w:rsid w:val="003F36F8"/>
    <w:rsid w:val="074F1149"/>
    <w:rsid w:val="09C967AF"/>
    <w:rsid w:val="0F1F085F"/>
    <w:rsid w:val="13A00014"/>
    <w:rsid w:val="17C4348D"/>
    <w:rsid w:val="19A77375"/>
    <w:rsid w:val="1EAA74D6"/>
    <w:rsid w:val="218C112F"/>
    <w:rsid w:val="23A12C39"/>
    <w:rsid w:val="24FC4F99"/>
    <w:rsid w:val="26302CED"/>
    <w:rsid w:val="26906C30"/>
    <w:rsid w:val="282B09BF"/>
    <w:rsid w:val="28520641"/>
    <w:rsid w:val="2FF7387C"/>
    <w:rsid w:val="354640B4"/>
    <w:rsid w:val="35AF70D3"/>
    <w:rsid w:val="382A0C93"/>
    <w:rsid w:val="3ADE4B9F"/>
    <w:rsid w:val="3D3E5AF1"/>
    <w:rsid w:val="3E235AF1"/>
    <w:rsid w:val="3F3D5750"/>
    <w:rsid w:val="437277E0"/>
    <w:rsid w:val="451505D5"/>
    <w:rsid w:val="45305C3E"/>
    <w:rsid w:val="459E681C"/>
    <w:rsid w:val="46062260"/>
    <w:rsid w:val="48914A21"/>
    <w:rsid w:val="49E06FE3"/>
    <w:rsid w:val="49E94C8D"/>
    <w:rsid w:val="4B1B446B"/>
    <w:rsid w:val="4CB37C94"/>
    <w:rsid w:val="4EC200AF"/>
    <w:rsid w:val="569E48CE"/>
    <w:rsid w:val="56E322E1"/>
    <w:rsid w:val="57E72E69"/>
    <w:rsid w:val="5F182D44"/>
    <w:rsid w:val="5F354A45"/>
    <w:rsid w:val="5FE00CFE"/>
    <w:rsid w:val="65DF044A"/>
    <w:rsid w:val="6B737E32"/>
    <w:rsid w:val="7163545C"/>
    <w:rsid w:val="72417535"/>
    <w:rsid w:val="771340C5"/>
    <w:rsid w:val="7E88183C"/>
    <w:rsid w:val="7F2D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rPr>
  </w:style>
  <w:style w:type="paragraph" w:styleId="3">
    <w:name w:val="Body Text"/>
    <w:basedOn w:val="1"/>
    <w:next w:val="1"/>
    <w:qFormat/>
    <w:uiPriority w:val="0"/>
    <w:pPr>
      <w:jc w:val="center"/>
    </w:pPr>
    <w:rPr>
      <w:sz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page number"/>
    <w:qFormat/>
    <w:uiPriority w:val="0"/>
  </w:style>
  <w:style w:type="paragraph" w:customStyle="1" w:styleId="11">
    <w:name w:val="Default"/>
    <w:next w:val="1"/>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2">
    <w:name w:val="页脚 Char"/>
    <w:basedOn w:val="9"/>
    <w:link w:val="2"/>
    <w:qFormat/>
    <w:uiPriority w:val="0"/>
    <w:rPr>
      <w:kern w:val="2"/>
      <w:sz w:val="18"/>
      <w:szCs w:val="18"/>
    </w:rPr>
  </w:style>
  <w:style w:type="paragraph" w:styleId="13">
    <w:name w:val="List Paragraph"/>
    <w:basedOn w:val="1"/>
    <w:qFormat/>
    <w:uiPriority w:val="99"/>
    <w:pPr>
      <w:ind w:firstLine="420" w:firstLineChars="200"/>
    </w:pPr>
    <w:rPr>
      <w:rFonts w:eastAsia="方正仿宋_GBK"/>
      <w:sz w:val="32"/>
      <w:szCs w:val="20"/>
    </w:rPr>
  </w:style>
  <w:style w:type="paragraph" w:customStyle="1" w:styleId="14">
    <w:name w:val="UserStyle_2"/>
    <w:qFormat/>
    <w:uiPriority w:val="0"/>
    <w:pPr>
      <w:textAlignment w:val="baseline"/>
    </w:pPr>
    <w:rPr>
      <w:rFonts w:ascii="Times New Roman" w:hAnsi="Times New Roman" w:eastAsia="宋体" w:cs="Times New Roman"/>
      <w:color w:val="000000"/>
      <w:kern w:val="0"/>
      <w:sz w:val="24"/>
      <w:szCs w:val="24"/>
      <w:lang w:val="en-US" w:eastAsia="zh-CN" w:bidi="ar-SA"/>
    </w:rPr>
  </w:style>
  <w:style w:type="character" w:customStyle="1" w:styleId="15">
    <w:name w:val="NormalCharacter"/>
    <w:qFormat/>
    <w:uiPriority w:val="0"/>
    <w:rPr>
      <w:rFonts w:eastAsia="宋体"/>
      <w:kern w:val="2"/>
      <w:sz w:val="21"/>
      <w:szCs w:val="24"/>
      <w:lang w:val="en-US" w:eastAsia="zh-CN" w:bidi="ar-SA"/>
    </w:rPr>
  </w:style>
  <w:style w:type="paragraph" w:customStyle="1" w:styleId="16">
    <w:name w:val="BodyText"/>
    <w:basedOn w:val="1"/>
    <w:next w:val="1"/>
    <w:qFormat/>
    <w:uiPriority w:val="0"/>
    <w:pPr>
      <w:widowControl/>
      <w:spacing w:after="120"/>
      <w:textAlignment w:val="baseline"/>
    </w:pPr>
    <w:rPr>
      <w:rFonts w:ascii="Times New Roman" w:hAnsi="Times New Roman" w:eastAsia="方正黑体_GBK"/>
      <w:sz w:val="32"/>
    </w:rPr>
  </w:style>
  <w:style w:type="paragraph" w:customStyle="1" w:styleId="17">
    <w:name w:val="UserStyle_5"/>
    <w:qFormat/>
    <w:uiPriority w:val="0"/>
    <w:pPr>
      <w:jc w:val="both"/>
      <w:textAlignment w:val="baseline"/>
    </w:pPr>
    <w:rPr>
      <w:rFonts w:ascii="Times New Roman" w:hAnsi="Times New Roman" w:eastAsia="Times New Roman"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3762</Words>
  <Characters>3852</Characters>
  <Lines>0</Lines>
  <Paragraphs>0</Paragraphs>
  <TotalTime>3</TotalTime>
  <ScaleCrop>false</ScaleCrop>
  <LinksUpToDate>false</LinksUpToDate>
  <CharactersWithSpaces>4108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2021-01-12T01:27:00Z</dcterms:created>
  <dc:creator>Administrator</dc:creator>
  <cp:lastModifiedBy>芊芊</cp:lastModifiedBy>
  <cp:lastPrinted>2024-05-28T01:43:18Z</cp:lastPrinted>
  <dcterms:modified xsi:type="dcterms:W3CDTF">2024-05-28T01:43:59Z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FB77503F7043444BB1DD2367BED4474B_13</vt:lpwstr>
  </property>
</Properties>
</file>