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eastAsia" w:eastAsia="仿宋_GB2312"/>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eastAsia="仿宋_GB2312"/>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重庆市渝北区人民政府龙塔街道办事处</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eastAsia="方正小标宋_GBK"/>
          <w:sz w:val="44"/>
          <w:szCs w:val="44"/>
        </w:rPr>
      </w:pPr>
      <w:bookmarkStart w:id="0" w:name="_GoBack"/>
      <w:r>
        <w:rPr>
          <w:rFonts w:hint="eastAsia" w:eastAsia="方正小标宋_GBK"/>
          <w:sz w:val="44"/>
          <w:szCs w:val="44"/>
        </w:rPr>
        <w:t>关于加强小区游泳池安全管理工作的通知</w:t>
      </w:r>
      <w:bookmarkEnd w:id="0"/>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龙塔街办发〔20</w:t>
      </w:r>
      <w:r>
        <w:rPr>
          <w:rFonts w:hint="eastAsia" w:ascii="Times New Roman" w:hAnsi="Times New Roman" w:cs="Times New Roman"/>
          <w:sz w:val="32"/>
          <w:szCs w:val="32"/>
          <w:lang w:val="en-US" w:eastAsia="zh-CN"/>
        </w:rPr>
        <w:t>13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53</w:t>
      </w:r>
      <w:r>
        <w:rPr>
          <w:rFonts w:hint="default" w:ascii="Times New Roman" w:hAnsi="Times New Roman" w:eastAsia="方正仿宋_GBK" w:cs="Times New Roman"/>
          <w:sz w:val="32"/>
          <w:szCs w:val="32"/>
        </w:rPr>
        <w:t>号</w:t>
      </w: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left="158" w:hanging="160" w:hangingChars="50"/>
        <w:textAlignment w:val="auto"/>
        <w:rPr>
          <w:rFonts w:hint="eastAsia" w:hAnsi="宋体" w:cs="宋体"/>
          <w:kern w:val="0"/>
          <w:szCs w:val="32"/>
        </w:rPr>
      </w:pPr>
      <w:r>
        <w:rPr>
          <w:rFonts w:hint="eastAsia" w:hAnsi="宋体" w:cs="宋体"/>
          <w:kern w:val="0"/>
          <w:szCs w:val="32"/>
        </w:rPr>
        <w:t>各社区居委会，各物业服务企业（游泳池经营管理单位）：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夏季高温天气即将来临，各住宅小区游泳池陆续开放。近年来，街道陆续发生小区游泳池溺水人员伤亡事件，为进一步加强小区游泳池的管理，确保游泳爱好者的生命安全，结合街道实际，现就加强小区游泳池安全管理有关事项通知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一、在小区内经营游泳池，必须取得相关行政部门颁发的经营许可证（照）后方可进行营业。对无证照的小区游泳池应立即停止经营，补办相关证（照）才能营业。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二、各物业服务企业是受业主大会或开发建设单位委托对小区进行管理服务的单位，必须把小区游泳池的安全管理工作纳入物业服务的日常管理内容，加强安全管理制度的检查落实，督促游泳池经营单位认真做好安全防范措施，并不定期开展督促检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三、各游泳池经营管理单位要切实履行安全生产的主体责任，制定游泳池安全管理制度和突发事件应急预案，在经营期间要开展救生应急演练；在游泳池周边和深水区、浅水区要设立安全警示标志，配备相应数量的救生员，配置必要的救生器材，对未成年人进入须有成人陪同和不适宜游泳的人群等情况要在游泳池入口处进行张贴公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四、救生员须取得相应资质并持证上岗，不得用保安代替。物业公司及游泳池经营管理单位要经常督促救生员履行职责，按规定上岗巡岗，不得擅离职守，确保游泳者生命安全。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五、游泳池非营业时间应进行封闭管理；用栅栏进行防护的，栅栏应足够高以防止外来人员攀爬进入，对有安全隐患的栅栏要立即进行修复或更换。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hAnsi="宋体" w:cs="宋体"/>
          <w:kern w:val="0"/>
          <w:szCs w:val="32"/>
        </w:rPr>
      </w:pPr>
      <w:r>
        <w:rPr>
          <w:rFonts w:hint="eastAsia" w:hAnsi="宋体" w:cs="宋体"/>
          <w:kern w:val="0"/>
          <w:szCs w:val="32"/>
        </w:rPr>
        <w:t>六、街道物业科、安监办及各社区居委会将不定期对各游泳池开展安全检查，对发现的隐患及时督促整改。各物业服务企业和游泳池经营管理单位接到整改通知后，必须立即开展游泳池安全隐患排查整改工作，并将整改结果报街道物业科和安监办；未整改或整改不到位的，不得营业；若发生安全事故，街道将配合区相关职能部门对经营单位进行查处。</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600" w:lineRule="exact"/>
        <w:ind w:firstLine="2880" w:firstLineChars="900"/>
        <w:textAlignment w:val="auto"/>
        <w:rPr>
          <w:rFonts w:hint="eastAsia"/>
        </w:rPr>
      </w:pPr>
      <w:r>
        <w:rPr>
          <w:rFonts w:hint="eastAsia"/>
        </w:rPr>
        <w:t>重庆市渝北区人民政府龙塔街道办事处</w:t>
      </w:r>
    </w:p>
    <w:p>
      <w:pPr>
        <w:keepNext w:val="0"/>
        <w:keepLines w:val="0"/>
        <w:pageBreakBefore w:val="0"/>
        <w:widowControl w:val="0"/>
        <w:kinsoku/>
        <w:wordWrap/>
        <w:overflowPunct/>
        <w:topLinePunct w:val="0"/>
        <w:autoSpaceDE/>
        <w:autoSpaceDN/>
        <w:bidi w:val="0"/>
        <w:adjustRightInd/>
        <w:spacing w:line="600" w:lineRule="exact"/>
        <w:ind w:right="1280" w:rightChars="400" w:firstLine="640" w:firstLineChars="200"/>
        <w:jc w:val="center"/>
        <w:textAlignment w:val="auto"/>
        <w:rPr>
          <w:rFonts w:hint="default" w:ascii="Times New Roman" w:hAnsi="Times New Roman" w:eastAsia="方正仿宋_GBK" w:cs="Times New Roman"/>
          <w:sz w:val="32"/>
          <w:szCs w:val="32"/>
        </w:rPr>
      </w:pPr>
      <w:r>
        <w:rPr>
          <w:rFonts w:hint="eastAsia"/>
        </w:rPr>
        <w:t xml:space="preserve">                   </w:t>
      </w:r>
      <w:r>
        <w:rPr>
          <w:rFonts w:hint="default" w:ascii="Times New Roman" w:hAnsi="Times New Roman" w:cs="Times New Roman"/>
        </w:rPr>
        <w:t>2013年5月16日</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此件公开发布</w:t>
      </w:r>
      <w:r>
        <w:rPr>
          <w:rFonts w:hint="eastAsia"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N/>
        <w:bidi w:val="0"/>
        <w:adjustRightInd w:val="0"/>
        <w:snapToGrid w:val="0"/>
        <w:spacing w:line="600" w:lineRule="exact"/>
        <w:rPr>
          <w:rFonts w:hint="default" w:ascii="Times New Roman" w:hAnsi="Times New Roman" w:eastAsia="方正仿宋_GBK" w:cs="Times New Roman"/>
          <w:sz w:val="32"/>
          <w:szCs w:val="32"/>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w:t>
    </w:r>
    <w:r>
      <w:rPr>
        <w:rFonts w:hint="eastAsia" w:ascii="宋体" w:hAnsi="宋体" w:eastAsia="宋体" w:cs="宋体"/>
        <w:b/>
        <w:bCs/>
        <w:color w:val="005192"/>
        <w:sz w:val="28"/>
        <w:szCs w:val="44"/>
        <w:lang w:val="en-US" w:eastAsia="zh-CN"/>
      </w:rPr>
      <w:t>龙塔街道办事处</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渝北区人民政府龙塔街道办事处行政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N2E1YjQ1NDQwZTM5MTQxOGRlOWI5NjdiMzhlMjYifQ=="/>
  </w:docVars>
  <w:rsids>
    <w:rsidRoot w:val="00172A27"/>
    <w:rsid w:val="019E71BD"/>
    <w:rsid w:val="04A50FA6"/>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83E18FB"/>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toc 5"/>
    <w:basedOn w:val="1"/>
    <w:next w:val="1"/>
    <w:qFormat/>
    <w:uiPriority w:val="0"/>
    <w:pPr>
      <w:ind w:left="1280"/>
      <w:jc w:val="left"/>
    </w:pPr>
    <w:rPr>
      <w:rFonts w:eastAsia="Calibri"/>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836</Words>
  <Characters>844</Characters>
  <Lines>1</Lines>
  <Paragraphs>1</Paragraphs>
  <TotalTime>5</TotalTime>
  <ScaleCrop>false</ScaleCrop>
  <LinksUpToDate>false</LinksUpToDate>
  <CharactersWithSpaces>863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ASUS-1</cp:lastModifiedBy>
  <cp:lastPrinted>2022-05-11T08:46:00Z</cp:lastPrinted>
  <dcterms:modified xsi:type="dcterms:W3CDTF">2023-05-04T08:53:44Z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5E77D0F5A48E4BC8B7BBD4276932037E_13</vt:lpwstr>
  </property>
</Properties>
</file>