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6" w:rsidRDefault="00C2766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int="eastAsia"/>
          <w:sz w:val="44"/>
          <w:szCs w:val="44"/>
        </w:rPr>
        <w:t>北区古路镇2022年财政预算执行情况和2023年财政预算草案的报告</w:t>
      </w:r>
    </w:p>
    <w:p w:rsidR="004D5E56" w:rsidRDefault="004D5E56">
      <w:pPr>
        <w:snapToGrid w:val="0"/>
        <w:spacing w:line="560" w:lineRule="exact"/>
        <w:ind w:firstLine="400"/>
        <w:rPr>
          <w:rFonts w:eastAsia="方正小标宋_GBK"/>
          <w:sz w:val="44"/>
        </w:rPr>
      </w:pPr>
    </w:p>
    <w:p w:rsidR="004D5E56" w:rsidRDefault="00C27664">
      <w:pPr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——</w:t>
      </w:r>
      <w:r>
        <w:rPr>
          <w:rFonts w:ascii="方正仿宋简体" w:eastAsia="方正仿宋简体" w:hAnsi="方正仿宋简体" w:cs="方正仿宋简体" w:hint="eastAsia"/>
          <w:spacing w:val="-4"/>
          <w:sz w:val="28"/>
          <w:szCs w:val="28"/>
        </w:rPr>
        <w:t>2023年2月23日在古路镇第二十届人民代表大会第三次会议上</w:t>
      </w:r>
    </w:p>
    <w:p w:rsidR="004D5E56" w:rsidRDefault="00C27664">
      <w:pPr>
        <w:snapToGrid w:val="0"/>
        <w:spacing w:line="560" w:lineRule="exact"/>
        <w:jc w:val="center"/>
        <w:rPr>
          <w:rFonts w:eastAsia="方正仿宋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pacing w:val="-10"/>
          <w:sz w:val="28"/>
          <w:szCs w:val="28"/>
          <w:shd w:val="clear" w:color="auto" w:fill="FFFFFF"/>
        </w:rPr>
        <w:t>（渝北区古路镇财政办）</w:t>
      </w:r>
    </w:p>
    <w:p w:rsidR="004D5E56" w:rsidRDefault="00C27664">
      <w:pPr>
        <w:snapToGrid w:val="0"/>
        <w:spacing w:line="560" w:lineRule="exact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各位代表：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受镇政府委托，向大会报告2022年财政预算执行情况及2023年财政预算草案，请</w:t>
      </w:r>
      <w:proofErr w:type="gramStart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予审</w:t>
      </w:r>
      <w:proofErr w:type="gramEnd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议，并请各位代表和列席人员提出意见。</w:t>
      </w:r>
    </w:p>
    <w:p w:rsidR="004D5E56" w:rsidRDefault="00C27664">
      <w:pPr>
        <w:spacing w:line="560" w:lineRule="exact"/>
        <w:ind w:firstLineChars="200" w:firstLine="600"/>
        <w:rPr>
          <w:rFonts w:ascii="方正黑体_GBK" w:eastAsia="方正黑体_GBK" w:hAnsi="方正黑体_GBK" w:cs="方正黑体_GBK"/>
          <w:spacing w:val="-1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-10"/>
          <w:sz w:val="32"/>
          <w:szCs w:val="32"/>
          <w:shd w:val="clear" w:color="auto" w:fill="FFFFFF"/>
        </w:rPr>
        <w:t>一、2022年预算执行情况</w:t>
      </w:r>
    </w:p>
    <w:p w:rsidR="004D5E56" w:rsidRDefault="00C27664">
      <w:pPr>
        <w:snapToGrid w:val="0"/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2022年，我镇财政工作坚持以习近平新时代中国特色社会主义思想为指导，认真贯彻落实上级的决策部署和工作要求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，紧密围绕镇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党委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、政府2022年中心工作，充分发挥财政职能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，较好地完成了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全年财政工作任务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。</w:t>
      </w:r>
    </w:p>
    <w:p w:rsidR="004D5E56" w:rsidRDefault="00C27664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（一）全镇财政预算执行情况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1．全镇财力平衡情况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全镇总收入13250万元，其中：一般公共预算收入108万元（同口径下降11%）、上级补助收入10405万元、动用上年预算稳定调节基金2104万元、上年结转633万元。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全镇总支出13250万元，其中：一般公共预算支出9602万元、政府性基金预算支出306万元、上解支出289万元、安排预算稳定调节基金2300万元、结转下年753万元。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2．一般公共预算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全镇一般公共预算收入12922万元，其中：一般公共预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算收入108万元、上级补助收入10127万元、动用预算稳定调节基金2104万元、上年结转583万元。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全镇一般公共预算支出12922万元，其中：实际执行支出9602万元、上解支出289万元、安排预算稳定调节基金2300、结转下年731万元。主要支出情况如下： 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——一般公共服务支出1439万元、增长10%（与上年决算比，下同）。主要用于保障党政机关、群众团体等正常运转和履行职能。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——公共安全支出208万元、下降25%。主要为：普法及社区矫正等19万元、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巡逻维稳及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网格经费81万元、应急处突24万元等。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——社会保障和就业支出2538万元、增长10%。主要为：基层政权和社区支出189万元、优抚对象支出370万元、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低保支出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374万元、特困供养499万元、残疾人支出70万元、社会福利支出122万元、困难群体临时救济226万元、养老保险及职业年金支出329万元等。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——卫生健康支出820万元、增长35%。主要为：计生惠民资金422万元、疫情防控经费269万元、医疗保险缴费96万元、优抚对象医疗补助32万元等。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——节能环保支出244万元、下降22%。主要用于农村环境保洁240万元等。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——城乡社区支出542万元、增长13%。主要为：场镇维护经费93万元、居民聚居区配套设施建设96万元、服务群众专项经费38万元、住房安全保障支出14万元等。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——农林水支出2715万元、下降20%。主要为：国土绿化及森林提质增效242万元、松材线虫及森林防火支出124万元、供水运行维护等水利支出75万元、</w:t>
      </w:r>
      <w:r>
        <w:rPr>
          <w:rFonts w:ascii="方正仿宋_GBK" w:eastAsia="方正仿宋_GBK" w:hint="eastAsia"/>
          <w:sz w:val="32"/>
          <w:szCs w:val="32"/>
        </w:rPr>
        <w:t>巩固脱贫攻坚与乡村振兴衔接资金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308万元、农业生产发展支出100万元、一事一议及综合改革支出270万元、村委会及村党支部补助973万元等。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</w:t>
      </w:r>
      <w:r>
        <w:rPr>
          <w:rFonts w:ascii="方正仿宋_GBK" w:eastAsia="方正仿宋_GBK" w:hint="eastAsia"/>
          <w:sz w:val="32"/>
          <w:szCs w:val="32"/>
        </w:rPr>
        <w:t>交通运输支出356万元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、增长18%。主要为农村公路建设支出289万元、公路养护支出67万元。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</w:t>
      </w:r>
      <w:r>
        <w:rPr>
          <w:rFonts w:ascii="方正仿宋_GBK" w:eastAsia="方正仿宋_GBK" w:hint="eastAsia"/>
          <w:sz w:val="32"/>
          <w:szCs w:val="32"/>
        </w:rPr>
        <w:t>自然资源海洋气象支出273万元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、增长100%。为重点生态保护修复治理支出273万元。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3．政府性基金预算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全镇政府性基金预算收入328万元，其中：上级补助收入278万元、上年结转50万元。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全镇政府性基金预算支出328万元，其中：实际执行支出306万元、结转下年22万元。主要支出情况为：后扶移民补助122万元、场镇自来水管网改造及希望村自来水安装工程支出128万元、文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服中心改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扩建22万元、养老服务中心及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养老站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建设及运营34万元。</w:t>
      </w:r>
    </w:p>
    <w:p w:rsidR="004D5E56" w:rsidRDefault="00C27664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（二）“三公”经费情况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“三公”经费支出187万元，比上年增加108万元，增长原因主要是购置了公务用车。一是公务接待费13万元，比上年减少6万元、下降30%，主要原因是各部门厉行节约，从严控制公务接待费。二是公务用车运行维护费30万元，比上年减少0.01万元，主要原因是我镇农村地区较多，车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使用频繁，难以大幅度下降经费。三是公车购置经费144万元，因事业单位车改，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经机关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事务管理局批准，新购置了2辆公务用车，以及支付了2022年新购车的尾款。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-10"/>
          <w:sz w:val="32"/>
          <w:szCs w:val="32"/>
          <w:shd w:val="clear" w:color="auto" w:fill="FFFFFF"/>
        </w:rPr>
        <w:t>三、2022年财政工作情况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2022年的财政</w:t>
      </w:r>
      <w:r>
        <w:rPr>
          <w:rFonts w:ascii="方正仿宋_GBK" w:eastAsia="方正仿宋_GBK" w:hint="eastAsia"/>
          <w:sz w:val="32"/>
          <w:szCs w:val="32"/>
        </w:rPr>
        <w:t>工作坚持以习近平新时代中国特色社会主义思想为指导，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紧紧围绕预算编制稳妥运行，在优化支出结构中改善了民生，在执行政策中助推了镇域发展，基本完成了财政工作目标任务。</w:t>
      </w:r>
    </w:p>
    <w:p w:rsidR="004D5E56" w:rsidRDefault="00C27664">
      <w:pPr>
        <w:spacing w:line="560" w:lineRule="exact"/>
        <w:ind w:firstLineChars="200" w:firstLine="603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1.着力保障和改善民生。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一是民生投入持续加大。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贯彻以人民为中心的发展思想，持续增加民生福祉的投入，增强人民群众的获得感、幸福感、安全感。其中社会保障和就业支出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2538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万元，增长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10%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；卫生健康支出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820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万元，增长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35%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；交通运输支出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356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万元，增长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18%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。二是疫情防控有效保障。全年疫情防控支出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261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万元，重点用于防疫物资保障、疫情防控人员补助、核酸检测等方面。三是社会事业全面发展。支持农村养老服务体系建设，开展居家和社区养老试点。支持应急管理体系建设，加强安全生产、消防事务、防灾减灾救灾等领域经费保障。</w:t>
      </w:r>
    </w:p>
    <w:p w:rsidR="004D5E56" w:rsidRDefault="00C27664">
      <w:pPr>
        <w:snapToGrid w:val="0"/>
        <w:spacing w:line="560" w:lineRule="exact"/>
        <w:ind w:firstLineChars="200" w:firstLine="603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2.支持生态文明和城乡建设。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一是生态建设持续深化。投入资金514万元，用于国土绿化提升及森林提质增效等项目。投入240万元，用于农村环境保护和农村垃圾清运。投入资金303万元用于场镇雨污管网建设。二是乡村振兴全面推进。争取农村综合改革资金270万元，用于吉星、熊家、乌牛等村的公益事业建设；争取巩固脱贫衔接乡村振兴项目资金274万元，用于熊家、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lastRenderedPageBreak/>
        <w:t>兴盛、吉星及乌牛村的产业发展。三是城乡建设品质不断提升。争取资金128万元，用于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场镇自来水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管网改造及希望村自来水安装；投入资金96万元，用于</w:t>
      </w:r>
      <w:proofErr w:type="gramStart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吉星村</w:t>
      </w:r>
      <w:proofErr w:type="gramEnd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聚居点配套设施建设。</w:t>
      </w:r>
    </w:p>
    <w:p w:rsidR="004D5E56" w:rsidRDefault="00C27664">
      <w:pPr>
        <w:snapToGrid w:val="0"/>
        <w:spacing w:line="560" w:lineRule="exact"/>
        <w:ind w:firstLineChars="200" w:firstLine="603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3.提升财政治理水平。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一是财政法治建设不断加强。认真落实镇人大及人大主席团关于2022年预算方案的决议，依法向其报告预算执行、决算等情况；硬化预算约束，严禁超预算、无预算安排支出，规范预算调剂事宜；按要求编制政府财务报告，全面准确的反映政府财务状况和运行情况。二是财税体制改革深入推进。深化预算管理制度改革，将政府本级及6个事业单位进行独立预决算及预决算公开；持续推进预算绩效管理，对所有专项资金实施事前绩效评估。三是财政监管水平持续提升。预算管理一体化系统全面上线运行，实现预算全流程信息化管理；严肃财经纪律，严控“三公”经费和其他一般性支出；及时开展双鱼、新桥村书记离任经济责任审计</w:t>
      </w:r>
      <w:r>
        <w:rPr>
          <w:rFonts w:ascii="华文仿宋" w:eastAsia="华文仿宋" w:hAnsi="华文仿宋" w:hint="eastAsia"/>
          <w:sz w:val="32"/>
          <w:szCs w:val="32"/>
        </w:rPr>
        <w:t>，为村干部管理和监督提供可靠、有效的依据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。</w:t>
      </w:r>
    </w:p>
    <w:p w:rsidR="004D5E56" w:rsidRDefault="00C27664">
      <w:pPr>
        <w:snapToGrid w:val="0"/>
        <w:spacing w:line="560" w:lineRule="exact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 xml:space="preserve">     </w:t>
      </w:r>
      <w:r>
        <w:rPr>
          <w:rFonts w:ascii="方正黑体_GBK" w:eastAsia="方正黑体_GBK" w:hAnsi="方正黑体_GBK" w:cs="方正黑体_GBK" w:hint="eastAsia"/>
          <w:spacing w:val="-10"/>
          <w:sz w:val="32"/>
          <w:szCs w:val="32"/>
          <w:shd w:val="clear" w:color="auto" w:fill="FFFFFF"/>
        </w:rPr>
        <w:t>四、2023年预算草案</w:t>
      </w:r>
    </w:p>
    <w:p w:rsidR="004D5E56" w:rsidRDefault="00C27664">
      <w:pPr>
        <w:snapToGrid w:val="0"/>
        <w:spacing w:line="560" w:lineRule="exact"/>
        <w:ind w:firstLine="566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2023年我镇将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深入贯彻落实中央、市委、区委各项决策部署，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深入推进财政改革，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围绕镇党委政府工作总体要求，科学统筹使用财政资金，全面提升财政资金使用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绩效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（一）全镇财政预算草案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1．全镇财力情况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全镇预计总收入10515万元，其中：一般公共预算收入120万元，上级补助收入7342万元、动用上年预算稳定调节基金2300万元、上年结转753万元。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全镇预计总支出10515万元，其中：一般公共预算支出10493万元、政府性基金预算支出22万元。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2．一般公共预算草案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全镇一般公共预算收入10493万元，其中：一般公共预算收入120万元、上级补助收入7342万元、动用上年预算稳定调节基金2300万元、上年结转731万元。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全镇一般公共预算支出10273万元。主要支出情况如下：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——一般公共服务支出1433万元。主要用于保障党政机关、群众团体等正常运转和履行职能。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——公共安全支出316万元。主要为网格经费、巡逻及平安建设经费、应急经费、法律服务等司法运行经费等。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——社会保障和就业支出2605万元。主要为优抚对象补助资金、其他农村生活救助、低保、特困、残疾人事业支出等。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——城乡社区支出669万元。主要为城市建设维护经费、聚集区配套设施建设经费等。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——农林水支出3001万元。主要为：一事一议及农村综合改革资金、对村委及村党委的补助、国土绿化及四旁植树等林业支出、供水运行维护等。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</w:t>
      </w:r>
      <w:r>
        <w:rPr>
          <w:rFonts w:ascii="方正仿宋_GBK" w:eastAsia="方正仿宋_GBK" w:hint="eastAsia"/>
          <w:sz w:val="32"/>
          <w:szCs w:val="32"/>
        </w:rPr>
        <w:t>灾害防治及应急管理方面支出307万元。主要为地</w:t>
      </w:r>
      <w:proofErr w:type="gramStart"/>
      <w:r>
        <w:rPr>
          <w:rFonts w:ascii="方正仿宋_GBK" w:eastAsia="方正仿宋_GBK" w:hint="eastAsia"/>
          <w:sz w:val="32"/>
          <w:szCs w:val="32"/>
        </w:rPr>
        <w:t>灾治理</w:t>
      </w:r>
      <w:proofErr w:type="gramEnd"/>
      <w:r>
        <w:rPr>
          <w:rFonts w:ascii="方正仿宋_GBK" w:eastAsia="方正仿宋_GBK" w:hint="eastAsia"/>
          <w:sz w:val="32"/>
          <w:szCs w:val="32"/>
        </w:rPr>
        <w:t>资金、消防队运行维护资金等。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3．政府性基金预算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全镇政府性基金预算收入22万元，均为上年结转。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全镇政府性基金预算支出22万元，其中：文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服中心改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扩建经费7万元，养老服务站建设及运营经费15万元。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（二）“三公”经费情况说明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镇“三公”经费预算43万元，比上年预算减少6万元。一是公务接待费预算13万元，比上年预算减少6万元、下降31%，主要原因是各部门主动压缩，从严控制公务接待费。二是公务用车运行维护费预算30万元，与去年持平，主要原因是农村用车损耗大，无法大幅度下降运行经费。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黑体_GBK" w:eastAsia="方正黑体_GBK" w:hAnsi="方正黑体_GBK" w:cs="方正黑体_GBK"/>
          <w:spacing w:val="-1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-10"/>
          <w:sz w:val="32"/>
          <w:szCs w:val="32"/>
          <w:shd w:val="clear" w:color="auto" w:fill="FFFFFF"/>
        </w:rPr>
        <w:t>五、2023年财政重点工作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2023年是全面贯彻落实党的二十大精神的开局之年，财政预算将坚持稳中求进工作总基调，扎实做好财政各项工作，为古路的建设发展提供坚实保障。我们将重点做好以下工作：</w:t>
      </w:r>
    </w:p>
    <w:p w:rsidR="004D5E56" w:rsidRDefault="00C27664">
      <w:pPr>
        <w:snapToGrid w:val="0"/>
        <w:spacing w:line="560" w:lineRule="exact"/>
        <w:ind w:firstLineChars="200" w:firstLine="60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1.强化资源统筹，提高财政保障能力。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积极培育财源，优化收入结构，强化收入统筹管理；加强预算统筹衔接，保证财政支出进度；盘活存量资产，提高资产使用效益；坚决落实过紧日子要求，厉行勤俭节约，从严控制一般性支出，强化“三公”经费预算管理，努力降低行政运行成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D5E56" w:rsidRDefault="00C27664">
      <w:pPr>
        <w:snapToGrid w:val="0"/>
        <w:spacing w:line="560" w:lineRule="exact"/>
        <w:ind w:firstLineChars="200" w:firstLine="603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2.强化精准施策，全力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稳增长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惠民生。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坚持在发展中保障和改善民生，确保民生支出与经济发展相协调、与财力状况相匹配。一是有效支持乡村振兴。积极争取乡村振兴衔接项目资金，为产业发展提供有力保障；持续保持巩固脱贫资金投入力度，坚决防止出现规模性返贫。二是有效支持民生和社会事业。进一步健全养老服务体系，进一步加强困难群众救助帮扶，进一步支持发展群众文体活动。三是有效支持社会安全稳定。严守耕地保护红线，加强高标准农田建设；加强社会治理经费保障，健全社区治理体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lastRenderedPageBreak/>
        <w:t>系；加强应急物资、装备等保障，增强救援及应急处置能力。</w:t>
      </w:r>
    </w:p>
    <w:p w:rsidR="004D5E56" w:rsidRDefault="00C27664">
      <w:pPr>
        <w:spacing w:line="560" w:lineRule="exact"/>
        <w:ind w:firstLineChars="200" w:firstLine="603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pacing w:val="-10"/>
          <w:sz w:val="32"/>
          <w:szCs w:val="32"/>
          <w:shd w:val="clear" w:color="auto" w:fill="FFFFFF"/>
        </w:rPr>
        <w:t>3.深化财税改革，提升财政管理水平。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完善预算执行管理体系，全面推进预算绩效管理，强化绩效评价结果应用；加强财会监督，</w:t>
      </w:r>
      <w:r>
        <w:rPr>
          <w:rFonts w:eastAsia="方正仿宋_GBK" w:hAnsi="Times New Roman" w:hint="eastAsia"/>
          <w:sz w:val="32"/>
        </w:rPr>
        <w:t>规范财政资金运行程序，完善财政内部控制制度，确保各项支出的真实性、准确性和安全性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 xml:space="preserve">。 </w:t>
      </w:r>
    </w:p>
    <w:p w:rsidR="004D5E56" w:rsidRDefault="00C27664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各位代表，新的一年我们要坚持以习近平新时代中国特色社会主义思想为指导，在镇党委、政府的领导下，自觉接受人大监督，虚心听取意见建议，扎实做好财政各项工作，更好的发挥财政职能作用，为古路镇全方位推进高质量发展</w:t>
      </w:r>
      <w:proofErr w:type="gramStart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shd w:val="clear" w:color="auto" w:fill="FFFFFF"/>
        </w:rPr>
        <w:t>应有的贡献。</w:t>
      </w:r>
    </w:p>
    <w:p w:rsidR="004D5E56" w:rsidRDefault="004D5E56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w w:val="90"/>
          <w:sz w:val="32"/>
          <w:szCs w:val="32"/>
        </w:rPr>
      </w:pPr>
      <w:r>
        <w:rPr>
          <w:rFonts w:eastAsia="方正仿宋_GBK" w:hAnsi="Times New Roman"/>
          <w:sz w:val="32"/>
          <w:szCs w:val="22"/>
        </w:rPr>
        <w:t>附件</w:t>
      </w:r>
      <w:r>
        <w:rPr>
          <w:rFonts w:eastAsia="方正仿宋_GBK" w:hAnsi="Times New Roman" w:hint="eastAsia"/>
          <w:sz w:val="32"/>
          <w:szCs w:val="22"/>
        </w:rPr>
        <w:t>：</w:t>
      </w:r>
      <w:r>
        <w:rPr>
          <w:rFonts w:ascii="方正仿宋_GBK" w:eastAsia="方正仿宋_GBK" w:hint="eastAsia"/>
          <w:w w:val="90"/>
          <w:sz w:val="32"/>
          <w:szCs w:val="32"/>
        </w:rPr>
        <w:t>1．2022年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北区古路镇财政预算收支执行表</w:t>
      </w:r>
    </w:p>
    <w:p w:rsidR="004D5E56" w:rsidRDefault="00C27664" w:rsidP="00C27664">
      <w:pPr>
        <w:spacing w:line="560" w:lineRule="exact"/>
        <w:ind w:firstLineChars="500" w:firstLine="1438"/>
        <w:rPr>
          <w:rFonts w:ascii="方正仿宋_GBK" w:eastAsia="方正仿宋_GBK"/>
          <w:w w:val="90"/>
          <w:sz w:val="32"/>
          <w:szCs w:val="32"/>
        </w:rPr>
      </w:pPr>
      <w:r>
        <w:rPr>
          <w:rFonts w:ascii="方正仿宋_GBK" w:eastAsia="方正仿宋_GBK" w:hint="eastAsia"/>
          <w:w w:val="90"/>
          <w:sz w:val="32"/>
          <w:szCs w:val="32"/>
        </w:rPr>
        <w:t>2．2022年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镇一般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公共预算收支执行表</w:t>
      </w:r>
    </w:p>
    <w:p w:rsidR="004D5E56" w:rsidRDefault="00C27664" w:rsidP="00C27664">
      <w:pPr>
        <w:spacing w:line="560" w:lineRule="exact"/>
        <w:ind w:firstLineChars="500" w:firstLine="1438"/>
        <w:rPr>
          <w:rFonts w:ascii="方正仿宋_GBK" w:eastAsia="方正仿宋_GBK"/>
          <w:w w:val="90"/>
          <w:sz w:val="32"/>
          <w:szCs w:val="32"/>
        </w:rPr>
      </w:pPr>
      <w:r>
        <w:rPr>
          <w:rFonts w:ascii="方正仿宋_GBK" w:eastAsia="方正仿宋_GBK" w:hint="eastAsia"/>
          <w:w w:val="90"/>
          <w:sz w:val="32"/>
          <w:szCs w:val="32"/>
        </w:rPr>
        <w:t>3．2022年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北区古路镇政府性基金预算收支执行表</w:t>
      </w:r>
    </w:p>
    <w:p w:rsidR="004D5E56" w:rsidRDefault="00C27664" w:rsidP="00C27664">
      <w:pPr>
        <w:spacing w:line="560" w:lineRule="exact"/>
        <w:ind w:firstLineChars="500" w:firstLine="1438"/>
        <w:rPr>
          <w:rFonts w:ascii="方正仿宋_GBK" w:eastAsia="方正仿宋_GBK"/>
          <w:w w:val="90"/>
          <w:sz w:val="32"/>
          <w:szCs w:val="32"/>
        </w:rPr>
      </w:pPr>
      <w:r>
        <w:rPr>
          <w:rFonts w:ascii="方正仿宋_GBK" w:eastAsia="方正仿宋_GBK" w:hint="eastAsia"/>
          <w:w w:val="90"/>
          <w:sz w:val="32"/>
          <w:szCs w:val="32"/>
        </w:rPr>
        <w:t>4．2023年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北区古路镇财政预算收支表（草案）</w:t>
      </w:r>
    </w:p>
    <w:p w:rsidR="004D5E56" w:rsidRDefault="00C27664" w:rsidP="00C27664">
      <w:pPr>
        <w:spacing w:line="560" w:lineRule="exact"/>
        <w:ind w:firstLineChars="500" w:firstLine="1438"/>
        <w:rPr>
          <w:rFonts w:ascii="方正仿宋_GBK" w:eastAsia="方正仿宋_GBK"/>
          <w:w w:val="90"/>
          <w:sz w:val="32"/>
          <w:szCs w:val="32"/>
        </w:rPr>
      </w:pPr>
      <w:r>
        <w:rPr>
          <w:rFonts w:ascii="方正仿宋_GBK" w:eastAsia="方正仿宋_GBK" w:hint="eastAsia"/>
          <w:w w:val="90"/>
          <w:sz w:val="32"/>
          <w:szCs w:val="32"/>
        </w:rPr>
        <w:t>5．2023年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镇一般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公共预算收支表（草案）</w:t>
      </w:r>
    </w:p>
    <w:p w:rsidR="004D5E56" w:rsidRDefault="00C27664" w:rsidP="00C27664">
      <w:pPr>
        <w:spacing w:line="560" w:lineRule="exact"/>
        <w:ind w:firstLineChars="500" w:firstLine="1438"/>
        <w:rPr>
          <w:rFonts w:ascii="方正仿宋_GBK" w:eastAsia="方正仿宋_GBK"/>
          <w:w w:val="90"/>
          <w:sz w:val="32"/>
          <w:szCs w:val="32"/>
        </w:rPr>
      </w:pPr>
      <w:r>
        <w:rPr>
          <w:rFonts w:ascii="方正仿宋_GBK" w:eastAsia="方正仿宋_GBK" w:hint="eastAsia"/>
          <w:w w:val="90"/>
          <w:sz w:val="32"/>
          <w:szCs w:val="32"/>
        </w:rPr>
        <w:t>6．2023年</w:t>
      </w:r>
      <w:proofErr w:type="gramStart"/>
      <w:r>
        <w:rPr>
          <w:rFonts w:ascii="方正仿宋_GBK" w:eastAsia="方正仿宋_GBK" w:hint="eastAsia"/>
          <w:w w:val="90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w w:val="90"/>
          <w:sz w:val="32"/>
          <w:szCs w:val="32"/>
        </w:rPr>
        <w:t>北区古路镇政府性基金预算收支表（草案）</w:t>
      </w:r>
    </w:p>
    <w:p w:rsidR="004D5E56" w:rsidRDefault="004D5E56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5E56" w:rsidRDefault="004D5E56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5E56" w:rsidRDefault="004D5E56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5E56" w:rsidRDefault="004D5E56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5E56" w:rsidRDefault="004D5E5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D5E56" w:rsidRDefault="00C2766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名  词  解  释</w:t>
      </w:r>
    </w:p>
    <w:p w:rsidR="004D5E56" w:rsidRDefault="004D5E5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一般公共预算：</w:t>
      </w:r>
      <w:r>
        <w:rPr>
          <w:rFonts w:ascii="方正仿宋_GBK" w:eastAsia="方正仿宋_GBK" w:hint="eastAsia"/>
          <w:sz w:val="32"/>
          <w:szCs w:val="32"/>
        </w:rPr>
        <w:t>以税收为主体的财政收入，安排用于保</w:t>
      </w:r>
      <w:r>
        <w:rPr>
          <w:rFonts w:ascii="方正仿宋_GBK" w:eastAsia="方正仿宋_GBK" w:hint="eastAsia"/>
          <w:sz w:val="32"/>
          <w:szCs w:val="32"/>
        </w:rPr>
        <w:lastRenderedPageBreak/>
        <w:t>障和改善民生、推动经济社会发展、维护国家安全、维持国家机构正常运转等方面的收支预算。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政府性基金预算：</w:t>
      </w:r>
      <w:r>
        <w:rPr>
          <w:rFonts w:ascii="方正仿宋_GBK" w:eastAsia="方正仿宋_GBK" w:hint="eastAsia"/>
          <w:sz w:val="32"/>
          <w:szCs w:val="32"/>
        </w:rPr>
        <w:t>政府通过向社会征收以及出让土地、发行彩票等方式取得收入，并专项用于支持特定基础设施建设和社会事业发展的财政收支预算。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上级补助收入：</w:t>
      </w:r>
      <w:r>
        <w:rPr>
          <w:rFonts w:ascii="方正仿宋_GBK" w:eastAsia="方正仿宋_GBK" w:hint="eastAsia"/>
          <w:sz w:val="32"/>
          <w:szCs w:val="32"/>
        </w:rPr>
        <w:t>上级财政按照有关法律法规、财政体制和政策规定，给予下级财政的补助资金，主要包括返还性收入、一般性转移支付收入、专项转移支付收入。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上解支出：</w:t>
      </w:r>
      <w:r>
        <w:rPr>
          <w:rFonts w:ascii="方正仿宋_GBK" w:eastAsia="方正仿宋_GBK" w:hint="eastAsia"/>
          <w:sz w:val="32"/>
          <w:szCs w:val="32"/>
        </w:rPr>
        <w:t>下级财政按照有关法律法规、财政体制和政策规定，上解上级财政的支出，主要包括体制上解支出和专项上解支出。</w:t>
      </w:r>
    </w:p>
    <w:p w:rsidR="004D5E56" w:rsidRDefault="00C2766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预算稳定调节基金：</w:t>
      </w:r>
      <w:r>
        <w:rPr>
          <w:rFonts w:ascii="方正仿宋_GBK" w:eastAsia="方正仿宋_GBK" w:hint="eastAsia"/>
          <w:sz w:val="32"/>
          <w:szCs w:val="32"/>
        </w:rPr>
        <w:t>各级财政部门通过当年超收和结余资金安排，用于弥补短收年份预算执行的收支缺口，及</w:t>
      </w:r>
      <w:proofErr w:type="gramStart"/>
      <w:r>
        <w:rPr>
          <w:rFonts w:ascii="方正仿宋_GBK" w:eastAsia="方正仿宋_GBK" w:hint="eastAsia"/>
          <w:sz w:val="32"/>
          <w:szCs w:val="32"/>
        </w:rPr>
        <w:t>视预算</w:t>
      </w:r>
      <w:proofErr w:type="gramEnd"/>
      <w:r>
        <w:rPr>
          <w:rFonts w:ascii="方正仿宋_GBK" w:eastAsia="方正仿宋_GBK" w:hint="eastAsia"/>
          <w:sz w:val="32"/>
          <w:szCs w:val="32"/>
        </w:rPr>
        <w:t>平衡情况，在年初预算时调入并安排使用的专用基金。</w:t>
      </w:r>
    </w:p>
    <w:p w:rsidR="004D5E56" w:rsidRDefault="004D5E56">
      <w:pPr>
        <w:snapToGrid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pacing w:val="-10"/>
          <w:sz w:val="32"/>
          <w:szCs w:val="32"/>
          <w:shd w:val="clear" w:color="auto" w:fill="FFFFFF"/>
        </w:rPr>
      </w:pPr>
    </w:p>
    <w:sectPr w:rsidR="004D5E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3A" w:rsidRDefault="00C27664">
      <w:r>
        <w:separator/>
      </w:r>
    </w:p>
  </w:endnote>
  <w:endnote w:type="continuationSeparator" w:id="0">
    <w:p w:rsidR="0073203A" w:rsidRDefault="00C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56" w:rsidRDefault="00C276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E56" w:rsidRDefault="00C2766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484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5E56" w:rsidRDefault="00C2766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484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3A" w:rsidRDefault="00C27664">
      <w:r>
        <w:separator/>
      </w:r>
    </w:p>
  </w:footnote>
  <w:footnote w:type="continuationSeparator" w:id="0">
    <w:p w:rsidR="0073203A" w:rsidRDefault="00C2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RkMDEzNzlkZWYwNmU4ZTVmNWI3YWZhYjRiMTcifQ=="/>
  </w:docVars>
  <w:rsids>
    <w:rsidRoot w:val="4F366283"/>
    <w:rsid w:val="004D5E56"/>
    <w:rsid w:val="00586FEC"/>
    <w:rsid w:val="0073203A"/>
    <w:rsid w:val="00C27664"/>
    <w:rsid w:val="00EC484E"/>
    <w:rsid w:val="014E3892"/>
    <w:rsid w:val="0162652D"/>
    <w:rsid w:val="02CA7BD3"/>
    <w:rsid w:val="02E32D09"/>
    <w:rsid w:val="05F31C91"/>
    <w:rsid w:val="063F580C"/>
    <w:rsid w:val="080B731A"/>
    <w:rsid w:val="084367D4"/>
    <w:rsid w:val="08A40A20"/>
    <w:rsid w:val="097E20F8"/>
    <w:rsid w:val="09B41A62"/>
    <w:rsid w:val="0A2C39C3"/>
    <w:rsid w:val="0A6C1AE3"/>
    <w:rsid w:val="0B350656"/>
    <w:rsid w:val="0BDF0E9F"/>
    <w:rsid w:val="0F53429E"/>
    <w:rsid w:val="11D32B00"/>
    <w:rsid w:val="12E01169"/>
    <w:rsid w:val="137F0280"/>
    <w:rsid w:val="13A026FC"/>
    <w:rsid w:val="14056676"/>
    <w:rsid w:val="158D3D2C"/>
    <w:rsid w:val="170D2487"/>
    <w:rsid w:val="174A36DB"/>
    <w:rsid w:val="18770500"/>
    <w:rsid w:val="191D344B"/>
    <w:rsid w:val="1946470A"/>
    <w:rsid w:val="19CA28B1"/>
    <w:rsid w:val="1A0C548C"/>
    <w:rsid w:val="1A3A7A37"/>
    <w:rsid w:val="1B261D69"/>
    <w:rsid w:val="1B937848"/>
    <w:rsid w:val="1DCA6FB8"/>
    <w:rsid w:val="1E2210EC"/>
    <w:rsid w:val="20362920"/>
    <w:rsid w:val="231336BF"/>
    <w:rsid w:val="23A423C5"/>
    <w:rsid w:val="24FE78B3"/>
    <w:rsid w:val="25076C47"/>
    <w:rsid w:val="254B6F9C"/>
    <w:rsid w:val="25AD37B3"/>
    <w:rsid w:val="25D36E8D"/>
    <w:rsid w:val="262E5CD2"/>
    <w:rsid w:val="27BB1A8B"/>
    <w:rsid w:val="285E12CD"/>
    <w:rsid w:val="289447B6"/>
    <w:rsid w:val="28EB309B"/>
    <w:rsid w:val="29DF7CB3"/>
    <w:rsid w:val="2B27189E"/>
    <w:rsid w:val="2B9F3B9D"/>
    <w:rsid w:val="2C842D93"/>
    <w:rsid w:val="2D0773C2"/>
    <w:rsid w:val="2D986F41"/>
    <w:rsid w:val="2DBB4593"/>
    <w:rsid w:val="2EDA4CF9"/>
    <w:rsid w:val="2EDB4521"/>
    <w:rsid w:val="2F45373F"/>
    <w:rsid w:val="31C75DAA"/>
    <w:rsid w:val="32FE4EA5"/>
    <w:rsid w:val="333A15CC"/>
    <w:rsid w:val="33551385"/>
    <w:rsid w:val="338B2C59"/>
    <w:rsid w:val="33E81E5A"/>
    <w:rsid w:val="34DF466E"/>
    <w:rsid w:val="359C4F58"/>
    <w:rsid w:val="35DE489C"/>
    <w:rsid w:val="366C61BB"/>
    <w:rsid w:val="36D956AC"/>
    <w:rsid w:val="36FD6305"/>
    <w:rsid w:val="3874144F"/>
    <w:rsid w:val="3C0021F0"/>
    <w:rsid w:val="3C187010"/>
    <w:rsid w:val="3CC241C4"/>
    <w:rsid w:val="3DEF3D9F"/>
    <w:rsid w:val="3EA83AFF"/>
    <w:rsid w:val="408D0C45"/>
    <w:rsid w:val="409C3516"/>
    <w:rsid w:val="40B530C4"/>
    <w:rsid w:val="41055DF9"/>
    <w:rsid w:val="4280527C"/>
    <w:rsid w:val="43244531"/>
    <w:rsid w:val="43B16EA3"/>
    <w:rsid w:val="44450C02"/>
    <w:rsid w:val="483A0DD5"/>
    <w:rsid w:val="48C42676"/>
    <w:rsid w:val="4B5F25AA"/>
    <w:rsid w:val="4EC062F0"/>
    <w:rsid w:val="4EFB701C"/>
    <w:rsid w:val="4F284BD5"/>
    <w:rsid w:val="4F366283"/>
    <w:rsid w:val="4F56552C"/>
    <w:rsid w:val="4F722CCD"/>
    <w:rsid w:val="4FD64204"/>
    <w:rsid w:val="4FDD6193"/>
    <w:rsid w:val="51A45BC1"/>
    <w:rsid w:val="522E717A"/>
    <w:rsid w:val="538C4158"/>
    <w:rsid w:val="53B96974"/>
    <w:rsid w:val="548F0716"/>
    <w:rsid w:val="557241C5"/>
    <w:rsid w:val="55B87486"/>
    <w:rsid w:val="575F2FF5"/>
    <w:rsid w:val="580D0289"/>
    <w:rsid w:val="588C06C6"/>
    <w:rsid w:val="5A4E1C8F"/>
    <w:rsid w:val="5CC20BEA"/>
    <w:rsid w:val="5D423529"/>
    <w:rsid w:val="5E373415"/>
    <w:rsid w:val="5EDE3A37"/>
    <w:rsid w:val="5F603AC2"/>
    <w:rsid w:val="5FD4310E"/>
    <w:rsid w:val="60A056E7"/>
    <w:rsid w:val="61C413A4"/>
    <w:rsid w:val="62061EA0"/>
    <w:rsid w:val="62BE1E54"/>
    <w:rsid w:val="63335483"/>
    <w:rsid w:val="637F6625"/>
    <w:rsid w:val="64353139"/>
    <w:rsid w:val="6469455D"/>
    <w:rsid w:val="655D38AF"/>
    <w:rsid w:val="668F5CC8"/>
    <w:rsid w:val="68112A26"/>
    <w:rsid w:val="69E95A08"/>
    <w:rsid w:val="6A211646"/>
    <w:rsid w:val="6AF179D8"/>
    <w:rsid w:val="6B03334B"/>
    <w:rsid w:val="6C745E85"/>
    <w:rsid w:val="6F3D3A38"/>
    <w:rsid w:val="701D7454"/>
    <w:rsid w:val="737F73DD"/>
    <w:rsid w:val="750C6A4F"/>
    <w:rsid w:val="77493F8A"/>
    <w:rsid w:val="77E03296"/>
    <w:rsid w:val="78CA2EA9"/>
    <w:rsid w:val="78D20C57"/>
    <w:rsid w:val="79CE69C9"/>
    <w:rsid w:val="7A5F5873"/>
    <w:rsid w:val="7ACC31F8"/>
    <w:rsid w:val="7AD40264"/>
    <w:rsid w:val="7B095F0A"/>
    <w:rsid w:val="7BB15A7B"/>
    <w:rsid w:val="7CCD4D16"/>
    <w:rsid w:val="7CEF4569"/>
    <w:rsid w:val="7D532C94"/>
    <w:rsid w:val="7EAC30CB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">
    <w:name w:val="页码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4250</Words>
  <Characters>469</Characters>
  <Application>Microsoft Office Word</Application>
  <DocSecurity>0</DocSecurity>
  <Lines>3</Lines>
  <Paragraphs>9</Paragraphs>
  <ScaleCrop>false</ScaleCrop>
  <Company>微软中国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colour</dc:creator>
  <cp:lastModifiedBy>渝北管理员</cp:lastModifiedBy>
  <cp:revision>4</cp:revision>
  <cp:lastPrinted>2021-12-21T03:26:00Z</cp:lastPrinted>
  <dcterms:created xsi:type="dcterms:W3CDTF">2021-12-06T13:06:00Z</dcterms:created>
  <dcterms:modified xsi:type="dcterms:W3CDTF">2023-03-16T08:07:00Z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3E1E7E9BC0A9443782C3DD804039914C</vt:lpwstr>
  </property>
</Properties>
</file>