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3776A">
      <w:pPr>
        <w:pStyle w:val="Char1"/>
        <w:shd w:val="clear" w:color="auto" w:fill="FFFFFF"/>
        <w:spacing w:before="0" w:beforeAutospacing="0" w:after="0" w:afterAutospacing="0" w:line="600" w:lineRule="exact"/>
        <w:jc w:val="center"/>
        <w:rPr>
          <w:rFonts w:ascii="方正小标宋_GBK" w:eastAsia="方正小标宋_GBK"/>
          <w:b/>
          <w:sz w:val="44"/>
          <w:szCs w:val="44"/>
          <w:shd w:val="clear" w:color="auto" w:fill="FFFFFF"/>
        </w:rPr>
      </w:pPr>
      <w:bookmarkStart w:id="0" w:name="_GoBack"/>
      <w:bookmarkEnd w:id="0"/>
      <w:r>
        <w:rPr>
          <w:rStyle w:val="15"/>
          <w:rFonts w:ascii="方正小标宋_GBK" w:eastAsia="方正小标宋_GBK" w:hint="eastAsia"/>
          <w:b w:val="0"/>
          <w:bCs/>
          <w:sz w:val="44"/>
          <w:szCs w:val="44"/>
          <w:shd w:val="clear" w:color="auto" w:fill="FFFFFF"/>
        </w:rPr>
        <w:t>重庆市渝北区古路镇退役军人服务站</w:t>
      </w:r>
    </w:p>
    <w:p w:rsidR="00000000" w:rsidRDefault="00C3776A">
      <w:pPr>
        <w:pStyle w:val="Char1"/>
        <w:shd w:val="clear" w:color="auto" w:fill="FFFFFF"/>
        <w:spacing w:before="0" w:beforeAutospacing="0" w:after="0" w:afterAutospacing="0" w:line="600" w:lineRule="exact"/>
        <w:jc w:val="center"/>
        <w:rPr>
          <w:rFonts w:hint="eastAsia"/>
          <w:shd w:val="clear" w:color="auto" w:fill="FFFFFF"/>
        </w:rPr>
      </w:pPr>
      <w:r>
        <w:rPr>
          <w:rStyle w:val="15"/>
          <w:rFonts w:ascii="方正小标宋_GBK" w:eastAsia="方正小标宋_GBK" w:hint="eastAsia"/>
          <w:b w:val="0"/>
          <w:bCs/>
          <w:sz w:val="44"/>
          <w:szCs w:val="44"/>
          <w:shd w:val="clear" w:color="auto" w:fill="FFFFFF"/>
        </w:rPr>
        <w:t>2022</w:t>
      </w:r>
      <w:r>
        <w:rPr>
          <w:rStyle w:val="15"/>
          <w:rFonts w:ascii="方正小标宋_GBK" w:eastAsia="方正小标宋_GBK" w:hint="eastAsia"/>
          <w:b w:val="0"/>
          <w:bCs/>
          <w:sz w:val="44"/>
          <w:szCs w:val="44"/>
          <w:shd w:val="clear" w:color="auto" w:fill="FFFFFF"/>
        </w:rPr>
        <w:t>年度部门决算公开情况说明</w:t>
      </w:r>
    </w:p>
    <w:p w:rsidR="00000000" w:rsidRDefault="00C3776A">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 xml:space="preserve"> </w:t>
      </w:r>
    </w:p>
    <w:p w:rsidR="00000000" w:rsidRDefault="00C3776A">
      <w:pPr>
        <w:pStyle w:val="Char1"/>
        <w:shd w:val="clear" w:color="auto" w:fill="FFFFFF"/>
        <w:spacing w:before="0" w:beforeAutospacing="0" w:after="0" w:afterAutospacing="0" w:line="600" w:lineRule="exact"/>
        <w:ind w:firstLineChars="200" w:firstLine="640"/>
        <w:jc w:val="both"/>
        <w:rPr>
          <w:rFonts w:ascii="方正黑体_GBK" w:eastAsia="方正黑体_GBK" w:hint="eastAsia"/>
          <w:b/>
          <w:sz w:val="32"/>
          <w:szCs w:val="32"/>
          <w:shd w:val="clear" w:color="auto" w:fill="FFFFFF"/>
        </w:rPr>
      </w:pPr>
      <w:r>
        <w:rPr>
          <w:rStyle w:val="15"/>
          <w:rFonts w:ascii="方正黑体_GBK" w:eastAsia="方正黑体_GBK" w:hint="eastAsia"/>
          <w:b w:val="0"/>
          <w:bCs/>
          <w:sz w:val="32"/>
          <w:szCs w:val="32"/>
          <w:shd w:val="clear" w:color="auto" w:fill="FFFFFF"/>
        </w:rPr>
        <w:t>一、部门基本情况</w:t>
      </w:r>
    </w:p>
    <w:p w:rsidR="00000000" w:rsidRDefault="00C3776A">
      <w:pPr>
        <w:pStyle w:val="Char1"/>
        <w:shd w:val="clear" w:color="auto" w:fill="FFFFFF"/>
        <w:spacing w:before="0" w:beforeAutospacing="0" w:after="0" w:afterAutospacing="0" w:line="600" w:lineRule="exact"/>
        <w:ind w:firstLineChars="200" w:firstLine="640"/>
        <w:jc w:val="both"/>
        <w:rPr>
          <w:rFonts w:ascii="方正楷体_GBK" w:eastAsia="方正楷体_GBK" w:hint="eastAsia"/>
          <w:b/>
          <w:sz w:val="32"/>
          <w:szCs w:val="32"/>
          <w:shd w:val="clear" w:color="auto" w:fill="FFFFFF"/>
        </w:rPr>
      </w:pPr>
      <w:r>
        <w:rPr>
          <w:rStyle w:val="15"/>
          <w:rFonts w:ascii="方正楷体_GBK" w:eastAsia="方正楷体_GBK" w:hint="eastAsia"/>
          <w:b w:val="0"/>
          <w:bCs/>
          <w:sz w:val="32"/>
          <w:szCs w:val="32"/>
          <w:shd w:val="clear" w:color="auto" w:fill="FFFFFF"/>
        </w:rPr>
        <w:t>（一）职能职责</w:t>
      </w:r>
    </w:p>
    <w:p w:rsidR="00000000" w:rsidRDefault="00C3776A">
      <w:pPr>
        <w:spacing w:line="600" w:lineRule="exact"/>
        <w:ind w:firstLineChars="200" w:firstLine="640"/>
        <w:jc w:val="both"/>
        <w:rPr>
          <w:rFonts w:ascii="方正仿宋_GBK" w:eastAsia="方正仿宋_GBK" w:hAnsi="仿宋_GB2312" w:cs="仿宋_GB2312" w:hint="eastAsia"/>
          <w:sz w:val="32"/>
          <w:szCs w:val="32"/>
        </w:rPr>
      </w:pPr>
      <w:r>
        <w:rPr>
          <w:rFonts w:ascii="方正仿宋_GBK" w:eastAsia="方正仿宋_GBK" w:hint="eastAsia"/>
          <w:sz w:val="32"/>
          <w:szCs w:val="32"/>
        </w:rPr>
        <w:t>执行本级政府的决议和上级国家行政机关的决定和命令，围绕镇党委政府中心工作，宣传贯彻落实退役军人有关政策法规，保障退役军人合法权益，积极培树宣传退役军人就业创业和服务社会的先进典型，发挥典型引领、示范和激励作用；收集退役军人就业创业需求，提供政策咨询和信息服务，对就业创业情况进行跟踪和指导；组织建立退役军人联系制度，掌握本辖区退役军人政策落实、主要要求、帮扶解困等方面情况，开展常态化走访慰问、帮扶解困、化解矛盾和思想教育工作。</w:t>
      </w:r>
    </w:p>
    <w:p w:rsidR="00000000" w:rsidRDefault="00C3776A">
      <w:pPr>
        <w:pStyle w:val="Char1"/>
        <w:shd w:val="clear" w:color="auto" w:fill="FFFFFF"/>
        <w:spacing w:before="0" w:beforeAutospacing="0" w:after="0" w:afterAutospacing="0" w:line="600" w:lineRule="exact"/>
        <w:ind w:firstLineChars="200" w:firstLine="640"/>
        <w:jc w:val="both"/>
        <w:rPr>
          <w:rFonts w:ascii="方正楷体_GBK" w:eastAsia="方正楷体_GBK" w:hint="eastAsia"/>
          <w:shd w:val="clear" w:color="auto" w:fill="FFFFFF"/>
        </w:rPr>
      </w:pPr>
      <w:r>
        <w:rPr>
          <w:rStyle w:val="15"/>
          <w:rFonts w:ascii="方正楷体_GBK" w:eastAsia="方正楷体_GBK" w:hint="eastAsia"/>
          <w:b w:val="0"/>
          <w:bCs/>
          <w:sz w:val="32"/>
          <w:szCs w:val="32"/>
          <w:shd w:val="clear" w:color="auto" w:fill="FFFFFF"/>
        </w:rPr>
        <w:t>（二）机构设置</w:t>
      </w:r>
    </w:p>
    <w:p w:rsidR="00000000" w:rsidRDefault="00C3776A">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古路镇退役军人服务站无内设机构及二级预算单位。</w:t>
      </w:r>
    </w:p>
    <w:p w:rsidR="00000000" w:rsidRDefault="00C3776A">
      <w:pPr>
        <w:pStyle w:val="Char1"/>
        <w:shd w:val="clear" w:color="auto" w:fill="FFFFFF"/>
        <w:spacing w:before="0" w:beforeAutospacing="0" w:after="0" w:afterAutospacing="0" w:line="600" w:lineRule="exact"/>
        <w:ind w:firstLineChars="200" w:firstLine="640"/>
        <w:jc w:val="both"/>
        <w:rPr>
          <w:rFonts w:ascii="方正黑体_GBK" w:eastAsia="方正黑体_GBK" w:hint="eastAsia"/>
          <w:shd w:val="clear" w:color="auto" w:fill="FFFFFF"/>
        </w:rPr>
      </w:pPr>
      <w:r>
        <w:rPr>
          <w:rStyle w:val="15"/>
          <w:rFonts w:ascii="方正黑体_GBK" w:eastAsia="方正黑体_GBK" w:hint="eastAsia"/>
          <w:b w:val="0"/>
          <w:bCs/>
          <w:sz w:val="32"/>
          <w:szCs w:val="32"/>
          <w:shd w:val="clear" w:color="auto" w:fill="FFFFFF"/>
        </w:rPr>
        <w:t>二、部门决算情况说</w:t>
      </w:r>
      <w:r>
        <w:rPr>
          <w:rStyle w:val="15"/>
          <w:rFonts w:ascii="方正黑体_GBK" w:eastAsia="方正黑体_GBK" w:hint="eastAsia"/>
          <w:b w:val="0"/>
          <w:bCs/>
          <w:sz w:val="32"/>
          <w:szCs w:val="32"/>
          <w:shd w:val="clear" w:color="auto" w:fill="FFFFFF"/>
        </w:rPr>
        <w:t>明</w:t>
      </w:r>
    </w:p>
    <w:p w:rsidR="00000000" w:rsidRDefault="00C3776A">
      <w:pPr>
        <w:pStyle w:val="Char1"/>
        <w:shd w:val="clear" w:color="auto" w:fill="FFFFFF"/>
        <w:spacing w:before="0" w:beforeAutospacing="0" w:after="0" w:afterAutospacing="0" w:line="600" w:lineRule="exact"/>
        <w:ind w:firstLineChars="200" w:firstLine="640"/>
        <w:jc w:val="both"/>
        <w:rPr>
          <w:rFonts w:ascii="方正楷体_GBK" w:eastAsia="方正楷体_GBK" w:hint="eastAsia"/>
          <w:shd w:val="clear" w:color="auto" w:fill="FFFFFF"/>
        </w:rPr>
      </w:pPr>
      <w:r>
        <w:rPr>
          <w:rStyle w:val="15"/>
          <w:rFonts w:ascii="方正楷体_GBK" w:eastAsia="方正楷体_GBK" w:hint="eastAsia"/>
          <w:b w:val="0"/>
          <w:bCs/>
          <w:sz w:val="32"/>
          <w:szCs w:val="32"/>
          <w:shd w:val="clear" w:color="auto" w:fill="FFFFFF"/>
        </w:rPr>
        <w:t>（一）收入支出决算总体情况说明</w:t>
      </w:r>
    </w:p>
    <w:p w:rsidR="00000000" w:rsidRDefault="00C3776A">
      <w:pPr>
        <w:pStyle w:val="Char1"/>
        <w:shd w:val="clear" w:color="auto" w:fill="FFFFFF"/>
        <w:spacing w:before="0" w:beforeAutospacing="0" w:after="0" w:afterAutospacing="0" w:line="600" w:lineRule="exact"/>
        <w:ind w:firstLineChars="200" w:firstLine="643"/>
        <w:jc w:val="both"/>
        <w:rPr>
          <w:rFonts w:ascii="方正仿宋_GBK" w:eastAsia="方正仿宋_GBK" w:hint="eastAsia"/>
          <w:sz w:val="32"/>
          <w:szCs w:val="32"/>
          <w:shd w:val="clear" w:color="auto" w:fill="FFFFFF"/>
        </w:rPr>
      </w:pPr>
      <w:r>
        <w:rPr>
          <w:rStyle w:val="15"/>
          <w:rFonts w:ascii="方正仿宋_GBK" w:eastAsia="方正仿宋_GBK" w:hint="eastAsia"/>
          <w:sz w:val="32"/>
          <w:szCs w:val="32"/>
          <w:shd w:val="clear" w:color="auto" w:fill="FFFFFF"/>
        </w:rPr>
        <w:t>1.</w:t>
      </w:r>
      <w:r>
        <w:rPr>
          <w:rStyle w:val="15"/>
          <w:rFonts w:ascii="方正仿宋_GBK" w:eastAsia="方正仿宋_GBK" w:hint="eastAsia"/>
          <w:sz w:val="32"/>
          <w:szCs w:val="32"/>
          <w:shd w:val="clear" w:color="auto" w:fill="FFFFFF"/>
        </w:rPr>
        <w:t>总体情况。</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年度收入总计</w:t>
      </w:r>
      <w:r>
        <w:rPr>
          <w:rFonts w:ascii="方正仿宋_GBK" w:eastAsia="方正仿宋_GBK" w:hint="eastAsia"/>
          <w:sz w:val="32"/>
          <w:szCs w:val="32"/>
          <w:shd w:val="clear" w:color="auto" w:fill="FFFFFF"/>
        </w:rPr>
        <w:t>491.51</w:t>
      </w:r>
      <w:r>
        <w:rPr>
          <w:rFonts w:ascii="方正仿宋_GBK" w:eastAsia="方正仿宋_GBK" w:hint="eastAsia"/>
          <w:sz w:val="32"/>
          <w:szCs w:val="32"/>
          <w:shd w:val="clear" w:color="auto" w:fill="FFFFFF"/>
        </w:rPr>
        <w:t>万元，支出总计</w:t>
      </w:r>
      <w:r>
        <w:rPr>
          <w:rFonts w:ascii="方正仿宋_GBK" w:eastAsia="方正仿宋_GBK" w:hint="eastAsia"/>
          <w:sz w:val="32"/>
          <w:szCs w:val="32"/>
          <w:shd w:val="clear" w:color="auto" w:fill="FFFFFF"/>
        </w:rPr>
        <w:t>491.51</w:t>
      </w:r>
      <w:r>
        <w:rPr>
          <w:rFonts w:ascii="方正仿宋_GBK" w:eastAsia="方正仿宋_GBK" w:hint="eastAsia"/>
          <w:sz w:val="32"/>
          <w:szCs w:val="32"/>
          <w:shd w:val="clear" w:color="auto" w:fill="FFFFFF"/>
        </w:rPr>
        <w:t>万元。收支较上年决算数增加</w:t>
      </w:r>
      <w:r>
        <w:rPr>
          <w:rFonts w:ascii="方正仿宋_GBK" w:eastAsia="方正仿宋_GBK" w:hint="eastAsia"/>
          <w:sz w:val="32"/>
          <w:szCs w:val="32"/>
          <w:shd w:val="clear" w:color="auto" w:fill="FFFFFF"/>
        </w:rPr>
        <w:t>491.51</w:t>
      </w:r>
      <w:r>
        <w:rPr>
          <w:rFonts w:ascii="方正仿宋_GBK" w:eastAsia="方正仿宋_GBK" w:hint="eastAsia"/>
          <w:sz w:val="32"/>
          <w:szCs w:val="32"/>
          <w:shd w:val="clear" w:color="auto" w:fill="FFFFFF"/>
        </w:rPr>
        <w:t>万元</w:t>
      </w: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增长</w:t>
      </w:r>
      <w:r>
        <w:rPr>
          <w:rFonts w:ascii="方正仿宋_GBK" w:eastAsia="方正仿宋_GBK" w:hint="eastAsia"/>
          <w:sz w:val="32"/>
          <w:szCs w:val="32"/>
          <w:shd w:val="clear" w:color="auto" w:fill="FFFFFF"/>
        </w:rPr>
        <w:t>100%</w:t>
      </w:r>
      <w:r>
        <w:rPr>
          <w:rFonts w:ascii="方正仿宋_GBK" w:eastAsia="方正仿宋_GBK" w:hint="eastAsia"/>
          <w:sz w:val="32"/>
          <w:szCs w:val="32"/>
          <w:shd w:val="clear" w:color="auto" w:fill="FFFFFF"/>
        </w:rPr>
        <w:t>，主要原因是本单位为新纳入部门决算范围的单位，无上年数。</w:t>
      </w:r>
    </w:p>
    <w:p w:rsidR="00000000" w:rsidRDefault="00C3776A">
      <w:pPr>
        <w:pStyle w:val="Char1"/>
        <w:shd w:val="clear" w:color="auto" w:fill="FFFFFF"/>
        <w:spacing w:before="0" w:beforeAutospacing="0" w:after="0" w:afterAutospacing="0" w:line="600" w:lineRule="exact"/>
        <w:ind w:firstLineChars="200" w:firstLine="643"/>
        <w:jc w:val="both"/>
        <w:rPr>
          <w:rFonts w:ascii="方正仿宋_GBK" w:eastAsia="方正仿宋_GBK" w:hint="eastAsia"/>
          <w:sz w:val="32"/>
          <w:szCs w:val="32"/>
          <w:shd w:val="clear" w:color="auto" w:fill="FFFFFF"/>
        </w:rPr>
      </w:pPr>
      <w:r>
        <w:rPr>
          <w:rStyle w:val="15"/>
          <w:rFonts w:ascii="方正仿宋_GBK" w:eastAsia="方正仿宋_GBK" w:hint="eastAsia"/>
          <w:sz w:val="32"/>
          <w:szCs w:val="32"/>
          <w:shd w:val="clear" w:color="auto" w:fill="FFFFFF"/>
        </w:rPr>
        <w:lastRenderedPageBreak/>
        <w:t>2.</w:t>
      </w:r>
      <w:r>
        <w:rPr>
          <w:rStyle w:val="15"/>
          <w:rFonts w:ascii="方正仿宋_GBK" w:eastAsia="方正仿宋_GBK" w:hint="eastAsia"/>
          <w:sz w:val="32"/>
          <w:szCs w:val="32"/>
          <w:shd w:val="clear" w:color="auto" w:fill="FFFFFF"/>
        </w:rPr>
        <w:t>收入情况。</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年度收入合计</w:t>
      </w:r>
      <w:r>
        <w:rPr>
          <w:rFonts w:ascii="方正仿宋_GBK" w:eastAsia="方正仿宋_GBK" w:hint="eastAsia"/>
          <w:sz w:val="32"/>
          <w:szCs w:val="32"/>
          <w:shd w:val="clear" w:color="auto" w:fill="FFFFFF"/>
        </w:rPr>
        <w:t>491.51</w:t>
      </w:r>
      <w:r>
        <w:rPr>
          <w:rFonts w:ascii="方正仿宋_GBK" w:eastAsia="方正仿宋_GBK" w:hint="eastAsia"/>
          <w:sz w:val="32"/>
          <w:szCs w:val="32"/>
          <w:shd w:val="clear" w:color="auto" w:fill="FFFFFF"/>
        </w:rPr>
        <w:t>万元，较上年决算数增加</w:t>
      </w:r>
      <w:r>
        <w:rPr>
          <w:rFonts w:ascii="方正仿宋_GBK" w:eastAsia="方正仿宋_GBK" w:hint="eastAsia"/>
          <w:sz w:val="32"/>
          <w:szCs w:val="32"/>
          <w:shd w:val="clear" w:color="auto" w:fill="FFFFFF"/>
        </w:rPr>
        <w:t>491.51</w:t>
      </w:r>
      <w:r>
        <w:rPr>
          <w:rFonts w:ascii="方正仿宋_GBK" w:eastAsia="方正仿宋_GBK" w:hint="eastAsia"/>
          <w:sz w:val="32"/>
          <w:szCs w:val="32"/>
          <w:shd w:val="clear" w:color="auto" w:fill="FFFFFF"/>
        </w:rPr>
        <w:t>万元，增长</w:t>
      </w:r>
      <w:r>
        <w:rPr>
          <w:rFonts w:ascii="方正仿宋_GBK" w:eastAsia="方正仿宋_GBK" w:hint="eastAsia"/>
          <w:sz w:val="32"/>
          <w:szCs w:val="32"/>
          <w:shd w:val="clear" w:color="auto" w:fill="FFFFFF"/>
        </w:rPr>
        <w:t>100%</w:t>
      </w:r>
      <w:r>
        <w:rPr>
          <w:rFonts w:ascii="方正仿宋_GBK" w:eastAsia="方正仿宋_GBK" w:hint="eastAsia"/>
          <w:sz w:val="32"/>
          <w:szCs w:val="32"/>
          <w:shd w:val="clear" w:color="auto" w:fill="FFFFFF"/>
        </w:rPr>
        <w:t>，主要原因是本单位为新纳入部门决算范围的单位，无上年数。其中：财政拨款收入</w:t>
      </w:r>
      <w:r>
        <w:rPr>
          <w:rFonts w:ascii="方正仿宋_GBK" w:eastAsia="方正仿宋_GBK" w:hint="eastAsia"/>
          <w:sz w:val="32"/>
          <w:szCs w:val="32"/>
          <w:shd w:val="clear" w:color="auto" w:fill="FFFFFF"/>
        </w:rPr>
        <w:t>491.51</w:t>
      </w:r>
      <w:r>
        <w:rPr>
          <w:rFonts w:ascii="方正仿宋_GBK" w:eastAsia="方正仿宋_GBK" w:hint="eastAsia"/>
          <w:sz w:val="32"/>
          <w:szCs w:val="32"/>
          <w:shd w:val="clear" w:color="auto" w:fill="FFFFFF"/>
        </w:rPr>
        <w:t>万元，占</w:t>
      </w:r>
      <w:r>
        <w:rPr>
          <w:rFonts w:ascii="方正仿宋_GBK" w:eastAsia="方正仿宋_GBK" w:hint="eastAsia"/>
          <w:sz w:val="32"/>
          <w:szCs w:val="32"/>
          <w:shd w:val="clear" w:color="auto" w:fill="FFFFFF"/>
        </w:rPr>
        <w:t>100%</w:t>
      </w:r>
      <w:r>
        <w:rPr>
          <w:rFonts w:ascii="方正仿宋_GBK" w:eastAsia="方正仿宋_GBK" w:hint="eastAsia"/>
          <w:sz w:val="32"/>
          <w:szCs w:val="32"/>
          <w:shd w:val="clear" w:color="auto" w:fill="FFFFFF"/>
        </w:rPr>
        <w:t>。此外，使用非财政拨款结余</w:t>
      </w:r>
      <w:r>
        <w:rPr>
          <w:rFonts w:ascii="方正仿宋_GBK" w:eastAsia="方正仿宋_GBK" w:hint="eastAsia"/>
          <w:sz w:val="32"/>
          <w:szCs w:val="32"/>
          <w:shd w:val="clear" w:color="auto" w:fill="FFFFFF"/>
        </w:rPr>
        <w:t>0.00</w:t>
      </w:r>
      <w:r>
        <w:rPr>
          <w:rFonts w:ascii="方正仿宋_GBK" w:eastAsia="方正仿宋_GBK" w:hint="eastAsia"/>
          <w:sz w:val="32"/>
          <w:szCs w:val="32"/>
          <w:shd w:val="clear" w:color="auto" w:fill="FFFFFF"/>
        </w:rPr>
        <w:t>万元，年初结转和结余</w:t>
      </w:r>
      <w:r>
        <w:rPr>
          <w:rFonts w:ascii="方正仿宋_GBK" w:eastAsia="方正仿宋_GBK" w:hint="eastAsia"/>
          <w:sz w:val="32"/>
          <w:szCs w:val="32"/>
          <w:shd w:val="clear" w:color="auto" w:fill="FFFFFF"/>
        </w:rPr>
        <w:t>0.00</w:t>
      </w:r>
      <w:r>
        <w:rPr>
          <w:rFonts w:ascii="方正仿宋_GBK" w:eastAsia="方正仿宋_GBK" w:hint="eastAsia"/>
          <w:sz w:val="32"/>
          <w:szCs w:val="32"/>
          <w:shd w:val="clear" w:color="auto" w:fill="FFFFFF"/>
        </w:rPr>
        <w:t>万元。</w:t>
      </w:r>
    </w:p>
    <w:p w:rsidR="00000000" w:rsidRDefault="00C3776A">
      <w:pPr>
        <w:pStyle w:val="Char1"/>
        <w:shd w:val="clear" w:color="auto" w:fill="FFFFFF"/>
        <w:spacing w:before="0" w:beforeAutospacing="0" w:after="0" w:afterAutospacing="0" w:line="600" w:lineRule="exact"/>
        <w:ind w:firstLineChars="200" w:firstLine="643"/>
        <w:jc w:val="both"/>
        <w:rPr>
          <w:rFonts w:ascii="方正仿宋_GBK" w:eastAsia="方正仿宋_GBK" w:hint="eastAsia"/>
          <w:sz w:val="32"/>
          <w:szCs w:val="32"/>
          <w:shd w:val="clear" w:color="auto" w:fill="FFFFFF"/>
        </w:rPr>
      </w:pPr>
      <w:r>
        <w:rPr>
          <w:rStyle w:val="15"/>
          <w:rFonts w:ascii="方正仿宋_GBK" w:eastAsia="方正仿宋_GBK" w:hint="eastAsia"/>
          <w:sz w:val="32"/>
          <w:szCs w:val="32"/>
          <w:shd w:val="clear" w:color="auto" w:fill="FFFFFF"/>
        </w:rPr>
        <w:t>3.</w:t>
      </w:r>
      <w:r>
        <w:rPr>
          <w:rStyle w:val="15"/>
          <w:rFonts w:ascii="方正仿宋_GBK" w:eastAsia="方正仿宋_GBK" w:hint="eastAsia"/>
          <w:sz w:val="32"/>
          <w:szCs w:val="32"/>
          <w:shd w:val="clear" w:color="auto" w:fill="FFFFFF"/>
        </w:rPr>
        <w:t>支出情况。</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年度支出合计</w:t>
      </w:r>
      <w:r>
        <w:rPr>
          <w:rFonts w:ascii="方正仿宋_GBK" w:eastAsia="方正仿宋_GBK" w:hint="eastAsia"/>
          <w:sz w:val="32"/>
          <w:szCs w:val="32"/>
          <w:shd w:val="clear" w:color="auto" w:fill="FFFFFF"/>
        </w:rPr>
        <w:t>491.51</w:t>
      </w:r>
      <w:r>
        <w:rPr>
          <w:rFonts w:ascii="方正仿宋_GBK" w:eastAsia="方正仿宋_GBK" w:hint="eastAsia"/>
          <w:sz w:val="32"/>
          <w:szCs w:val="32"/>
          <w:shd w:val="clear" w:color="auto" w:fill="FFFFFF"/>
        </w:rPr>
        <w:t>万元，较上年决算增加</w:t>
      </w:r>
      <w:r>
        <w:rPr>
          <w:rFonts w:ascii="方正仿宋_GBK" w:eastAsia="方正仿宋_GBK" w:hint="eastAsia"/>
          <w:sz w:val="32"/>
          <w:szCs w:val="32"/>
          <w:shd w:val="clear" w:color="auto" w:fill="FFFFFF"/>
        </w:rPr>
        <w:t>491.51</w:t>
      </w:r>
      <w:r>
        <w:rPr>
          <w:rFonts w:ascii="方正仿宋_GBK" w:eastAsia="方正仿宋_GBK" w:hint="eastAsia"/>
          <w:sz w:val="32"/>
          <w:szCs w:val="32"/>
          <w:shd w:val="clear" w:color="auto" w:fill="FFFFFF"/>
        </w:rPr>
        <w:t>万元，增长</w:t>
      </w:r>
      <w:r>
        <w:rPr>
          <w:rFonts w:ascii="方正仿宋_GBK" w:eastAsia="方正仿宋_GBK" w:hint="eastAsia"/>
          <w:sz w:val="32"/>
          <w:szCs w:val="32"/>
          <w:shd w:val="clear" w:color="auto" w:fill="FFFFFF"/>
        </w:rPr>
        <w:t>100%</w:t>
      </w:r>
      <w:r>
        <w:rPr>
          <w:rFonts w:ascii="方正仿宋_GBK" w:eastAsia="方正仿宋_GBK" w:hint="eastAsia"/>
          <w:sz w:val="32"/>
          <w:szCs w:val="32"/>
          <w:shd w:val="clear" w:color="auto" w:fill="FFFFFF"/>
        </w:rPr>
        <w:t>，主要原因是本单位为新纳入部门决算范围的单位，无上年数。其中：基本支出</w:t>
      </w:r>
      <w:r>
        <w:rPr>
          <w:rFonts w:ascii="方正仿宋_GBK" w:eastAsia="方正仿宋_GBK" w:hint="eastAsia"/>
          <w:sz w:val="32"/>
          <w:szCs w:val="32"/>
          <w:shd w:val="clear" w:color="auto" w:fill="FFFFFF"/>
        </w:rPr>
        <w:t>71.42</w:t>
      </w:r>
      <w:r>
        <w:rPr>
          <w:rFonts w:ascii="方正仿宋_GBK" w:eastAsia="方正仿宋_GBK" w:hint="eastAsia"/>
          <w:sz w:val="32"/>
          <w:szCs w:val="32"/>
          <w:shd w:val="clear" w:color="auto" w:fill="FFFFFF"/>
        </w:rPr>
        <w:t>万元，占</w:t>
      </w:r>
      <w:r>
        <w:rPr>
          <w:rFonts w:ascii="方正仿宋_GBK" w:eastAsia="方正仿宋_GBK" w:hint="eastAsia"/>
          <w:sz w:val="32"/>
          <w:szCs w:val="32"/>
          <w:shd w:val="clear" w:color="auto" w:fill="FFFFFF"/>
        </w:rPr>
        <w:t>14.5%</w:t>
      </w:r>
      <w:r>
        <w:rPr>
          <w:rFonts w:ascii="方正仿宋_GBK" w:eastAsia="方正仿宋_GBK" w:hint="eastAsia"/>
          <w:sz w:val="32"/>
          <w:szCs w:val="32"/>
          <w:shd w:val="clear" w:color="auto" w:fill="FFFFFF"/>
        </w:rPr>
        <w:t>；项目支出</w:t>
      </w:r>
      <w:r>
        <w:rPr>
          <w:rFonts w:ascii="方正仿宋_GBK" w:eastAsia="方正仿宋_GBK" w:hint="eastAsia"/>
          <w:sz w:val="32"/>
          <w:szCs w:val="32"/>
          <w:shd w:val="clear" w:color="auto" w:fill="FFFFFF"/>
        </w:rPr>
        <w:t>420.09</w:t>
      </w:r>
      <w:r>
        <w:rPr>
          <w:rFonts w:ascii="方正仿宋_GBK" w:eastAsia="方正仿宋_GBK" w:hint="eastAsia"/>
          <w:sz w:val="32"/>
          <w:szCs w:val="32"/>
          <w:shd w:val="clear" w:color="auto" w:fill="FFFFFF"/>
        </w:rPr>
        <w:t>万元，占</w:t>
      </w:r>
      <w:r>
        <w:rPr>
          <w:rFonts w:ascii="方正仿宋_GBK" w:eastAsia="方正仿宋_GBK" w:hint="eastAsia"/>
          <w:sz w:val="32"/>
          <w:szCs w:val="32"/>
          <w:shd w:val="clear" w:color="auto" w:fill="FFFFFF"/>
        </w:rPr>
        <w:t>85.5%</w:t>
      </w:r>
      <w:r>
        <w:rPr>
          <w:rFonts w:ascii="方正仿宋_GBK" w:eastAsia="方正仿宋_GBK" w:hint="eastAsia"/>
          <w:sz w:val="32"/>
          <w:szCs w:val="32"/>
          <w:shd w:val="clear" w:color="auto" w:fill="FFFFFF"/>
        </w:rPr>
        <w:t>。此外，结余分配</w:t>
      </w:r>
      <w:r>
        <w:rPr>
          <w:rFonts w:ascii="方正仿宋_GBK" w:eastAsia="方正仿宋_GBK" w:hint="eastAsia"/>
          <w:sz w:val="32"/>
          <w:szCs w:val="32"/>
          <w:shd w:val="clear" w:color="auto" w:fill="FFFFFF"/>
        </w:rPr>
        <w:t>0.00</w:t>
      </w:r>
      <w:r>
        <w:rPr>
          <w:rFonts w:ascii="方正仿宋_GBK" w:eastAsia="方正仿宋_GBK" w:hint="eastAsia"/>
          <w:sz w:val="32"/>
          <w:szCs w:val="32"/>
          <w:shd w:val="clear" w:color="auto" w:fill="FFFFFF"/>
        </w:rPr>
        <w:t>万元。</w:t>
      </w:r>
    </w:p>
    <w:p w:rsidR="00000000" w:rsidRDefault="00C3776A">
      <w:pPr>
        <w:pStyle w:val="Char1"/>
        <w:shd w:val="clear" w:color="auto" w:fill="FFFFFF"/>
        <w:spacing w:before="0" w:beforeAutospacing="0" w:after="0" w:afterAutospacing="0" w:line="600" w:lineRule="exact"/>
        <w:ind w:firstLineChars="200" w:firstLine="643"/>
        <w:jc w:val="both"/>
        <w:rPr>
          <w:rFonts w:ascii="方正仿宋_GBK" w:eastAsia="方正仿宋_GBK" w:hint="eastAsia"/>
          <w:sz w:val="32"/>
          <w:szCs w:val="32"/>
          <w:shd w:val="clear" w:color="auto" w:fill="FFFFFF"/>
        </w:rPr>
      </w:pPr>
      <w:r>
        <w:rPr>
          <w:rStyle w:val="15"/>
          <w:rFonts w:ascii="方正仿宋_GBK" w:eastAsia="方正仿宋_GBK" w:hint="eastAsia"/>
          <w:sz w:val="32"/>
          <w:szCs w:val="32"/>
          <w:shd w:val="clear" w:color="auto" w:fill="FFFFFF"/>
        </w:rPr>
        <w:t>4.</w:t>
      </w:r>
      <w:r>
        <w:rPr>
          <w:rStyle w:val="15"/>
          <w:rFonts w:ascii="方正仿宋_GBK" w:eastAsia="方正仿宋_GBK" w:hint="eastAsia"/>
          <w:sz w:val="32"/>
          <w:szCs w:val="32"/>
          <w:shd w:val="clear" w:color="auto" w:fill="FFFFFF"/>
        </w:rPr>
        <w:t>结转结余情况。</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年度年末结转和结余</w:t>
      </w:r>
      <w:r>
        <w:rPr>
          <w:rFonts w:ascii="方正仿宋_GBK" w:eastAsia="方正仿宋_GBK" w:hint="eastAsia"/>
          <w:sz w:val="32"/>
          <w:szCs w:val="32"/>
          <w:shd w:val="clear" w:color="auto" w:fill="FFFFFF"/>
        </w:rPr>
        <w:t>0.00</w:t>
      </w:r>
      <w:r>
        <w:rPr>
          <w:rFonts w:ascii="方正仿宋_GBK" w:eastAsia="方正仿宋_GBK" w:hint="eastAsia"/>
          <w:sz w:val="32"/>
          <w:szCs w:val="32"/>
          <w:shd w:val="clear" w:color="auto" w:fill="FFFFFF"/>
        </w:rPr>
        <w:t>万元。</w:t>
      </w:r>
    </w:p>
    <w:p w:rsidR="00000000" w:rsidRDefault="00C3776A">
      <w:pPr>
        <w:pStyle w:val="Char1"/>
        <w:shd w:val="clear" w:color="auto" w:fill="FFFFFF"/>
        <w:spacing w:before="0" w:beforeAutospacing="0" w:after="0" w:afterAutospacing="0" w:line="600" w:lineRule="exact"/>
        <w:ind w:firstLineChars="200" w:firstLine="640"/>
        <w:jc w:val="both"/>
        <w:rPr>
          <w:rFonts w:ascii="方正楷体_GBK" w:eastAsia="方正楷体_GBK" w:hint="eastAsia"/>
          <w:shd w:val="clear" w:color="auto" w:fill="FFFFFF"/>
        </w:rPr>
      </w:pPr>
      <w:r>
        <w:rPr>
          <w:rStyle w:val="15"/>
          <w:rFonts w:ascii="方正楷体_GBK" w:eastAsia="方正楷体_GBK" w:hint="eastAsia"/>
          <w:b w:val="0"/>
          <w:bCs/>
          <w:sz w:val="32"/>
          <w:szCs w:val="32"/>
          <w:shd w:val="clear" w:color="auto" w:fill="FFFFFF"/>
        </w:rPr>
        <w:t>（二）财政拨款收入支出决算总体情况说明</w:t>
      </w:r>
    </w:p>
    <w:p w:rsidR="00000000" w:rsidRDefault="00C3776A">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年度财政拨款收、支总计</w:t>
      </w:r>
      <w:r>
        <w:rPr>
          <w:rFonts w:ascii="方正仿宋_GBK" w:eastAsia="方正仿宋_GBK" w:hint="eastAsia"/>
          <w:sz w:val="32"/>
          <w:szCs w:val="32"/>
          <w:shd w:val="clear" w:color="auto" w:fill="FFFFFF"/>
        </w:rPr>
        <w:t>491.51</w:t>
      </w:r>
      <w:r>
        <w:rPr>
          <w:rFonts w:ascii="方正仿宋_GBK" w:eastAsia="方正仿宋_GBK" w:hint="eastAsia"/>
          <w:sz w:val="32"/>
          <w:szCs w:val="32"/>
          <w:shd w:val="clear" w:color="auto" w:fill="FFFFFF"/>
        </w:rPr>
        <w:t>万元。与</w:t>
      </w:r>
      <w:r>
        <w:rPr>
          <w:rFonts w:ascii="方正仿宋_GBK" w:eastAsia="方正仿宋_GBK" w:hint="eastAsia"/>
          <w:sz w:val="32"/>
          <w:szCs w:val="32"/>
          <w:shd w:val="clear" w:color="auto" w:fill="FFFFFF"/>
        </w:rPr>
        <w:t>2021</w:t>
      </w:r>
      <w:r>
        <w:rPr>
          <w:rFonts w:ascii="方正仿宋_GBK" w:eastAsia="方正仿宋_GBK" w:hint="eastAsia"/>
          <w:sz w:val="32"/>
          <w:szCs w:val="32"/>
          <w:shd w:val="clear" w:color="auto" w:fill="FFFFFF"/>
        </w:rPr>
        <w:t>年相比，财政拨款收、支总计各增加</w:t>
      </w:r>
      <w:r>
        <w:rPr>
          <w:rFonts w:ascii="方正仿宋_GBK" w:eastAsia="方正仿宋_GBK" w:hint="eastAsia"/>
          <w:sz w:val="32"/>
          <w:szCs w:val="32"/>
          <w:shd w:val="clear" w:color="auto" w:fill="FFFFFF"/>
        </w:rPr>
        <w:t>491.51</w:t>
      </w:r>
      <w:r>
        <w:rPr>
          <w:rFonts w:ascii="方正仿宋_GBK" w:eastAsia="方正仿宋_GBK" w:hint="eastAsia"/>
          <w:sz w:val="32"/>
          <w:szCs w:val="32"/>
          <w:shd w:val="clear" w:color="auto" w:fill="FFFFFF"/>
        </w:rPr>
        <w:t>万元，增长</w:t>
      </w:r>
      <w:r>
        <w:rPr>
          <w:rFonts w:ascii="方正仿宋_GBK" w:eastAsia="方正仿宋_GBK" w:hint="eastAsia"/>
          <w:sz w:val="32"/>
          <w:szCs w:val="32"/>
          <w:shd w:val="clear" w:color="auto" w:fill="FFFFFF"/>
        </w:rPr>
        <w:t>100%</w:t>
      </w:r>
      <w:r>
        <w:rPr>
          <w:rFonts w:ascii="方正仿宋_GBK" w:eastAsia="方正仿宋_GBK" w:hint="eastAsia"/>
          <w:sz w:val="32"/>
          <w:szCs w:val="32"/>
          <w:shd w:val="clear" w:color="auto" w:fill="FFFFFF"/>
        </w:rPr>
        <w:t>。主要原因是本单位为新纳入部门决算范围的</w:t>
      </w:r>
      <w:r>
        <w:rPr>
          <w:rFonts w:ascii="方正仿宋_GBK" w:eastAsia="方正仿宋_GBK" w:hint="eastAsia"/>
          <w:sz w:val="32"/>
          <w:szCs w:val="32"/>
          <w:shd w:val="clear" w:color="auto" w:fill="FFFFFF"/>
        </w:rPr>
        <w:t>单位，无上年数。</w:t>
      </w:r>
    </w:p>
    <w:p w:rsidR="00000000" w:rsidRDefault="00C3776A">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Style w:val="15"/>
          <w:rFonts w:ascii="方正楷体_GBK" w:eastAsia="方正楷体_GBK" w:hint="eastAsia"/>
          <w:b w:val="0"/>
          <w:bCs/>
          <w:sz w:val="32"/>
          <w:szCs w:val="32"/>
          <w:shd w:val="clear" w:color="auto" w:fill="FFFFFF"/>
        </w:rPr>
        <w:t>（三）一般公共预算财政拨款收入支出决算情况说明</w:t>
      </w:r>
    </w:p>
    <w:p w:rsidR="00000000" w:rsidRDefault="00C3776A">
      <w:pPr>
        <w:pStyle w:val="Char1"/>
        <w:shd w:val="clear" w:color="auto" w:fill="FFFFFF"/>
        <w:spacing w:before="0" w:beforeAutospacing="0" w:after="0" w:afterAutospacing="0" w:line="600" w:lineRule="exact"/>
        <w:ind w:firstLineChars="200" w:firstLine="643"/>
        <w:jc w:val="both"/>
        <w:rPr>
          <w:rFonts w:ascii="方正仿宋_GBK" w:eastAsia="方正仿宋_GBK" w:hint="eastAsia"/>
          <w:sz w:val="32"/>
          <w:szCs w:val="32"/>
          <w:shd w:val="clear" w:color="auto" w:fill="FFFFFF"/>
        </w:rPr>
      </w:pPr>
      <w:r>
        <w:rPr>
          <w:rStyle w:val="15"/>
          <w:rFonts w:ascii="方正仿宋_GBK" w:eastAsia="方正仿宋_GBK" w:hint="eastAsia"/>
          <w:sz w:val="32"/>
          <w:szCs w:val="32"/>
          <w:shd w:val="clear" w:color="auto" w:fill="FFFFFF"/>
        </w:rPr>
        <w:t>1.</w:t>
      </w:r>
      <w:r>
        <w:rPr>
          <w:rStyle w:val="15"/>
          <w:rFonts w:ascii="方正仿宋_GBK" w:eastAsia="方正仿宋_GBK" w:hint="eastAsia"/>
          <w:sz w:val="32"/>
          <w:szCs w:val="32"/>
          <w:shd w:val="clear" w:color="auto" w:fill="FFFFFF"/>
        </w:rPr>
        <w:t>收入情况。</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年度一般公共预算财政拨款收入</w:t>
      </w:r>
      <w:r>
        <w:rPr>
          <w:rFonts w:ascii="方正仿宋_GBK" w:eastAsia="方正仿宋_GBK" w:hint="eastAsia"/>
          <w:sz w:val="32"/>
          <w:szCs w:val="32"/>
          <w:shd w:val="clear" w:color="auto" w:fill="FFFFFF"/>
        </w:rPr>
        <w:t>491.51</w:t>
      </w:r>
      <w:r>
        <w:rPr>
          <w:rFonts w:ascii="方正仿宋_GBK" w:eastAsia="方正仿宋_GBK" w:hint="eastAsia"/>
          <w:sz w:val="32"/>
          <w:szCs w:val="32"/>
          <w:shd w:val="clear" w:color="auto" w:fill="FFFFFF"/>
        </w:rPr>
        <w:t>万元，较上年决算数增加</w:t>
      </w:r>
      <w:r>
        <w:rPr>
          <w:rFonts w:ascii="方正仿宋_GBK" w:eastAsia="方正仿宋_GBK" w:hint="eastAsia"/>
          <w:sz w:val="32"/>
          <w:szCs w:val="32"/>
          <w:shd w:val="clear" w:color="auto" w:fill="FFFFFF"/>
        </w:rPr>
        <w:t>491.51</w:t>
      </w:r>
      <w:r>
        <w:rPr>
          <w:rFonts w:ascii="方正仿宋_GBK" w:eastAsia="方正仿宋_GBK" w:hint="eastAsia"/>
          <w:sz w:val="32"/>
          <w:szCs w:val="32"/>
          <w:shd w:val="clear" w:color="auto" w:fill="FFFFFF"/>
        </w:rPr>
        <w:t>万元，增长</w:t>
      </w:r>
      <w:r>
        <w:rPr>
          <w:rFonts w:ascii="方正仿宋_GBK" w:eastAsia="方正仿宋_GBK" w:hint="eastAsia"/>
          <w:sz w:val="32"/>
          <w:szCs w:val="32"/>
          <w:shd w:val="clear" w:color="auto" w:fill="FFFFFF"/>
        </w:rPr>
        <w:t>100%</w:t>
      </w:r>
      <w:r>
        <w:rPr>
          <w:rFonts w:ascii="方正仿宋_GBK" w:eastAsia="方正仿宋_GBK" w:hint="eastAsia"/>
          <w:sz w:val="32"/>
          <w:szCs w:val="32"/>
          <w:shd w:val="clear" w:color="auto" w:fill="FFFFFF"/>
        </w:rPr>
        <w:t>。主要原因是本单位为新纳入部门决算范围的单位，无上年数。较年初预算数减少</w:t>
      </w:r>
      <w:r>
        <w:rPr>
          <w:rFonts w:ascii="方正仿宋_GBK" w:eastAsia="方正仿宋_GBK" w:hint="eastAsia"/>
          <w:sz w:val="32"/>
          <w:szCs w:val="32"/>
          <w:shd w:val="clear" w:color="auto" w:fill="FFFFFF"/>
        </w:rPr>
        <w:t>48.62</w:t>
      </w:r>
      <w:r>
        <w:rPr>
          <w:rFonts w:ascii="方正仿宋_GBK" w:eastAsia="方正仿宋_GBK" w:hint="eastAsia"/>
          <w:sz w:val="32"/>
          <w:szCs w:val="32"/>
          <w:shd w:val="clear" w:color="auto" w:fill="FFFFFF"/>
        </w:rPr>
        <w:t>万元，下降</w:t>
      </w:r>
      <w:r>
        <w:rPr>
          <w:rFonts w:ascii="方正仿宋_GBK" w:eastAsia="方正仿宋_GBK" w:hint="eastAsia"/>
          <w:sz w:val="32"/>
          <w:szCs w:val="32"/>
          <w:shd w:val="clear" w:color="auto" w:fill="FFFFFF"/>
        </w:rPr>
        <w:t>9%</w:t>
      </w:r>
      <w:r>
        <w:rPr>
          <w:rFonts w:ascii="方正仿宋_GBK" w:eastAsia="方正仿宋_GBK" w:hint="eastAsia"/>
          <w:sz w:val="32"/>
          <w:szCs w:val="32"/>
          <w:shd w:val="clear" w:color="auto" w:fill="FFFFFF"/>
        </w:rPr>
        <w:t>。主要原因是</w:t>
      </w:r>
      <w:r>
        <w:rPr>
          <w:rFonts w:ascii="方正仿宋_GBK" w:eastAsia="方正仿宋_GBK" w:hint="eastAsia"/>
          <w:sz w:val="32"/>
          <w:szCs w:val="32"/>
          <w:shd w:val="clear" w:color="auto" w:fill="FFFFFF"/>
        </w:rPr>
        <w:t xml:space="preserve">  </w:t>
      </w:r>
      <w:r>
        <w:rPr>
          <w:rFonts w:ascii="方正仿宋_GBK" w:eastAsia="方正仿宋_GBK" w:hint="eastAsia"/>
          <w:sz w:val="32"/>
          <w:szCs w:val="32"/>
          <w:shd w:val="clear" w:color="auto" w:fill="FFFFFF"/>
        </w:rPr>
        <w:t>农村籍退役士兵老年生活补助、拥军优属等支出减少。此外，年初财政拨款结转和结余</w:t>
      </w:r>
      <w:r>
        <w:rPr>
          <w:rFonts w:ascii="方正仿宋_GBK" w:eastAsia="方正仿宋_GBK" w:hint="eastAsia"/>
          <w:sz w:val="32"/>
          <w:szCs w:val="32"/>
          <w:shd w:val="clear" w:color="auto" w:fill="FFFFFF"/>
        </w:rPr>
        <w:t>0.00</w:t>
      </w:r>
      <w:r>
        <w:rPr>
          <w:rFonts w:ascii="方正仿宋_GBK" w:eastAsia="方正仿宋_GBK" w:hint="eastAsia"/>
          <w:sz w:val="32"/>
          <w:szCs w:val="32"/>
          <w:shd w:val="clear" w:color="auto" w:fill="FFFFFF"/>
        </w:rPr>
        <w:t>万元。</w:t>
      </w:r>
    </w:p>
    <w:p w:rsidR="00000000" w:rsidRDefault="00C3776A">
      <w:pPr>
        <w:pStyle w:val="Char1"/>
        <w:shd w:val="clear" w:color="auto" w:fill="FFFFFF"/>
        <w:spacing w:before="0" w:beforeAutospacing="0" w:after="0" w:afterAutospacing="0" w:line="600" w:lineRule="exact"/>
        <w:ind w:firstLineChars="200" w:firstLine="643"/>
        <w:jc w:val="both"/>
        <w:rPr>
          <w:rFonts w:ascii="方正仿宋_GBK" w:eastAsia="方正仿宋_GBK" w:hint="eastAsia"/>
          <w:sz w:val="32"/>
          <w:szCs w:val="32"/>
          <w:shd w:val="clear" w:color="auto" w:fill="FFFFFF"/>
        </w:rPr>
      </w:pPr>
      <w:r>
        <w:rPr>
          <w:rStyle w:val="15"/>
          <w:rFonts w:ascii="方正仿宋_GBK" w:eastAsia="方正仿宋_GBK" w:hint="eastAsia"/>
          <w:sz w:val="32"/>
          <w:szCs w:val="32"/>
          <w:shd w:val="clear" w:color="auto" w:fill="FFFFFF"/>
        </w:rPr>
        <w:lastRenderedPageBreak/>
        <w:t>2.</w:t>
      </w:r>
      <w:r>
        <w:rPr>
          <w:rStyle w:val="15"/>
          <w:rFonts w:ascii="方正仿宋_GBK" w:eastAsia="方正仿宋_GBK" w:hint="eastAsia"/>
          <w:sz w:val="32"/>
          <w:szCs w:val="32"/>
          <w:shd w:val="clear" w:color="auto" w:fill="FFFFFF"/>
        </w:rPr>
        <w:t>支出情况。</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年度一般公共预算财政拨款支出</w:t>
      </w:r>
      <w:r>
        <w:rPr>
          <w:rFonts w:ascii="方正仿宋_GBK" w:eastAsia="方正仿宋_GBK" w:hint="eastAsia"/>
          <w:sz w:val="32"/>
          <w:szCs w:val="32"/>
          <w:shd w:val="clear" w:color="auto" w:fill="FFFFFF"/>
        </w:rPr>
        <w:t>491.51</w:t>
      </w:r>
      <w:r>
        <w:rPr>
          <w:rFonts w:ascii="方正仿宋_GBK" w:eastAsia="方正仿宋_GBK" w:hint="eastAsia"/>
          <w:sz w:val="32"/>
          <w:szCs w:val="32"/>
          <w:shd w:val="clear" w:color="auto" w:fill="FFFFFF"/>
        </w:rPr>
        <w:t>万元，较上年决算数增加</w:t>
      </w:r>
      <w:r>
        <w:rPr>
          <w:rFonts w:ascii="方正仿宋_GBK" w:eastAsia="方正仿宋_GBK" w:hint="eastAsia"/>
          <w:sz w:val="32"/>
          <w:szCs w:val="32"/>
          <w:shd w:val="clear" w:color="auto" w:fill="FFFFFF"/>
        </w:rPr>
        <w:t>491.51</w:t>
      </w:r>
      <w:r>
        <w:rPr>
          <w:rFonts w:ascii="方正仿宋_GBK" w:eastAsia="方正仿宋_GBK" w:hint="eastAsia"/>
          <w:sz w:val="32"/>
          <w:szCs w:val="32"/>
          <w:shd w:val="clear" w:color="auto" w:fill="FFFFFF"/>
        </w:rPr>
        <w:t>万元，增长</w:t>
      </w:r>
      <w:r>
        <w:rPr>
          <w:rFonts w:ascii="方正仿宋_GBK" w:eastAsia="方正仿宋_GBK" w:hint="eastAsia"/>
          <w:sz w:val="32"/>
          <w:szCs w:val="32"/>
          <w:shd w:val="clear" w:color="auto" w:fill="FFFFFF"/>
        </w:rPr>
        <w:t>100%</w:t>
      </w:r>
      <w:r>
        <w:rPr>
          <w:rFonts w:ascii="方正仿宋_GBK" w:eastAsia="方正仿宋_GBK" w:hint="eastAsia"/>
          <w:sz w:val="32"/>
          <w:szCs w:val="32"/>
          <w:shd w:val="clear" w:color="auto" w:fill="FFFFFF"/>
        </w:rPr>
        <w:t>。主要原因是本</w:t>
      </w:r>
      <w:r>
        <w:rPr>
          <w:rFonts w:ascii="方正仿宋_GBK" w:eastAsia="方正仿宋_GBK" w:hint="eastAsia"/>
          <w:sz w:val="32"/>
          <w:szCs w:val="32"/>
          <w:shd w:val="clear" w:color="auto" w:fill="FFFFFF"/>
        </w:rPr>
        <w:t>单位为新纳入部门决算范围的单位，无上年数。较年初预算数减少</w:t>
      </w:r>
      <w:r>
        <w:rPr>
          <w:rFonts w:ascii="方正仿宋_GBK" w:eastAsia="方正仿宋_GBK" w:hint="eastAsia"/>
          <w:sz w:val="32"/>
          <w:szCs w:val="32"/>
          <w:shd w:val="clear" w:color="auto" w:fill="FFFFFF"/>
        </w:rPr>
        <w:t>48.62</w:t>
      </w:r>
      <w:r>
        <w:rPr>
          <w:rFonts w:ascii="方正仿宋_GBK" w:eastAsia="方正仿宋_GBK" w:hint="eastAsia"/>
          <w:sz w:val="32"/>
          <w:szCs w:val="32"/>
          <w:shd w:val="clear" w:color="auto" w:fill="FFFFFF"/>
        </w:rPr>
        <w:t>万元，下降</w:t>
      </w:r>
      <w:r>
        <w:rPr>
          <w:rFonts w:ascii="方正仿宋_GBK" w:eastAsia="方正仿宋_GBK" w:hint="eastAsia"/>
          <w:sz w:val="32"/>
          <w:szCs w:val="32"/>
          <w:shd w:val="clear" w:color="auto" w:fill="FFFFFF"/>
        </w:rPr>
        <w:t>9%</w:t>
      </w:r>
      <w:r>
        <w:rPr>
          <w:rFonts w:ascii="方正仿宋_GBK" w:eastAsia="方正仿宋_GBK" w:hint="eastAsia"/>
          <w:sz w:val="32"/>
          <w:szCs w:val="32"/>
          <w:shd w:val="clear" w:color="auto" w:fill="FFFFFF"/>
        </w:rPr>
        <w:t>。主要原因是义务兵优待金及其他优抚减少</w:t>
      </w:r>
      <w:r>
        <w:rPr>
          <w:rFonts w:ascii="方正仿宋_GBK" w:eastAsia="方正仿宋_GBK" w:hint="eastAsia"/>
          <w:color w:val="000000"/>
          <w:sz w:val="32"/>
          <w:szCs w:val="32"/>
          <w:shd w:val="clear" w:color="auto" w:fill="FFFFFF"/>
        </w:rPr>
        <w:t>。</w:t>
      </w:r>
    </w:p>
    <w:p w:rsidR="00000000" w:rsidRDefault="00C3776A">
      <w:pPr>
        <w:pStyle w:val="Char1"/>
        <w:shd w:val="clear" w:color="auto" w:fill="FFFFFF"/>
        <w:spacing w:before="0" w:beforeAutospacing="0" w:after="0" w:afterAutospacing="0" w:line="600" w:lineRule="exact"/>
        <w:ind w:firstLineChars="200" w:firstLine="643"/>
        <w:jc w:val="both"/>
        <w:rPr>
          <w:rFonts w:ascii="方正仿宋_GBK" w:eastAsia="方正仿宋_GBK" w:hint="eastAsia"/>
          <w:sz w:val="32"/>
          <w:szCs w:val="32"/>
          <w:shd w:val="clear" w:color="auto" w:fill="FFFFFF"/>
        </w:rPr>
      </w:pPr>
      <w:r>
        <w:rPr>
          <w:rStyle w:val="15"/>
          <w:rFonts w:ascii="方正仿宋_GBK" w:eastAsia="方正仿宋_GBK" w:hint="eastAsia"/>
          <w:sz w:val="32"/>
          <w:szCs w:val="32"/>
          <w:shd w:val="clear" w:color="auto" w:fill="FFFFFF"/>
        </w:rPr>
        <w:t>3.</w:t>
      </w:r>
      <w:r>
        <w:rPr>
          <w:rStyle w:val="15"/>
          <w:rFonts w:ascii="方正仿宋_GBK" w:eastAsia="方正仿宋_GBK" w:hint="eastAsia"/>
          <w:sz w:val="32"/>
          <w:szCs w:val="32"/>
          <w:shd w:val="clear" w:color="auto" w:fill="FFFFFF"/>
        </w:rPr>
        <w:t>结转结余情况。</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年度年末一般公共预算财政拨款结转和结余</w:t>
      </w:r>
      <w:r>
        <w:rPr>
          <w:rFonts w:ascii="方正仿宋_GBK" w:eastAsia="方正仿宋_GBK" w:hint="eastAsia"/>
          <w:sz w:val="32"/>
          <w:szCs w:val="32"/>
          <w:shd w:val="clear" w:color="auto" w:fill="FFFFFF"/>
        </w:rPr>
        <w:t>0.00</w:t>
      </w:r>
      <w:r>
        <w:rPr>
          <w:rFonts w:ascii="方正仿宋_GBK" w:eastAsia="方正仿宋_GBK" w:hint="eastAsia"/>
          <w:sz w:val="32"/>
          <w:szCs w:val="32"/>
          <w:shd w:val="clear" w:color="auto" w:fill="FFFFFF"/>
        </w:rPr>
        <w:t>万元。</w:t>
      </w:r>
    </w:p>
    <w:p w:rsidR="00000000" w:rsidRDefault="00C3776A">
      <w:pPr>
        <w:pStyle w:val="Char1"/>
        <w:shd w:val="clear" w:color="auto" w:fill="FFFFFF"/>
        <w:spacing w:before="0" w:beforeAutospacing="0" w:after="0" w:afterAutospacing="0" w:line="600" w:lineRule="exact"/>
        <w:ind w:firstLineChars="200" w:firstLine="643"/>
        <w:jc w:val="both"/>
        <w:rPr>
          <w:rFonts w:ascii="方正仿宋_GBK" w:eastAsia="方正仿宋_GBK" w:hint="eastAsia"/>
          <w:sz w:val="32"/>
          <w:szCs w:val="32"/>
          <w:shd w:val="clear" w:color="auto" w:fill="FFFFFF"/>
        </w:rPr>
      </w:pPr>
      <w:r>
        <w:rPr>
          <w:rStyle w:val="15"/>
          <w:rFonts w:ascii="方正仿宋_GBK" w:eastAsia="方正仿宋_GBK" w:hint="eastAsia"/>
          <w:sz w:val="32"/>
          <w:szCs w:val="32"/>
          <w:shd w:val="clear" w:color="auto" w:fill="FFFFFF"/>
        </w:rPr>
        <w:t>4.</w:t>
      </w:r>
      <w:r>
        <w:rPr>
          <w:rStyle w:val="15"/>
          <w:rFonts w:ascii="方正仿宋_GBK" w:eastAsia="方正仿宋_GBK" w:hint="eastAsia"/>
          <w:sz w:val="32"/>
          <w:szCs w:val="32"/>
          <w:shd w:val="clear" w:color="auto" w:fill="FFFFFF"/>
        </w:rPr>
        <w:t>比较情况。</w:t>
      </w:r>
      <w:r>
        <w:rPr>
          <w:rFonts w:ascii="方正仿宋_GBK" w:eastAsia="方正仿宋_GBK" w:hint="eastAsia"/>
          <w:sz w:val="32"/>
          <w:szCs w:val="32"/>
          <w:shd w:val="clear" w:color="auto" w:fill="FFFFFF"/>
        </w:rPr>
        <w:t>本部门</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年度一般公共预算财政拨款支出主要用于以下几个方面：</w:t>
      </w:r>
      <w:r>
        <w:rPr>
          <w:rFonts w:ascii="方正仿宋_GBK" w:eastAsia="方正仿宋_GBK" w:hint="eastAsia"/>
          <w:sz w:val="32"/>
          <w:szCs w:val="32"/>
          <w:shd w:val="clear" w:color="auto" w:fill="FFFFFF"/>
        </w:rPr>
        <w:t xml:space="preserve"> </w:t>
      </w:r>
    </w:p>
    <w:p w:rsidR="00000000" w:rsidRDefault="00C3776A">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1</w:t>
      </w:r>
      <w:r>
        <w:rPr>
          <w:rFonts w:ascii="方正仿宋_GBK" w:eastAsia="方正仿宋_GBK" w:hint="eastAsia"/>
          <w:sz w:val="32"/>
          <w:szCs w:val="32"/>
          <w:shd w:val="clear" w:color="auto" w:fill="FFFFFF"/>
        </w:rPr>
        <w:t>）社会保障与就业支出</w:t>
      </w:r>
      <w:r>
        <w:rPr>
          <w:rFonts w:ascii="方正仿宋_GBK" w:eastAsia="方正仿宋_GBK" w:hint="eastAsia"/>
          <w:sz w:val="32"/>
          <w:szCs w:val="32"/>
          <w:shd w:val="clear" w:color="auto" w:fill="FFFFFF"/>
        </w:rPr>
        <w:t>452.45</w:t>
      </w:r>
      <w:r>
        <w:rPr>
          <w:rFonts w:ascii="方正仿宋_GBK" w:eastAsia="方正仿宋_GBK" w:hint="eastAsia"/>
          <w:sz w:val="32"/>
          <w:szCs w:val="32"/>
          <w:shd w:val="clear" w:color="auto" w:fill="FFFFFF"/>
        </w:rPr>
        <w:t>万元，占</w:t>
      </w:r>
      <w:r>
        <w:rPr>
          <w:rFonts w:ascii="方正仿宋_GBK" w:eastAsia="方正仿宋_GBK" w:hint="eastAsia"/>
          <w:sz w:val="32"/>
          <w:szCs w:val="32"/>
          <w:shd w:val="clear" w:color="auto" w:fill="FFFFFF"/>
        </w:rPr>
        <w:t>92.1%</w:t>
      </w:r>
      <w:r>
        <w:rPr>
          <w:rFonts w:ascii="方正仿宋_GBK" w:eastAsia="方正仿宋_GBK" w:hint="eastAsia"/>
          <w:sz w:val="32"/>
          <w:szCs w:val="32"/>
          <w:shd w:val="clear" w:color="auto" w:fill="FFFFFF"/>
        </w:rPr>
        <w:t>，较年初预算数减少</w:t>
      </w:r>
      <w:r>
        <w:rPr>
          <w:rFonts w:ascii="方正仿宋_GBK" w:eastAsia="方正仿宋_GBK" w:hint="eastAsia"/>
          <w:sz w:val="32"/>
          <w:szCs w:val="32"/>
          <w:shd w:val="clear" w:color="auto" w:fill="FFFFFF"/>
        </w:rPr>
        <w:t>44.80</w:t>
      </w:r>
      <w:r>
        <w:rPr>
          <w:rFonts w:ascii="方正仿宋_GBK" w:eastAsia="方正仿宋_GBK" w:hint="eastAsia"/>
          <w:sz w:val="32"/>
          <w:szCs w:val="32"/>
          <w:shd w:val="clear" w:color="auto" w:fill="FFFFFF"/>
        </w:rPr>
        <w:t>万元，下降</w:t>
      </w:r>
      <w:r>
        <w:rPr>
          <w:rFonts w:ascii="方正仿宋_GBK" w:eastAsia="方正仿宋_GBK" w:hint="eastAsia"/>
          <w:sz w:val="32"/>
          <w:szCs w:val="32"/>
          <w:shd w:val="clear" w:color="auto" w:fill="FFFFFF"/>
        </w:rPr>
        <w:t>9%</w:t>
      </w:r>
      <w:r>
        <w:rPr>
          <w:rFonts w:ascii="方正仿宋_GBK" w:eastAsia="方正仿宋_GBK" w:hint="eastAsia"/>
          <w:sz w:val="32"/>
          <w:szCs w:val="32"/>
          <w:shd w:val="clear" w:color="auto" w:fill="FFFFFF"/>
        </w:rPr>
        <w:t>，主要原因是农村籍退役士兵老年生活补助、拥军优属等支出减少</w:t>
      </w:r>
      <w:r>
        <w:rPr>
          <w:rFonts w:ascii="方正仿宋_GBK" w:eastAsia="方正仿宋_GBK" w:hint="eastAsia"/>
          <w:color w:val="000000"/>
          <w:sz w:val="32"/>
          <w:szCs w:val="32"/>
          <w:shd w:val="clear" w:color="auto" w:fill="FFFFFF"/>
        </w:rPr>
        <w:t>。</w:t>
      </w:r>
    </w:p>
    <w:p w:rsidR="00000000" w:rsidRDefault="00C3776A">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2</w:t>
      </w:r>
      <w:r>
        <w:rPr>
          <w:rFonts w:ascii="方正仿宋_GBK" w:eastAsia="方正仿宋_GBK" w:hint="eastAsia"/>
          <w:sz w:val="32"/>
          <w:szCs w:val="32"/>
          <w:shd w:val="clear" w:color="auto" w:fill="FFFFFF"/>
        </w:rPr>
        <w:t>）卫生健康支出</w:t>
      </w:r>
      <w:r>
        <w:rPr>
          <w:rFonts w:ascii="方正仿宋_GBK" w:eastAsia="方正仿宋_GBK" w:hint="eastAsia"/>
          <w:sz w:val="32"/>
          <w:szCs w:val="32"/>
          <w:shd w:val="clear" w:color="auto" w:fill="FFFFFF"/>
        </w:rPr>
        <w:t>35.37</w:t>
      </w:r>
      <w:r>
        <w:rPr>
          <w:rFonts w:ascii="方正仿宋_GBK" w:eastAsia="方正仿宋_GBK" w:hint="eastAsia"/>
          <w:sz w:val="32"/>
          <w:szCs w:val="32"/>
          <w:shd w:val="clear" w:color="auto" w:fill="FFFFFF"/>
        </w:rPr>
        <w:t>万元，占</w:t>
      </w:r>
      <w:r>
        <w:rPr>
          <w:rFonts w:ascii="方正仿宋_GBK" w:eastAsia="方正仿宋_GBK" w:hint="eastAsia"/>
          <w:sz w:val="32"/>
          <w:szCs w:val="32"/>
          <w:shd w:val="clear" w:color="auto" w:fill="FFFFFF"/>
        </w:rPr>
        <w:t>7.2%</w:t>
      </w:r>
      <w:r>
        <w:rPr>
          <w:rFonts w:ascii="方正仿宋_GBK" w:eastAsia="方正仿宋_GBK" w:hint="eastAsia"/>
          <w:sz w:val="32"/>
          <w:szCs w:val="32"/>
          <w:shd w:val="clear" w:color="auto" w:fill="FFFFFF"/>
        </w:rPr>
        <w:t>，较年初预算数减少</w:t>
      </w:r>
      <w:r>
        <w:rPr>
          <w:rFonts w:ascii="方正仿宋_GBK" w:eastAsia="方正仿宋_GBK" w:hint="eastAsia"/>
          <w:sz w:val="32"/>
          <w:szCs w:val="32"/>
          <w:shd w:val="clear" w:color="auto" w:fill="FFFFFF"/>
        </w:rPr>
        <w:t>2.93</w:t>
      </w:r>
      <w:r>
        <w:rPr>
          <w:rFonts w:ascii="方正仿宋_GBK" w:eastAsia="方正仿宋_GBK" w:hint="eastAsia"/>
          <w:sz w:val="32"/>
          <w:szCs w:val="32"/>
          <w:shd w:val="clear" w:color="auto" w:fill="FFFFFF"/>
        </w:rPr>
        <w:t>万元，下降</w:t>
      </w:r>
      <w:r>
        <w:rPr>
          <w:rFonts w:ascii="方正仿宋_GBK" w:eastAsia="方正仿宋_GBK" w:hint="eastAsia"/>
          <w:sz w:val="32"/>
          <w:szCs w:val="32"/>
          <w:shd w:val="clear" w:color="auto" w:fill="FFFFFF"/>
        </w:rPr>
        <w:t>7.7%</w:t>
      </w:r>
      <w:r>
        <w:rPr>
          <w:rFonts w:ascii="方正仿宋_GBK" w:eastAsia="方正仿宋_GBK" w:hint="eastAsia"/>
          <w:sz w:val="32"/>
          <w:szCs w:val="32"/>
          <w:shd w:val="clear" w:color="auto" w:fill="FFFFFF"/>
        </w:rPr>
        <w:t>，主要原因是事业单位医疗经费支出减少。</w:t>
      </w:r>
    </w:p>
    <w:p w:rsidR="00000000" w:rsidRDefault="00C3776A">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3</w:t>
      </w:r>
      <w:r>
        <w:rPr>
          <w:rFonts w:ascii="方正仿宋_GBK" w:eastAsia="方正仿宋_GBK" w:hint="eastAsia"/>
          <w:sz w:val="32"/>
          <w:szCs w:val="32"/>
          <w:shd w:val="clear" w:color="auto" w:fill="FFFFFF"/>
        </w:rPr>
        <w:t>）住房保障支出</w:t>
      </w:r>
      <w:r>
        <w:rPr>
          <w:rFonts w:ascii="方正仿宋_GBK" w:eastAsia="方正仿宋_GBK" w:hint="eastAsia"/>
          <w:sz w:val="32"/>
          <w:szCs w:val="32"/>
          <w:shd w:val="clear" w:color="auto" w:fill="FFFFFF"/>
        </w:rPr>
        <w:t>3.69</w:t>
      </w:r>
      <w:r>
        <w:rPr>
          <w:rFonts w:ascii="方正仿宋_GBK" w:eastAsia="方正仿宋_GBK" w:hint="eastAsia"/>
          <w:sz w:val="32"/>
          <w:szCs w:val="32"/>
          <w:shd w:val="clear" w:color="auto" w:fill="FFFFFF"/>
        </w:rPr>
        <w:t>万元，占</w:t>
      </w:r>
      <w:r>
        <w:rPr>
          <w:rFonts w:ascii="方正仿宋_GBK" w:eastAsia="方正仿宋_GBK" w:hint="eastAsia"/>
          <w:sz w:val="32"/>
          <w:szCs w:val="32"/>
          <w:shd w:val="clear" w:color="auto" w:fill="FFFFFF"/>
        </w:rPr>
        <w:t>0.8%</w:t>
      </w:r>
      <w:r>
        <w:rPr>
          <w:rFonts w:ascii="方正仿宋_GBK" w:eastAsia="方正仿宋_GBK" w:hint="eastAsia"/>
          <w:sz w:val="32"/>
          <w:szCs w:val="32"/>
          <w:shd w:val="clear" w:color="auto" w:fill="FFFFFF"/>
        </w:rPr>
        <w:t>，较年初预算数减少</w:t>
      </w:r>
      <w:r>
        <w:rPr>
          <w:rFonts w:ascii="方正仿宋_GBK" w:eastAsia="方正仿宋_GBK" w:hint="eastAsia"/>
          <w:sz w:val="32"/>
          <w:szCs w:val="32"/>
          <w:shd w:val="clear" w:color="auto" w:fill="FFFFFF"/>
        </w:rPr>
        <w:t>0.89</w:t>
      </w:r>
      <w:r>
        <w:rPr>
          <w:rFonts w:ascii="方正仿宋_GBK" w:eastAsia="方正仿宋_GBK" w:hint="eastAsia"/>
          <w:sz w:val="32"/>
          <w:szCs w:val="32"/>
          <w:shd w:val="clear" w:color="auto" w:fill="FFFFFF"/>
        </w:rPr>
        <w:t>万元，下降</w:t>
      </w:r>
      <w:r>
        <w:rPr>
          <w:rFonts w:ascii="方正仿宋_GBK" w:eastAsia="方正仿宋_GBK" w:hint="eastAsia"/>
          <w:sz w:val="32"/>
          <w:szCs w:val="32"/>
          <w:shd w:val="clear" w:color="auto" w:fill="FFFFFF"/>
        </w:rPr>
        <w:t>19.4%</w:t>
      </w:r>
      <w:r>
        <w:rPr>
          <w:rFonts w:ascii="方正仿宋_GBK" w:eastAsia="方正仿宋_GBK" w:hint="eastAsia"/>
          <w:sz w:val="32"/>
          <w:szCs w:val="32"/>
          <w:shd w:val="clear" w:color="auto" w:fill="FFFFFF"/>
        </w:rPr>
        <w:t>，主要原因是优抚对象家庭公租房租金补助支出减少。</w:t>
      </w:r>
    </w:p>
    <w:p w:rsidR="00000000" w:rsidRDefault="00C3776A">
      <w:pPr>
        <w:pStyle w:val="Char1"/>
        <w:shd w:val="clear" w:color="auto" w:fill="FFFFFF"/>
        <w:spacing w:before="0" w:beforeAutospacing="0" w:after="0" w:afterAutospacing="0" w:line="600" w:lineRule="exact"/>
        <w:ind w:firstLineChars="200" w:firstLine="640"/>
        <w:jc w:val="both"/>
        <w:rPr>
          <w:rFonts w:ascii="方正楷体_GBK" w:eastAsia="方正楷体_GBK" w:hint="eastAsia"/>
          <w:shd w:val="clear" w:color="auto" w:fill="FFFFFF"/>
        </w:rPr>
      </w:pPr>
      <w:r>
        <w:rPr>
          <w:rStyle w:val="15"/>
          <w:rFonts w:ascii="方正楷体_GBK" w:eastAsia="方正楷体_GBK" w:hint="eastAsia"/>
          <w:b w:val="0"/>
          <w:bCs/>
          <w:sz w:val="32"/>
          <w:szCs w:val="32"/>
          <w:shd w:val="clear" w:color="auto" w:fill="FFFFFF"/>
        </w:rPr>
        <w:t>（四）一般公共预算财政拨款基本支出决算情况说明</w:t>
      </w:r>
    </w:p>
    <w:p w:rsidR="00000000" w:rsidRDefault="00C3776A">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年度一般公共预算财政拨款基本支出</w:t>
      </w:r>
      <w:r>
        <w:rPr>
          <w:rFonts w:ascii="方正仿宋_GBK" w:eastAsia="方正仿宋_GBK" w:hint="eastAsia"/>
          <w:sz w:val="32"/>
          <w:szCs w:val="32"/>
          <w:shd w:val="clear" w:color="auto" w:fill="FFFFFF"/>
        </w:rPr>
        <w:t>71.42</w:t>
      </w:r>
      <w:r>
        <w:rPr>
          <w:rFonts w:ascii="方正仿宋_GBK" w:eastAsia="方正仿宋_GBK" w:hint="eastAsia"/>
          <w:sz w:val="32"/>
          <w:szCs w:val="32"/>
          <w:shd w:val="clear" w:color="auto" w:fill="FFFFFF"/>
        </w:rPr>
        <w:t>万元。其中：人员经费</w:t>
      </w:r>
      <w:r>
        <w:rPr>
          <w:rFonts w:ascii="方正仿宋_GBK" w:eastAsia="方正仿宋_GBK" w:hint="eastAsia"/>
          <w:sz w:val="32"/>
          <w:szCs w:val="32"/>
          <w:shd w:val="clear" w:color="auto" w:fill="FFFFFF"/>
        </w:rPr>
        <w:t>59.67</w:t>
      </w:r>
      <w:r>
        <w:rPr>
          <w:rFonts w:ascii="方正仿宋_GBK" w:eastAsia="方正仿宋_GBK" w:hint="eastAsia"/>
          <w:sz w:val="32"/>
          <w:szCs w:val="32"/>
          <w:shd w:val="clear" w:color="auto" w:fill="FFFFFF"/>
        </w:rPr>
        <w:t>万元，较上年决算数增加</w:t>
      </w:r>
      <w:r>
        <w:rPr>
          <w:rFonts w:ascii="方正仿宋_GBK" w:eastAsia="方正仿宋_GBK" w:hint="eastAsia"/>
          <w:sz w:val="32"/>
          <w:szCs w:val="32"/>
          <w:shd w:val="clear" w:color="auto" w:fill="FFFFFF"/>
        </w:rPr>
        <w:t>59.67</w:t>
      </w:r>
      <w:r>
        <w:rPr>
          <w:rFonts w:ascii="方正仿宋_GBK" w:eastAsia="方正仿宋_GBK" w:hint="eastAsia"/>
          <w:sz w:val="32"/>
          <w:szCs w:val="32"/>
          <w:shd w:val="clear" w:color="auto" w:fill="FFFFFF"/>
        </w:rPr>
        <w:t>万元，增长</w:t>
      </w:r>
      <w:r>
        <w:rPr>
          <w:rFonts w:ascii="方正仿宋_GBK" w:eastAsia="方正仿宋_GBK" w:hint="eastAsia"/>
          <w:sz w:val="32"/>
          <w:szCs w:val="32"/>
          <w:shd w:val="clear" w:color="auto" w:fill="FFFFFF"/>
        </w:rPr>
        <w:t>100%</w:t>
      </w:r>
      <w:r>
        <w:rPr>
          <w:rFonts w:ascii="方正仿宋_GBK" w:eastAsia="方正仿宋_GBK" w:hint="eastAsia"/>
          <w:sz w:val="32"/>
          <w:szCs w:val="32"/>
          <w:shd w:val="clear" w:color="auto" w:fill="FFFFFF"/>
        </w:rPr>
        <w:t>，主要原因是本单位为新纳入部门决算范围的单位，无上年数。人员经费用途主</w:t>
      </w:r>
      <w:r>
        <w:rPr>
          <w:rFonts w:ascii="方正仿宋_GBK" w:eastAsia="方正仿宋_GBK" w:hint="eastAsia"/>
          <w:sz w:val="32"/>
          <w:szCs w:val="32"/>
          <w:shd w:val="clear" w:color="auto" w:fill="FFFFFF"/>
        </w:rPr>
        <w:t>要包括保障在职人员工资</w:t>
      </w:r>
      <w:r>
        <w:rPr>
          <w:rFonts w:ascii="方正仿宋_GBK" w:eastAsia="方正仿宋_GBK" w:hint="eastAsia"/>
          <w:sz w:val="32"/>
          <w:szCs w:val="32"/>
          <w:shd w:val="clear" w:color="auto" w:fill="FFFFFF"/>
        </w:rPr>
        <w:lastRenderedPageBreak/>
        <w:t>福利及社会保险缴费、退休人员补助等，含基本工资、津贴补贴、绩效工资、机关事业单位基本养老保险缴费、职业年金缴费、职工基本医疗保险缴费、其他社会保障缴费、住房公积金、医疗费。公用经费</w:t>
      </w:r>
      <w:r>
        <w:rPr>
          <w:rFonts w:ascii="方正仿宋_GBK" w:eastAsia="方正仿宋_GBK" w:hint="eastAsia"/>
          <w:sz w:val="32"/>
          <w:szCs w:val="32"/>
          <w:shd w:val="clear" w:color="auto" w:fill="FFFFFF"/>
        </w:rPr>
        <w:t>11.75</w:t>
      </w:r>
      <w:r>
        <w:rPr>
          <w:rFonts w:ascii="方正仿宋_GBK" w:eastAsia="方正仿宋_GBK" w:hint="eastAsia"/>
          <w:sz w:val="32"/>
          <w:szCs w:val="32"/>
          <w:shd w:val="clear" w:color="auto" w:fill="FFFFFF"/>
        </w:rPr>
        <w:t>万元，较上年决算数增加</w:t>
      </w:r>
      <w:r>
        <w:rPr>
          <w:rFonts w:ascii="方正仿宋_GBK" w:eastAsia="方正仿宋_GBK" w:hint="eastAsia"/>
          <w:sz w:val="32"/>
          <w:szCs w:val="32"/>
          <w:shd w:val="clear" w:color="auto" w:fill="FFFFFF"/>
        </w:rPr>
        <w:t>11.75</w:t>
      </w:r>
      <w:r>
        <w:rPr>
          <w:rFonts w:ascii="方正仿宋_GBK" w:eastAsia="方正仿宋_GBK" w:hint="eastAsia"/>
          <w:sz w:val="32"/>
          <w:szCs w:val="32"/>
          <w:shd w:val="clear" w:color="auto" w:fill="FFFFFF"/>
        </w:rPr>
        <w:t>万元，增长</w:t>
      </w:r>
      <w:r>
        <w:rPr>
          <w:rFonts w:ascii="方正仿宋_GBK" w:eastAsia="方正仿宋_GBK" w:hint="eastAsia"/>
          <w:sz w:val="32"/>
          <w:szCs w:val="32"/>
          <w:shd w:val="clear" w:color="auto" w:fill="FFFFFF"/>
        </w:rPr>
        <w:t>100%</w:t>
      </w:r>
      <w:r>
        <w:rPr>
          <w:rFonts w:ascii="方正仿宋_GBK" w:eastAsia="方正仿宋_GBK" w:hint="eastAsia"/>
          <w:sz w:val="32"/>
          <w:szCs w:val="32"/>
          <w:shd w:val="clear" w:color="auto" w:fill="FFFFFF"/>
        </w:rPr>
        <w:t>，主要原因是本单位为新纳入部门决算范围的单位，无上年数。公用经费用途主要包括保障部门正常运转的各项商品服务支出，含办公费、印刷费、差旅费、培训费、公务接待费、委托业务费、工会经费、福利费、其他交通费用、其他商品和服务支出。</w:t>
      </w:r>
    </w:p>
    <w:p w:rsidR="00000000" w:rsidRDefault="00C3776A">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Style w:val="15"/>
          <w:rFonts w:ascii="方正楷体_GBK" w:eastAsia="方正楷体_GBK" w:hint="eastAsia"/>
          <w:b w:val="0"/>
          <w:bCs/>
          <w:sz w:val="32"/>
          <w:szCs w:val="32"/>
          <w:shd w:val="clear" w:color="auto" w:fill="FFFFFF"/>
        </w:rPr>
        <w:t>（五）政府性基金预算收支决</w:t>
      </w:r>
      <w:r>
        <w:rPr>
          <w:rStyle w:val="15"/>
          <w:rFonts w:ascii="方正楷体_GBK" w:eastAsia="方正楷体_GBK" w:hint="eastAsia"/>
          <w:b w:val="0"/>
          <w:bCs/>
          <w:sz w:val="32"/>
          <w:szCs w:val="32"/>
          <w:shd w:val="clear" w:color="auto" w:fill="FFFFFF"/>
        </w:rPr>
        <w:t>算情况说明</w:t>
      </w:r>
      <w:r>
        <w:rPr>
          <w:rStyle w:val="15"/>
          <w:rFonts w:ascii="方正仿宋_GBK" w:eastAsia="方正仿宋_GBK" w:hint="eastAsia"/>
          <w:sz w:val="32"/>
          <w:szCs w:val="32"/>
          <w:shd w:val="clear" w:color="auto" w:fill="FFFFFF"/>
        </w:rPr>
        <w:t>。</w:t>
      </w:r>
    </w:p>
    <w:p w:rsidR="00000000" w:rsidRDefault="00C3776A">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本单位</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年度无政府性基金预算财政拨款收支。</w:t>
      </w:r>
    </w:p>
    <w:p w:rsidR="00000000" w:rsidRDefault="00C3776A">
      <w:pPr>
        <w:pStyle w:val="Char1"/>
        <w:shd w:val="clear" w:color="auto" w:fill="FFFFFF"/>
        <w:spacing w:before="0" w:beforeAutospacing="0" w:after="0" w:afterAutospacing="0" w:line="600" w:lineRule="exact"/>
        <w:ind w:firstLineChars="200" w:firstLine="640"/>
        <w:jc w:val="both"/>
        <w:rPr>
          <w:rFonts w:ascii="方正楷体_GBK" w:eastAsia="方正楷体_GBK" w:hint="eastAsia"/>
          <w:bCs/>
          <w:shd w:val="clear" w:color="auto" w:fill="FFFFFF"/>
        </w:rPr>
      </w:pPr>
      <w:r>
        <w:rPr>
          <w:rStyle w:val="15"/>
          <w:rFonts w:ascii="方正楷体_GBK" w:eastAsia="方正楷体_GBK" w:hint="eastAsia"/>
          <w:b w:val="0"/>
          <w:bCs/>
          <w:sz w:val="32"/>
          <w:szCs w:val="32"/>
          <w:shd w:val="clear" w:color="auto" w:fill="FFFFFF"/>
        </w:rPr>
        <w:t>（六）国有资本经营预算财政拨款支出决算情况说明。</w:t>
      </w:r>
    </w:p>
    <w:p w:rsidR="00000000" w:rsidRDefault="00C3776A">
      <w:pPr>
        <w:pStyle w:val="Char1"/>
        <w:spacing w:before="0" w:beforeAutospacing="0" w:after="0" w:afterAutospacing="0" w:line="600" w:lineRule="exact"/>
        <w:ind w:firstLineChars="200" w:firstLine="640"/>
        <w:jc w:val="both"/>
        <w:rPr>
          <w:rFonts w:ascii="方正仿宋_GBK" w:eastAsia="方正仿宋_GBK" w:hint="eastAsia"/>
        </w:rPr>
      </w:pPr>
      <w:r>
        <w:rPr>
          <w:rFonts w:ascii="方正仿宋_GBK" w:eastAsia="方正仿宋_GBK" w:hint="eastAsia"/>
          <w:sz w:val="32"/>
          <w:szCs w:val="32"/>
        </w:rPr>
        <w:t>本单位</w:t>
      </w:r>
      <w:r>
        <w:rPr>
          <w:rFonts w:ascii="方正仿宋_GBK" w:eastAsia="方正仿宋_GBK" w:hint="eastAsia"/>
          <w:sz w:val="32"/>
          <w:szCs w:val="32"/>
        </w:rPr>
        <w:t>2022</w:t>
      </w:r>
      <w:r>
        <w:rPr>
          <w:rFonts w:ascii="方正仿宋_GBK" w:eastAsia="方正仿宋_GBK" w:hint="eastAsia"/>
          <w:sz w:val="32"/>
          <w:szCs w:val="32"/>
        </w:rPr>
        <w:t>年度无国有资本经营预算财政拨款支出。</w:t>
      </w:r>
    </w:p>
    <w:p w:rsidR="00000000" w:rsidRDefault="00C3776A">
      <w:pPr>
        <w:pStyle w:val="Char1"/>
        <w:shd w:val="clear" w:color="auto" w:fill="FFFFFF"/>
        <w:spacing w:before="0" w:beforeAutospacing="0" w:after="0" w:afterAutospacing="0" w:line="600" w:lineRule="exact"/>
        <w:ind w:firstLineChars="200" w:firstLine="640"/>
        <w:jc w:val="both"/>
        <w:rPr>
          <w:rFonts w:ascii="方正黑体_GBK" w:eastAsia="方正黑体_GBK" w:hint="eastAsia"/>
          <w:shd w:val="clear" w:color="auto" w:fill="FFFFFF"/>
        </w:rPr>
      </w:pPr>
      <w:r>
        <w:rPr>
          <w:rStyle w:val="15"/>
          <w:rFonts w:ascii="方正黑体_GBK" w:eastAsia="方正黑体_GBK" w:hint="eastAsia"/>
          <w:b w:val="0"/>
          <w:bCs/>
          <w:sz w:val="32"/>
          <w:szCs w:val="32"/>
          <w:shd w:val="clear" w:color="auto" w:fill="FFFFFF"/>
        </w:rPr>
        <w:t>三、“三公”经费情况说明</w:t>
      </w:r>
    </w:p>
    <w:p w:rsidR="00000000" w:rsidRDefault="00C3776A">
      <w:pPr>
        <w:pStyle w:val="Char1"/>
        <w:shd w:val="clear" w:color="auto" w:fill="FFFFFF"/>
        <w:spacing w:before="0" w:beforeAutospacing="0" w:after="0" w:afterAutospacing="0" w:line="600" w:lineRule="exact"/>
        <w:ind w:firstLineChars="200" w:firstLine="640"/>
        <w:jc w:val="both"/>
        <w:rPr>
          <w:rFonts w:ascii="方正楷体_GBK" w:eastAsia="方正楷体_GBK" w:hint="eastAsia"/>
          <w:shd w:val="clear" w:color="auto" w:fill="FFFFFF"/>
        </w:rPr>
      </w:pPr>
      <w:r>
        <w:rPr>
          <w:rStyle w:val="15"/>
          <w:rFonts w:ascii="方正楷体_GBK" w:eastAsia="方正楷体_GBK" w:hint="eastAsia"/>
          <w:b w:val="0"/>
          <w:bCs/>
          <w:sz w:val="32"/>
          <w:szCs w:val="32"/>
          <w:shd w:val="clear" w:color="auto" w:fill="FFFFFF"/>
        </w:rPr>
        <w:t>（一）“三公”经费支出总体情况说明</w:t>
      </w:r>
    </w:p>
    <w:p w:rsidR="00000000" w:rsidRDefault="00C3776A">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年度“三公”经费支出共计</w:t>
      </w:r>
      <w:r>
        <w:rPr>
          <w:rFonts w:ascii="方正仿宋_GBK" w:eastAsia="方正仿宋_GBK" w:hint="eastAsia"/>
          <w:sz w:val="32"/>
          <w:szCs w:val="32"/>
          <w:shd w:val="clear" w:color="auto" w:fill="FFFFFF"/>
        </w:rPr>
        <w:t>0.00</w:t>
      </w:r>
      <w:r>
        <w:rPr>
          <w:rFonts w:ascii="方正仿宋_GBK" w:eastAsia="方正仿宋_GBK" w:hint="eastAsia"/>
          <w:sz w:val="32"/>
          <w:szCs w:val="32"/>
          <w:shd w:val="clear" w:color="auto" w:fill="FFFFFF"/>
        </w:rPr>
        <w:t>万元，较年初预算数减少</w:t>
      </w:r>
      <w:r>
        <w:rPr>
          <w:rFonts w:ascii="方正仿宋_GBK" w:eastAsia="方正仿宋_GBK" w:hint="eastAsia"/>
          <w:sz w:val="32"/>
          <w:szCs w:val="32"/>
          <w:shd w:val="clear" w:color="auto" w:fill="FFFFFF"/>
        </w:rPr>
        <w:t>0.30</w:t>
      </w:r>
      <w:r>
        <w:rPr>
          <w:rFonts w:ascii="方正仿宋_GBK" w:eastAsia="方正仿宋_GBK" w:hint="eastAsia"/>
          <w:sz w:val="32"/>
          <w:szCs w:val="32"/>
          <w:shd w:val="clear" w:color="auto" w:fill="FFFFFF"/>
        </w:rPr>
        <w:t>万元，下降</w:t>
      </w:r>
      <w:r>
        <w:rPr>
          <w:rFonts w:ascii="方正仿宋_GBK" w:eastAsia="方正仿宋_GBK" w:hint="eastAsia"/>
          <w:sz w:val="32"/>
          <w:szCs w:val="32"/>
          <w:shd w:val="clear" w:color="auto" w:fill="FFFFFF"/>
        </w:rPr>
        <w:t>100%</w:t>
      </w:r>
      <w:r>
        <w:rPr>
          <w:rFonts w:ascii="方正仿宋_GBK" w:eastAsia="方正仿宋_GBK" w:hint="eastAsia"/>
          <w:sz w:val="32"/>
          <w:szCs w:val="32"/>
          <w:shd w:val="clear" w:color="auto" w:fill="FFFFFF"/>
        </w:rPr>
        <w:t>，主要原因是本单位严格按照中央八项规定厉行勤俭节约，严格控制“三公”经费，支出减少。较上年支出数增加</w:t>
      </w:r>
      <w:r>
        <w:rPr>
          <w:rFonts w:ascii="方正仿宋_GBK" w:eastAsia="方正仿宋_GBK" w:hint="eastAsia"/>
          <w:sz w:val="32"/>
          <w:szCs w:val="32"/>
          <w:shd w:val="clear" w:color="auto" w:fill="FFFFFF"/>
        </w:rPr>
        <w:t>0.00</w:t>
      </w:r>
      <w:r>
        <w:rPr>
          <w:rFonts w:ascii="方正仿宋_GBK" w:eastAsia="方正仿宋_GBK" w:hint="eastAsia"/>
          <w:sz w:val="32"/>
          <w:szCs w:val="32"/>
          <w:shd w:val="clear" w:color="auto" w:fill="FFFFFF"/>
        </w:rPr>
        <w:t>万元。</w:t>
      </w:r>
    </w:p>
    <w:p w:rsidR="00000000" w:rsidRDefault="00C3776A">
      <w:pPr>
        <w:pStyle w:val="Char1"/>
        <w:shd w:val="clear" w:color="auto" w:fill="FFFFFF"/>
        <w:spacing w:before="0" w:beforeAutospacing="0" w:after="0" w:afterAutospacing="0" w:line="600" w:lineRule="exact"/>
        <w:ind w:firstLineChars="200" w:firstLine="640"/>
        <w:jc w:val="both"/>
        <w:rPr>
          <w:rFonts w:ascii="方正楷体_GBK" w:eastAsia="方正楷体_GBK" w:hint="eastAsia"/>
          <w:shd w:val="clear" w:color="auto" w:fill="FFFFFF"/>
        </w:rPr>
      </w:pPr>
      <w:r>
        <w:rPr>
          <w:rStyle w:val="15"/>
          <w:rFonts w:ascii="方正楷体_GBK" w:eastAsia="方正楷体_GBK" w:hint="eastAsia"/>
          <w:b w:val="0"/>
          <w:bCs/>
          <w:sz w:val="32"/>
          <w:szCs w:val="32"/>
          <w:shd w:val="clear" w:color="auto" w:fill="FFFFFF"/>
        </w:rPr>
        <w:t>（二）“三公”经费分项支出情况</w:t>
      </w:r>
    </w:p>
    <w:p w:rsidR="00000000" w:rsidRDefault="00C3776A">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本单位</w:t>
      </w:r>
      <w:r>
        <w:rPr>
          <w:rFonts w:ascii="方正仿宋_GBK" w:eastAsia="方正仿宋_GBK" w:hint="eastAsia"/>
          <w:sz w:val="32"/>
          <w:szCs w:val="32"/>
        </w:rPr>
        <w:t>2022</w:t>
      </w:r>
      <w:r>
        <w:rPr>
          <w:rFonts w:ascii="方正仿宋_GBK" w:eastAsia="方正仿宋_GBK" w:hint="eastAsia"/>
          <w:sz w:val="32"/>
          <w:szCs w:val="32"/>
        </w:rPr>
        <w:t>年度未发生因公出国（境）费用支出，与年初预算数一致，与上年数一致。</w:t>
      </w:r>
    </w:p>
    <w:p w:rsidR="00000000" w:rsidRDefault="00C3776A">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lastRenderedPageBreak/>
        <w:t>本单位</w:t>
      </w:r>
      <w:r>
        <w:rPr>
          <w:rFonts w:ascii="方正仿宋_GBK" w:eastAsia="方正仿宋_GBK" w:hint="eastAsia"/>
          <w:sz w:val="32"/>
          <w:szCs w:val="32"/>
        </w:rPr>
        <w:t>2022</w:t>
      </w:r>
      <w:r>
        <w:rPr>
          <w:rFonts w:ascii="方正仿宋_GBK" w:eastAsia="方正仿宋_GBK" w:hint="eastAsia"/>
          <w:sz w:val="32"/>
          <w:szCs w:val="32"/>
        </w:rPr>
        <w:t>年度未发生公务车购置费用支出，与年初预算数一致，与上年数一致。</w:t>
      </w:r>
    </w:p>
    <w:p w:rsidR="00000000" w:rsidRDefault="00C3776A">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本单位</w:t>
      </w:r>
      <w:r>
        <w:rPr>
          <w:rFonts w:ascii="方正仿宋_GBK" w:eastAsia="方正仿宋_GBK" w:hint="eastAsia"/>
          <w:sz w:val="32"/>
          <w:szCs w:val="32"/>
        </w:rPr>
        <w:t>2022</w:t>
      </w:r>
      <w:r>
        <w:rPr>
          <w:rFonts w:ascii="方正仿宋_GBK" w:eastAsia="方正仿宋_GBK" w:hint="eastAsia"/>
          <w:sz w:val="32"/>
          <w:szCs w:val="32"/>
        </w:rPr>
        <w:t>年度未发生公务车运行维护费用支出，与年初预算数一致，与上年数一致。</w:t>
      </w:r>
    </w:p>
    <w:p w:rsidR="00000000" w:rsidRDefault="00C3776A">
      <w:pPr>
        <w:spacing w:line="60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本单位</w:t>
      </w:r>
      <w:r>
        <w:rPr>
          <w:rFonts w:ascii="方正仿宋_GBK" w:eastAsia="方正仿宋_GBK" w:hint="eastAsia"/>
          <w:sz w:val="32"/>
          <w:szCs w:val="32"/>
        </w:rPr>
        <w:t>2022</w:t>
      </w:r>
      <w:r>
        <w:rPr>
          <w:rFonts w:ascii="方正仿宋_GBK" w:eastAsia="方正仿宋_GBK" w:hint="eastAsia"/>
          <w:sz w:val="32"/>
          <w:szCs w:val="32"/>
        </w:rPr>
        <w:t>年度未发生公务接待费费用支出。费用支出较年初预算数减少</w:t>
      </w:r>
      <w:r>
        <w:rPr>
          <w:rFonts w:ascii="方正仿宋_GBK" w:eastAsia="方正仿宋_GBK" w:hint="eastAsia"/>
          <w:sz w:val="32"/>
          <w:szCs w:val="32"/>
        </w:rPr>
        <w:t>0.30</w:t>
      </w:r>
      <w:r>
        <w:rPr>
          <w:rFonts w:ascii="方正仿宋_GBK" w:eastAsia="方正仿宋_GBK" w:hint="eastAsia"/>
          <w:sz w:val="32"/>
          <w:szCs w:val="32"/>
        </w:rPr>
        <w:t>万元，下降</w:t>
      </w:r>
      <w:r>
        <w:rPr>
          <w:rFonts w:ascii="方正仿宋_GBK" w:eastAsia="方正仿宋_GBK" w:hint="eastAsia"/>
          <w:sz w:val="32"/>
          <w:szCs w:val="32"/>
        </w:rPr>
        <w:t>100%</w:t>
      </w:r>
      <w:r>
        <w:rPr>
          <w:rFonts w:ascii="方正仿宋_GBK" w:eastAsia="方正仿宋_GBK" w:hint="eastAsia"/>
          <w:sz w:val="32"/>
          <w:szCs w:val="32"/>
        </w:rPr>
        <w:t>，主要原因是本单位</w:t>
      </w:r>
      <w:r>
        <w:rPr>
          <w:rFonts w:ascii="方正仿宋_GBK" w:eastAsia="方正仿宋_GBK" w:hint="eastAsia"/>
          <w:sz w:val="32"/>
          <w:szCs w:val="32"/>
        </w:rPr>
        <w:t>2022</w:t>
      </w:r>
      <w:r>
        <w:rPr>
          <w:rFonts w:ascii="方正仿宋_GBK" w:eastAsia="方正仿宋_GBK" w:hint="eastAsia"/>
          <w:sz w:val="32"/>
          <w:szCs w:val="32"/>
        </w:rPr>
        <w:t>年度未发生公务接待费费用支出。较上年支出数增加</w:t>
      </w:r>
      <w:r>
        <w:rPr>
          <w:rFonts w:ascii="方正仿宋_GBK" w:eastAsia="方正仿宋_GBK" w:hint="eastAsia"/>
          <w:sz w:val="32"/>
          <w:szCs w:val="32"/>
        </w:rPr>
        <w:t>0.00</w:t>
      </w:r>
      <w:r>
        <w:rPr>
          <w:rFonts w:ascii="方正仿宋_GBK" w:eastAsia="方正仿宋_GBK" w:hint="eastAsia"/>
          <w:sz w:val="32"/>
          <w:szCs w:val="32"/>
        </w:rPr>
        <w:t>万元。</w:t>
      </w:r>
    </w:p>
    <w:p w:rsidR="00000000" w:rsidRDefault="00C3776A">
      <w:pPr>
        <w:pStyle w:val="Char1"/>
        <w:shd w:val="clear" w:color="auto" w:fill="FFFFFF"/>
        <w:spacing w:before="0" w:beforeAutospacing="0" w:after="0" w:afterAutospacing="0" w:line="600" w:lineRule="exact"/>
        <w:ind w:firstLineChars="200" w:firstLine="640"/>
        <w:jc w:val="both"/>
        <w:rPr>
          <w:rFonts w:ascii="方正楷体_GBK" w:eastAsia="方正楷体_GBK" w:hint="eastAsia"/>
          <w:shd w:val="clear" w:color="auto" w:fill="FFFFFF"/>
        </w:rPr>
      </w:pPr>
      <w:r>
        <w:rPr>
          <w:rStyle w:val="15"/>
          <w:rFonts w:ascii="方正楷体_GBK" w:eastAsia="方正楷体_GBK" w:hint="eastAsia"/>
          <w:b w:val="0"/>
          <w:bCs/>
          <w:sz w:val="32"/>
          <w:szCs w:val="32"/>
          <w:shd w:val="clear" w:color="auto" w:fill="FFFFFF"/>
        </w:rPr>
        <w:t>（三）“三公”经费实物量情况</w:t>
      </w:r>
    </w:p>
    <w:p w:rsidR="00000000" w:rsidRDefault="00C3776A">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年度本部门因公出国（境）共计</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个团组，</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人；公务用车购置</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辆，公务车保有量为</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辆；国内公务接待</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批次</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人，其中：国内外事接待</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批次，</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人；国（境）外公务接待</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批次，</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人。</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年本部门人均接待费</w:t>
      </w:r>
      <w:r>
        <w:rPr>
          <w:rFonts w:ascii="方正仿宋_GBK" w:eastAsia="方正仿宋_GBK" w:hint="eastAsia"/>
          <w:sz w:val="32"/>
          <w:szCs w:val="32"/>
          <w:shd w:val="clear" w:color="auto" w:fill="FFFFFF"/>
        </w:rPr>
        <w:t>0.00</w:t>
      </w:r>
      <w:r>
        <w:rPr>
          <w:rFonts w:ascii="方正仿宋_GBK" w:eastAsia="方正仿宋_GBK" w:hint="eastAsia"/>
          <w:sz w:val="32"/>
          <w:szCs w:val="32"/>
          <w:shd w:val="clear" w:color="auto" w:fill="FFFFFF"/>
        </w:rPr>
        <w:t>元，车均购置费</w:t>
      </w:r>
      <w:r>
        <w:rPr>
          <w:rFonts w:ascii="方正仿宋_GBK" w:eastAsia="方正仿宋_GBK" w:hint="eastAsia"/>
          <w:sz w:val="32"/>
          <w:szCs w:val="32"/>
          <w:shd w:val="clear" w:color="auto" w:fill="FFFFFF"/>
        </w:rPr>
        <w:t>0.00</w:t>
      </w:r>
      <w:r>
        <w:rPr>
          <w:rFonts w:ascii="方正仿宋_GBK" w:eastAsia="方正仿宋_GBK" w:hint="eastAsia"/>
          <w:sz w:val="32"/>
          <w:szCs w:val="32"/>
          <w:shd w:val="clear" w:color="auto" w:fill="FFFFFF"/>
        </w:rPr>
        <w:t>万元，车均维护费</w:t>
      </w:r>
      <w:r>
        <w:rPr>
          <w:rFonts w:ascii="方正仿宋_GBK" w:eastAsia="方正仿宋_GBK" w:hint="eastAsia"/>
          <w:sz w:val="32"/>
          <w:szCs w:val="32"/>
          <w:shd w:val="clear" w:color="auto" w:fill="FFFFFF"/>
        </w:rPr>
        <w:t>0.00</w:t>
      </w:r>
      <w:r>
        <w:rPr>
          <w:rFonts w:ascii="方正仿宋_GBK" w:eastAsia="方正仿宋_GBK" w:hint="eastAsia"/>
          <w:sz w:val="32"/>
          <w:szCs w:val="32"/>
          <w:shd w:val="clear" w:color="auto" w:fill="FFFFFF"/>
        </w:rPr>
        <w:t>万元。</w:t>
      </w:r>
    </w:p>
    <w:p w:rsidR="00000000" w:rsidRDefault="00C3776A">
      <w:pPr>
        <w:pStyle w:val="Char1"/>
        <w:shd w:val="clear" w:color="auto" w:fill="FFFFFF"/>
        <w:spacing w:before="0" w:beforeAutospacing="0" w:after="0" w:afterAutospacing="0" w:line="600" w:lineRule="exact"/>
        <w:ind w:firstLineChars="200" w:firstLine="640"/>
        <w:jc w:val="both"/>
        <w:rPr>
          <w:rFonts w:ascii="方正黑体_GBK" w:eastAsia="方正黑体_GBK" w:hint="eastAsia"/>
          <w:shd w:val="clear" w:color="auto" w:fill="FFFFFF"/>
        </w:rPr>
      </w:pPr>
      <w:r>
        <w:rPr>
          <w:rStyle w:val="15"/>
          <w:rFonts w:ascii="方正黑体_GBK" w:eastAsia="方正黑体_GBK" w:hint="eastAsia"/>
          <w:b w:val="0"/>
          <w:bCs/>
          <w:sz w:val="32"/>
          <w:szCs w:val="32"/>
          <w:shd w:val="clear" w:color="auto" w:fill="FFFFFF"/>
        </w:rPr>
        <w:t>四、其他需要说明的事项</w:t>
      </w:r>
    </w:p>
    <w:p w:rsidR="00000000" w:rsidRDefault="00C3776A">
      <w:pPr>
        <w:pStyle w:val="Char1"/>
        <w:shd w:val="clear" w:color="auto" w:fill="FFFFFF"/>
        <w:spacing w:before="0" w:beforeAutospacing="0" w:after="0" w:afterAutospacing="0" w:line="600" w:lineRule="exact"/>
        <w:ind w:firstLineChars="200" w:firstLine="640"/>
        <w:jc w:val="both"/>
        <w:rPr>
          <w:rFonts w:ascii="方正楷体_GBK" w:eastAsia="方正楷体_GBK" w:hint="eastAsia"/>
          <w:shd w:val="clear" w:color="auto" w:fill="FFFFFF"/>
        </w:rPr>
      </w:pPr>
      <w:r>
        <w:rPr>
          <w:rStyle w:val="15"/>
          <w:rFonts w:ascii="方正楷体_GBK" w:eastAsia="方正楷体_GBK" w:hint="eastAsia"/>
          <w:b w:val="0"/>
          <w:bCs/>
          <w:sz w:val="32"/>
          <w:szCs w:val="32"/>
          <w:shd w:val="clear" w:color="auto" w:fill="FFFFFF"/>
        </w:rPr>
        <w:t>（一）财政拨款会议费和培训费情况说明</w:t>
      </w:r>
    </w:p>
    <w:p w:rsidR="00000000" w:rsidRDefault="00C3776A">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本单位</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年度未发生会议费用支出，与年初预算一致。本年度培训费支出</w:t>
      </w:r>
      <w:r>
        <w:rPr>
          <w:rFonts w:ascii="方正仿宋_GBK" w:eastAsia="方正仿宋_GBK" w:hint="eastAsia"/>
          <w:sz w:val="32"/>
          <w:szCs w:val="32"/>
          <w:shd w:val="clear" w:color="auto" w:fill="FFFFFF"/>
        </w:rPr>
        <w:t>0.20</w:t>
      </w:r>
      <w:r>
        <w:rPr>
          <w:rFonts w:ascii="方正仿宋_GBK" w:eastAsia="方正仿宋_GBK" w:hint="eastAsia"/>
          <w:sz w:val="32"/>
          <w:szCs w:val="32"/>
          <w:shd w:val="clear" w:color="auto" w:fill="FFFFFF"/>
        </w:rPr>
        <w:t>万元，较上年决算数增加</w:t>
      </w:r>
      <w:r>
        <w:rPr>
          <w:rFonts w:ascii="方正仿宋_GBK" w:eastAsia="方正仿宋_GBK" w:hint="eastAsia"/>
          <w:sz w:val="32"/>
          <w:szCs w:val="32"/>
          <w:shd w:val="clear" w:color="auto" w:fill="FFFFFF"/>
        </w:rPr>
        <w:t>0.20</w:t>
      </w:r>
      <w:r>
        <w:rPr>
          <w:rFonts w:ascii="方正仿宋_GBK" w:eastAsia="方正仿宋_GBK" w:hint="eastAsia"/>
          <w:sz w:val="32"/>
          <w:szCs w:val="32"/>
          <w:shd w:val="clear" w:color="auto" w:fill="FFFFFF"/>
        </w:rPr>
        <w:t>万元，增长</w:t>
      </w:r>
      <w:r>
        <w:rPr>
          <w:rFonts w:ascii="方正仿宋_GBK" w:eastAsia="方正仿宋_GBK" w:hint="eastAsia"/>
          <w:sz w:val="32"/>
          <w:szCs w:val="32"/>
          <w:shd w:val="clear" w:color="auto" w:fill="FFFFFF"/>
        </w:rPr>
        <w:t>100%</w:t>
      </w:r>
      <w:r>
        <w:rPr>
          <w:rFonts w:ascii="方正仿宋_GBK" w:eastAsia="方正仿宋_GBK" w:hint="eastAsia"/>
          <w:sz w:val="32"/>
          <w:szCs w:val="32"/>
          <w:shd w:val="clear" w:color="auto" w:fill="FFFFFF"/>
        </w:rPr>
        <w:t>，主要原因是本单位为新纳入部门决算范围的单位，无上年数。</w:t>
      </w:r>
    </w:p>
    <w:p w:rsidR="00000000" w:rsidRDefault="00C3776A">
      <w:pPr>
        <w:pStyle w:val="Char1"/>
        <w:shd w:val="clear" w:color="auto" w:fill="FFFFFF"/>
        <w:spacing w:before="0" w:beforeAutospacing="0" w:after="0" w:afterAutospacing="0" w:line="600" w:lineRule="exact"/>
        <w:ind w:firstLineChars="200" w:firstLine="640"/>
        <w:jc w:val="both"/>
        <w:rPr>
          <w:rFonts w:ascii="方正楷体_GBK" w:eastAsia="方正楷体_GBK" w:hint="eastAsia"/>
          <w:shd w:val="clear" w:color="auto" w:fill="FFFFFF"/>
        </w:rPr>
      </w:pPr>
      <w:r>
        <w:rPr>
          <w:rStyle w:val="15"/>
          <w:rFonts w:ascii="方正楷体_GBK" w:eastAsia="方正楷体_GBK" w:hint="eastAsia"/>
          <w:b w:val="0"/>
          <w:bCs/>
          <w:sz w:val="32"/>
          <w:szCs w:val="32"/>
          <w:shd w:val="clear" w:color="auto" w:fill="FFFFFF"/>
        </w:rPr>
        <w:t>（二）机关运行经费支出情况说明</w:t>
      </w:r>
    </w:p>
    <w:p w:rsidR="00000000" w:rsidRDefault="00C3776A">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按照部门决算列报口径，我单位不在机关运行经费统计范围之内。</w:t>
      </w:r>
    </w:p>
    <w:p w:rsidR="00000000" w:rsidRDefault="00C3776A">
      <w:pPr>
        <w:pStyle w:val="Char1"/>
        <w:shd w:val="clear" w:color="auto" w:fill="FFFFFF"/>
        <w:spacing w:before="0" w:beforeAutospacing="0" w:after="0" w:afterAutospacing="0" w:line="600" w:lineRule="exact"/>
        <w:ind w:firstLineChars="200" w:firstLine="640"/>
        <w:jc w:val="both"/>
        <w:rPr>
          <w:rFonts w:ascii="方正楷体_GBK" w:eastAsia="方正楷体_GBK" w:hint="eastAsia"/>
          <w:shd w:val="clear" w:color="auto" w:fill="FFFFFF"/>
        </w:rPr>
      </w:pPr>
      <w:r>
        <w:rPr>
          <w:rStyle w:val="15"/>
          <w:rFonts w:ascii="方正楷体_GBK" w:eastAsia="方正楷体_GBK" w:hint="eastAsia"/>
          <w:b w:val="0"/>
          <w:bCs/>
          <w:sz w:val="32"/>
          <w:szCs w:val="32"/>
          <w:shd w:val="clear" w:color="auto" w:fill="FFFFFF"/>
        </w:rPr>
        <w:lastRenderedPageBreak/>
        <w:t>（三）国有资产占用情况说明</w:t>
      </w:r>
    </w:p>
    <w:p w:rsidR="00000000" w:rsidRDefault="00C3776A">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截至</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w:t>
      </w:r>
      <w:r>
        <w:rPr>
          <w:rFonts w:ascii="方正仿宋_GBK" w:eastAsia="方正仿宋_GBK" w:hint="eastAsia"/>
          <w:sz w:val="32"/>
          <w:szCs w:val="32"/>
          <w:shd w:val="clear" w:color="auto" w:fill="FFFFFF"/>
        </w:rPr>
        <w:t>12</w:t>
      </w:r>
      <w:r>
        <w:rPr>
          <w:rFonts w:ascii="方正仿宋_GBK" w:eastAsia="方正仿宋_GBK" w:hint="eastAsia"/>
          <w:sz w:val="32"/>
          <w:szCs w:val="32"/>
          <w:shd w:val="clear" w:color="auto" w:fill="FFFFFF"/>
        </w:rPr>
        <w:t>月</w:t>
      </w:r>
      <w:r>
        <w:rPr>
          <w:rFonts w:ascii="方正仿宋_GBK" w:eastAsia="方正仿宋_GBK" w:hint="eastAsia"/>
          <w:sz w:val="32"/>
          <w:szCs w:val="32"/>
          <w:shd w:val="clear" w:color="auto" w:fill="FFFFFF"/>
        </w:rPr>
        <w:t>31</w:t>
      </w:r>
      <w:r>
        <w:rPr>
          <w:rFonts w:ascii="方正仿宋_GBK" w:eastAsia="方正仿宋_GBK" w:hint="eastAsia"/>
          <w:sz w:val="32"/>
          <w:szCs w:val="32"/>
          <w:shd w:val="clear" w:color="auto" w:fill="FFFFFF"/>
        </w:rPr>
        <w:t>日，本部门共有车辆</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辆，其中，副部（省）级及以上领导用车</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辆、主要领导干部用车</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辆、机要通信用车</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辆、应急保障用车</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辆、执法执勤用车</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辆，特种专业技术用车</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辆，离退休干部用车</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辆，其他用车</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辆。单价</w:t>
      </w:r>
      <w:r>
        <w:rPr>
          <w:rFonts w:ascii="方正仿宋_GBK" w:eastAsia="方正仿宋_GBK" w:hint="eastAsia"/>
          <w:sz w:val="32"/>
          <w:szCs w:val="32"/>
          <w:shd w:val="clear" w:color="auto" w:fill="FFFFFF"/>
        </w:rPr>
        <w:t>100</w:t>
      </w:r>
      <w:r>
        <w:rPr>
          <w:rFonts w:ascii="方正仿宋_GBK" w:eastAsia="方正仿宋_GBK" w:hint="eastAsia"/>
          <w:sz w:val="32"/>
          <w:szCs w:val="32"/>
          <w:shd w:val="clear" w:color="auto" w:fill="FFFFFF"/>
        </w:rPr>
        <w:t>万元（含）以上设备（不含车辆）</w:t>
      </w:r>
      <w:r>
        <w:rPr>
          <w:rFonts w:ascii="方正仿宋_GBK" w:eastAsia="方正仿宋_GBK" w:hint="eastAsia"/>
          <w:sz w:val="32"/>
          <w:szCs w:val="32"/>
          <w:shd w:val="clear" w:color="auto" w:fill="FFFFFF"/>
        </w:rPr>
        <w:t>0</w:t>
      </w:r>
      <w:r>
        <w:rPr>
          <w:rFonts w:ascii="方正仿宋_GBK" w:eastAsia="方正仿宋_GBK" w:hint="eastAsia"/>
          <w:sz w:val="32"/>
          <w:szCs w:val="32"/>
          <w:shd w:val="clear" w:color="auto" w:fill="FFFFFF"/>
        </w:rPr>
        <w:t>台（套）。</w:t>
      </w:r>
    </w:p>
    <w:p w:rsidR="00000000" w:rsidRDefault="00C3776A">
      <w:pPr>
        <w:pStyle w:val="Char1"/>
        <w:shd w:val="clear" w:color="auto" w:fill="FFFFFF"/>
        <w:spacing w:before="0" w:beforeAutospacing="0" w:after="0" w:afterAutospacing="0" w:line="600" w:lineRule="exact"/>
        <w:ind w:firstLineChars="200" w:firstLine="640"/>
        <w:jc w:val="both"/>
        <w:rPr>
          <w:rFonts w:ascii="方正楷体_GBK" w:eastAsia="方正楷体_GBK" w:hint="eastAsia"/>
          <w:shd w:val="clear" w:color="auto" w:fill="FFFFFF"/>
        </w:rPr>
      </w:pPr>
      <w:r>
        <w:rPr>
          <w:rStyle w:val="15"/>
          <w:rFonts w:ascii="方正楷体_GBK" w:eastAsia="方正楷体_GBK" w:hint="eastAsia"/>
          <w:b w:val="0"/>
          <w:bCs/>
          <w:sz w:val="32"/>
          <w:szCs w:val="32"/>
          <w:shd w:val="clear" w:color="auto" w:fill="FFFFFF"/>
        </w:rPr>
        <w:t>（四）政府采购支出说明</w:t>
      </w:r>
    </w:p>
    <w:p w:rsidR="00000000" w:rsidRDefault="00C3776A">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年度我单位未发生政府采购事项，无相关经费支出。</w:t>
      </w:r>
    </w:p>
    <w:p w:rsidR="00000000" w:rsidRDefault="00C3776A">
      <w:pPr>
        <w:pStyle w:val="Char1"/>
        <w:shd w:val="clear" w:color="auto" w:fill="FFFFFF"/>
        <w:spacing w:before="0" w:beforeAutospacing="0" w:after="0" w:afterAutospacing="0" w:line="600" w:lineRule="exact"/>
        <w:ind w:firstLineChars="200" w:firstLine="640"/>
        <w:jc w:val="both"/>
        <w:rPr>
          <w:rFonts w:ascii="方正黑体_GBK" w:eastAsia="方正黑体_GBK" w:hint="eastAsia"/>
          <w:shd w:val="clear" w:color="auto" w:fill="FFFFFF"/>
        </w:rPr>
      </w:pPr>
      <w:r>
        <w:rPr>
          <w:rStyle w:val="15"/>
          <w:rFonts w:ascii="方正黑体_GBK" w:eastAsia="方正黑体_GBK" w:hint="eastAsia"/>
          <w:b w:val="0"/>
          <w:bCs/>
          <w:sz w:val="32"/>
          <w:szCs w:val="32"/>
          <w:shd w:val="clear" w:color="auto" w:fill="FFFFFF"/>
        </w:rPr>
        <w:t>五、预算绩效管理情况说明</w:t>
      </w:r>
    </w:p>
    <w:p w:rsidR="00000000" w:rsidRDefault="00C3776A">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Style w:val="15"/>
          <w:rFonts w:ascii="方正楷体_GBK" w:eastAsia="方正楷体_GBK" w:hint="eastAsia"/>
          <w:b w:val="0"/>
          <w:bCs/>
          <w:sz w:val="32"/>
          <w:szCs w:val="32"/>
          <w:shd w:val="clear" w:color="auto" w:fill="FFFFFF"/>
        </w:rPr>
        <w:t>（一）预算绩效</w:t>
      </w:r>
      <w:r>
        <w:rPr>
          <w:rStyle w:val="15"/>
          <w:rFonts w:ascii="方正楷体_GBK" w:eastAsia="方正楷体_GBK" w:hint="eastAsia"/>
          <w:b w:val="0"/>
          <w:bCs/>
          <w:sz w:val="32"/>
          <w:szCs w:val="32"/>
          <w:shd w:val="clear" w:color="auto" w:fill="FFFFFF"/>
        </w:rPr>
        <w:t>管理工作开展情况</w:t>
      </w:r>
    </w:p>
    <w:p w:rsidR="00000000" w:rsidRDefault="00C3776A">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根据预算绩效管理要求，我单位对</w:t>
      </w:r>
      <w:r>
        <w:rPr>
          <w:rFonts w:ascii="方正仿宋_GBK" w:eastAsia="方正仿宋_GBK" w:hint="eastAsia"/>
          <w:sz w:val="32"/>
          <w:szCs w:val="32"/>
          <w:shd w:val="clear" w:color="auto" w:fill="FFFFFF"/>
        </w:rPr>
        <w:t>10</w:t>
      </w:r>
      <w:r>
        <w:rPr>
          <w:rFonts w:ascii="方正仿宋_GBK" w:eastAsia="方正仿宋_GBK" w:hint="eastAsia"/>
          <w:sz w:val="32"/>
          <w:szCs w:val="32"/>
          <w:shd w:val="clear" w:color="auto" w:fill="FFFFFF"/>
        </w:rPr>
        <w:t>个项目开展了绩效自评，其中，以填报自评表形式开展自评</w:t>
      </w:r>
      <w:r>
        <w:rPr>
          <w:rFonts w:ascii="方正仿宋_GBK" w:eastAsia="方正仿宋_GBK" w:hint="eastAsia"/>
          <w:sz w:val="32"/>
          <w:szCs w:val="32"/>
          <w:shd w:val="clear" w:color="auto" w:fill="FFFFFF"/>
        </w:rPr>
        <w:t>10</w:t>
      </w:r>
      <w:r>
        <w:rPr>
          <w:rFonts w:ascii="方正仿宋_GBK" w:eastAsia="方正仿宋_GBK" w:hint="eastAsia"/>
          <w:sz w:val="32"/>
          <w:szCs w:val="32"/>
          <w:shd w:val="clear" w:color="auto" w:fill="FFFFFF"/>
        </w:rPr>
        <w:t>项，涉及资金</w:t>
      </w:r>
      <w:r>
        <w:rPr>
          <w:rFonts w:ascii="方正仿宋_GBK" w:eastAsia="方正仿宋_GBK" w:hint="eastAsia"/>
          <w:sz w:val="32"/>
          <w:szCs w:val="32"/>
          <w:shd w:val="clear" w:color="auto" w:fill="FFFFFF"/>
        </w:rPr>
        <w:t>535.86</w:t>
      </w:r>
      <w:r>
        <w:rPr>
          <w:rFonts w:ascii="方正仿宋_GBK" w:eastAsia="方正仿宋_GBK" w:hint="eastAsia"/>
          <w:sz w:val="32"/>
          <w:szCs w:val="32"/>
          <w:shd w:val="clear" w:color="auto" w:fill="FFFFFF"/>
        </w:rPr>
        <w:t>万元。</w:t>
      </w:r>
    </w:p>
    <w:p w:rsidR="00000000" w:rsidRDefault="00C3776A">
      <w:pPr>
        <w:pStyle w:val="Char1"/>
        <w:shd w:val="clear" w:color="auto" w:fill="FFFFFF"/>
        <w:spacing w:before="0" w:beforeAutospacing="0" w:after="0" w:afterAutospacing="0" w:line="600" w:lineRule="exact"/>
        <w:ind w:firstLineChars="200" w:firstLine="640"/>
        <w:jc w:val="both"/>
        <w:rPr>
          <w:rFonts w:ascii="方正楷体_GBK" w:eastAsia="方正楷体_GBK" w:hint="eastAsia"/>
          <w:shd w:val="clear" w:color="auto" w:fill="FFFFFF"/>
        </w:rPr>
      </w:pPr>
      <w:r>
        <w:rPr>
          <w:rStyle w:val="15"/>
          <w:rFonts w:ascii="方正楷体_GBK" w:eastAsia="方正楷体_GBK" w:hint="eastAsia"/>
          <w:b w:val="0"/>
          <w:bCs/>
          <w:sz w:val="32"/>
          <w:szCs w:val="32"/>
          <w:shd w:val="clear" w:color="auto" w:fill="FFFFFF"/>
        </w:rPr>
        <w:t>（二）绩效自评结果。</w:t>
      </w:r>
    </w:p>
    <w:p w:rsidR="00000000" w:rsidRDefault="00C3776A">
      <w:pPr>
        <w:pStyle w:val="Char1"/>
        <w:shd w:val="clear" w:color="auto" w:fill="FFFFFF"/>
        <w:spacing w:before="0" w:beforeAutospacing="0" w:after="0" w:afterAutospacing="0" w:line="600" w:lineRule="exact"/>
        <w:ind w:firstLineChars="200" w:firstLine="643"/>
        <w:jc w:val="both"/>
        <w:rPr>
          <w:rFonts w:ascii="方正仿宋_GBK" w:eastAsia="方正仿宋_GBK" w:hint="eastAsia"/>
          <w:sz w:val="32"/>
          <w:szCs w:val="32"/>
          <w:shd w:val="clear" w:color="auto" w:fill="FFFFFF"/>
        </w:rPr>
      </w:pPr>
      <w:r>
        <w:rPr>
          <w:rStyle w:val="15"/>
          <w:rFonts w:ascii="方正仿宋_GBK" w:eastAsia="方正仿宋_GBK" w:hint="eastAsia"/>
          <w:sz w:val="32"/>
          <w:szCs w:val="32"/>
          <w:shd w:val="clear" w:color="auto" w:fill="FFFFFF"/>
        </w:rPr>
        <w:t>1.</w:t>
      </w:r>
      <w:r>
        <w:rPr>
          <w:rStyle w:val="15"/>
          <w:rFonts w:ascii="方正仿宋_GBK" w:eastAsia="方正仿宋_GBK" w:hint="eastAsia"/>
          <w:sz w:val="32"/>
          <w:szCs w:val="32"/>
          <w:shd w:val="clear" w:color="auto" w:fill="FFFFFF"/>
        </w:rPr>
        <w:t>绩效目标自评表。</w:t>
      </w:r>
    </w:p>
    <w:tbl>
      <w:tblPr>
        <w:tblW w:w="11120" w:type="dxa"/>
        <w:jc w:val="center"/>
        <w:tblCellMar>
          <w:left w:w="0" w:type="dxa"/>
          <w:right w:w="0" w:type="dxa"/>
        </w:tblCellMar>
        <w:tblLook w:val="04A0" w:firstRow="1" w:lastRow="0" w:firstColumn="1" w:lastColumn="0" w:noHBand="0" w:noVBand="1"/>
      </w:tblPr>
      <w:tblGrid>
        <w:gridCol w:w="1040"/>
        <w:gridCol w:w="1040"/>
        <w:gridCol w:w="1040"/>
        <w:gridCol w:w="820"/>
        <w:gridCol w:w="1170"/>
        <w:gridCol w:w="1170"/>
        <w:gridCol w:w="1060"/>
        <w:gridCol w:w="760"/>
        <w:gridCol w:w="760"/>
        <w:gridCol w:w="880"/>
        <w:gridCol w:w="940"/>
        <w:gridCol w:w="900"/>
      </w:tblGrid>
      <w:tr w:rsidR="00000000">
        <w:trPr>
          <w:trHeight w:val="822"/>
          <w:jc w:val="center"/>
        </w:trPr>
        <w:tc>
          <w:tcPr>
            <w:tcW w:w="11120" w:type="dxa"/>
            <w:gridSpan w:val="12"/>
            <w:tcBorders>
              <w:top w:val="nil"/>
              <w:left w:val="nil"/>
              <w:bottom w:val="nil"/>
              <w:right w:val="nil"/>
            </w:tcBorders>
            <w:noWrap/>
            <w:tcMar>
              <w:top w:w="15" w:type="dxa"/>
              <w:left w:w="15" w:type="dxa"/>
              <w:bottom w:w="0" w:type="dxa"/>
              <w:right w:w="15" w:type="dxa"/>
            </w:tcMar>
            <w:vAlign w:val="center"/>
            <w:hideMark/>
          </w:tcPr>
          <w:p w:rsidR="00000000" w:rsidRDefault="00C3776A">
            <w:pPr>
              <w:jc w:val="center"/>
              <w:rPr>
                <w:rFonts w:ascii="微软雅黑" w:eastAsia="微软雅黑" w:hAnsi="微软雅黑"/>
                <w:b/>
                <w:bCs/>
                <w:color w:val="000000"/>
                <w:sz w:val="40"/>
                <w:szCs w:val="40"/>
              </w:rPr>
            </w:pPr>
            <w:r>
              <w:rPr>
                <w:rFonts w:ascii="微软雅黑" w:eastAsia="微软雅黑" w:hAnsi="微软雅黑" w:hint="eastAsia"/>
                <w:b/>
                <w:bCs/>
                <w:color w:val="000000"/>
                <w:sz w:val="40"/>
                <w:szCs w:val="40"/>
              </w:rPr>
              <w:t>2022</w:t>
            </w:r>
            <w:r>
              <w:rPr>
                <w:rFonts w:ascii="微软雅黑" w:eastAsia="微软雅黑" w:hAnsi="微软雅黑" w:hint="eastAsia"/>
                <w:b/>
                <w:bCs/>
                <w:color w:val="000000"/>
                <w:sz w:val="40"/>
                <w:szCs w:val="40"/>
              </w:rPr>
              <w:t>年度二级项目绩效自评表</w:t>
            </w:r>
          </w:p>
        </w:tc>
      </w:tr>
      <w:tr w:rsidR="00000000">
        <w:trPr>
          <w:trHeight w:val="660"/>
          <w:jc w:val="center"/>
        </w:trPr>
        <w:tc>
          <w:tcPr>
            <w:tcW w:w="10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项目名称：</w:t>
            </w:r>
          </w:p>
        </w:tc>
        <w:tc>
          <w:tcPr>
            <w:tcW w:w="208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优抚对象医疗补助金</w:t>
            </w:r>
          </w:p>
        </w:tc>
        <w:tc>
          <w:tcPr>
            <w:tcW w:w="8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项目编码：</w:t>
            </w:r>
          </w:p>
        </w:tc>
        <w:tc>
          <w:tcPr>
            <w:tcW w:w="188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50011222T000002032814</w:t>
            </w:r>
          </w:p>
        </w:tc>
        <w:tc>
          <w:tcPr>
            <w:tcW w:w="10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自评总分：</w:t>
            </w:r>
          </w:p>
        </w:tc>
        <w:tc>
          <w:tcPr>
            <w:tcW w:w="424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99.20</w:t>
            </w:r>
          </w:p>
        </w:tc>
      </w:tr>
      <w:tr w:rsidR="00000000">
        <w:trPr>
          <w:trHeight w:val="859"/>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项目主管部门：</w:t>
            </w:r>
          </w:p>
        </w:tc>
        <w:tc>
          <w:tcPr>
            <w:tcW w:w="208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913-</w:t>
            </w:r>
            <w:r>
              <w:rPr>
                <w:rFonts w:hint="eastAsia"/>
                <w:color w:val="000000"/>
                <w:sz w:val="22"/>
                <w:szCs w:val="22"/>
              </w:rPr>
              <w:t>重庆市渝北区古路镇人民政府</w:t>
            </w:r>
          </w:p>
        </w:tc>
        <w:tc>
          <w:tcPr>
            <w:tcW w:w="8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财政归口处室：</w:t>
            </w:r>
          </w:p>
        </w:tc>
        <w:tc>
          <w:tcPr>
            <w:tcW w:w="188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002-</w:t>
            </w:r>
            <w:r>
              <w:rPr>
                <w:rFonts w:hint="eastAsia"/>
                <w:color w:val="000000"/>
                <w:sz w:val="22"/>
                <w:szCs w:val="22"/>
              </w:rPr>
              <w:t>预算科</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部门联系人：</w:t>
            </w:r>
          </w:p>
        </w:tc>
        <w:tc>
          <w:tcPr>
            <w:tcW w:w="15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周利</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联系电话：</w:t>
            </w:r>
          </w:p>
        </w:tc>
        <w:tc>
          <w:tcPr>
            <w:tcW w:w="18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13618305288</w:t>
            </w:r>
          </w:p>
        </w:tc>
      </w:tr>
      <w:tr w:rsidR="00000000">
        <w:trPr>
          <w:trHeight w:val="600"/>
          <w:jc w:val="center"/>
        </w:trPr>
        <w:tc>
          <w:tcPr>
            <w:tcW w:w="11120" w:type="dxa"/>
            <w:gridSpan w:val="1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rFonts w:ascii="微软雅黑" w:eastAsia="微软雅黑" w:hAnsi="微软雅黑"/>
                <w:b/>
                <w:bCs/>
                <w:color w:val="808080"/>
                <w:sz w:val="28"/>
                <w:szCs w:val="28"/>
              </w:rPr>
            </w:pPr>
            <w:r>
              <w:rPr>
                <w:rFonts w:ascii="微软雅黑" w:eastAsia="微软雅黑" w:hAnsi="微软雅黑" w:hint="eastAsia"/>
                <w:b/>
                <w:bCs/>
                <w:color w:val="808080"/>
                <w:sz w:val="28"/>
                <w:szCs w:val="28"/>
              </w:rPr>
              <w:t>资金情况</w:t>
            </w:r>
          </w:p>
        </w:tc>
      </w:tr>
      <w:tr w:rsidR="00000000">
        <w:trPr>
          <w:trHeight w:val="540"/>
          <w:jc w:val="center"/>
        </w:trPr>
        <w:tc>
          <w:tcPr>
            <w:tcW w:w="208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186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年初预算数</w:t>
            </w:r>
          </w:p>
        </w:tc>
        <w:tc>
          <w:tcPr>
            <w:tcW w:w="188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全年（调整）预算数</w:t>
            </w:r>
          </w:p>
        </w:tc>
        <w:tc>
          <w:tcPr>
            <w:tcW w:w="18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全年执行数</w:t>
            </w:r>
          </w:p>
        </w:tc>
        <w:tc>
          <w:tcPr>
            <w:tcW w:w="16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执行率</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执行率权重</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执行率得分</w:t>
            </w:r>
          </w:p>
        </w:tc>
      </w:tr>
      <w:tr w:rsidR="00000000">
        <w:trPr>
          <w:trHeight w:val="499"/>
          <w:jc w:val="center"/>
        </w:trPr>
        <w:tc>
          <w:tcPr>
            <w:tcW w:w="208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lastRenderedPageBreak/>
              <w:t>年度总金额</w:t>
            </w:r>
          </w:p>
        </w:tc>
        <w:tc>
          <w:tcPr>
            <w:tcW w:w="186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706,200.00 </w:t>
            </w:r>
          </w:p>
        </w:tc>
        <w:tc>
          <w:tcPr>
            <w:tcW w:w="188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353,100.00 </w:t>
            </w:r>
          </w:p>
        </w:tc>
        <w:tc>
          <w:tcPr>
            <w:tcW w:w="18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323,800.00 </w:t>
            </w:r>
          </w:p>
        </w:tc>
        <w:tc>
          <w:tcPr>
            <w:tcW w:w="16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sz w:val="22"/>
                <w:szCs w:val="22"/>
              </w:rPr>
            </w:pPr>
            <w:r>
              <w:rPr>
                <w:rFonts w:hint="eastAsia"/>
                <w:sz w:val="22"/>
                <w:szCs w:val="22"/>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sz w:val="22"/>
                <w:szCs w:val="22"/>
              </w:rPr>
            </w:pPr>
            <w:r>
              <w:rPr>
                <w:rFonts w:hint="eastAsia"/>
                <w:sz w:val="22"/>
                <w:szCs w:val="22"/>
              </w:rPr>
              <w:t xml:space="preserve">　</w:t>
            </w:r>
          </w:p>
        </w:tc>
      </w:tr>
      <w:tr w:rsidR="00000000">
        <w:trPr>
          <w:trHeight w:val="499"/>
          <w:jc w:val="center"/>
        </w:trPr>
        <w:tc>
          <w:tcPr>
            <w:tcW w:w="208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其中：财政拨款</w:t>
            </w:r>
          </w:p>
        </w:tc>
        <w:tc>
          <w:tcPr>
            <w:tcW w:w="186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706,200.00 </w:t>
            </w:r>
          </w:p>
        </w:tc>
        <w:tc>
          <w:tcPr>
            <w:tcW w:w="188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353,100.00 </w:t>
            </w:r>
          </w:p>
        </w:tc>
        <w:tc>
          <w:tcPr>
            <w:tcW w:w="18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323,800.00 </w:t>
            </w:r>
          </w:p>
        </w:tc>
        <w:tc>
          <w:tcPr>
            <w:tcW w:w="16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92</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sz w:val="22"/>
                <w:szCs w:val="22"/>
              </w:rPr>
            </w:pPr>
            <w:r>
              <w:rPr>
                <w:rFonts w:hint="eastAsia"/>
                <w:sz w:val="22"/>
                <w:szCs w:val="22"/>
              </w:rPr>
              <w:t>10.00</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sz w:val="22"/>
                <w:szCs w:val="22"/>
              </w:rPr>
            </w:pPr>
            <w:r>
              <w:rPr>
                <w:rFonts w:hint="eastAsia"/>
                <w:sz w:val="22"/>
                <w:szCs w:val="22"/>
              </w:rPr>
              <w:t>9.20</w:t>
            </w:r>
            <w:r>
              <w:rPr>
                <w:rFonts w:hint="eastAsia"/>
                <w:sz w:val="22"/>
                <w:szCs w:val="22"/>
              </w:rPr>
              <w:t xml:space="preserve"> </w:t>
            </w:r>
          </w:p>
        </w:tc>
      </w:tr>
      <w:tr w:rsidR="00000000">
        <w:trPr>
          <w:trHeight w:val="600"/>
          <w:jc w:val="center"/>
        </w:trPr>
        <w:tc>
          <w:tcPr>
            <w:tcW w:w="11120" w:type="dxa"/>
            <w:gridSpan w:val="1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rFonts w:ascii="微软雅黑" w:eastAsia="微软雅黑" w:hAnsi="微软雅黑"/>
                <w:b/>
                <w:bCs/>
                <w:color w:val="808080"/>
                <w:sz w:val="28"/>
                <w:szCs w:val="28"/>
              </w:rPr>
            </w:pPr>
            <w:r>
              <w:rPr>
                <w:rFonts w:ascii="微软雅黑" w:eastAsia="微软雅黑" w:hAnsi="微软雅黑" w:hint="eastAsia"/>
                <w:b/>
                <w:bCs/>
                <w:color w:val="808080"/>
                <w:sz w:val="28"/>
                <w:szCs w:val="28"/>
              </w:rPr>
              <w:t>绩效目标</w:t>
            </w:r>
          </w:p>
        </w:tc>
      </w:tr>
      <w:tr w:rsidR="00000000">
        <w:trPr>
          <w:trHeight w:val="499"/>
          <w:jc w:val="center"/>
        </w:trPr>
        <w:tc>
          <w:tcPr>
            <w:tcW w:w="3940"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年初绩效目标</w:t>
            </w:r>
          </w:p>
        </w:tc>
        <w:tc>
          <w:tcPr>
            <w:tcW w:w="370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全年（调整）绩效目标</w:t>
            </w:r>
          </w:p>
        </w:tc>
        <w:tc>
          <w:tcPr>
            <w:tcW w:w="348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全年目标实际完成情况</w:t>
            </w:r>
          </w:p>
        </w:tc>
      </w:tr>
      <w:tr w:rsidR="00000000">
        <w:trPr>
          <w:trHeight w:val="2175"/>
          <w:jc w:val="center"/>
        </w:trPr>
        <w:tc>
          <w:tcPr>
            <w:tcW w:w="3940"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按照《关于调整部分优抚对象抚恤和生活优待补助标准的通知》（渝退役军人发〔</w:t>
            </w:r>
            <w:r>
              <w:rPr>
                <w:rFonts w:hint="eastAsia"/>
                <w:color w:val="000000"/>
                <w:sz w:val="22"/>
                <w:szCs w:val="22"/>
              </w:rPr>
              <w:t>2021</w:t>
            </w:r>
            <w:r>
              <w:rPr>
                <w:rFonts w:hint="eastAsia"/>
                <w:color w:val="000000"/>
                <w:sz w:val="22"/>
                <w:szCs w:val="22"/>
              </w:rPr>
              <w:t>〕</w:t>
            </w:r>
            <w:r>
              <w:rPr>
                <w:rFonts w:hint="eastAsia"/>
                <w:color w:val="000000"/>
                <w:sz w:val="22"/>
                <w:szCs w:val="22"/>
              </w:rPr>
              <w:t>30</w:t>
            </w:r>
            <w:r>
              <w:rPr>
                <w:rFonts w:hint="eastAsia"/>
                <w:color w:val="000000"/>
                <w:sz w:val="22"/>
                <w:szCs w:val="22"/>
              </w:rPr>
              <w:t>号）、《关于发放我区享受国家定期抚恤补助优抚对象医疗补助的通知》（渝北区退役军人发</w:t>
            </w:r>
            <w:r>
              <w:rPr>
                <w:rFonts w:hint="eastAsia"/>
                <w:color w:val="000000"/>
                <w:sz w:val="22"/>
                <w:szCs w:val="22"/>
              </w:rPr>
              <w:t>[2021]18</w:t>
            </w:r>
            <w:r>
              <w:rPr>
                <w:rFonts w:hint="eastAsia"/>
                <w:color w:val="000000"/>
                <w:sz w:val="22"/>
                <w:szCs w:val="22"/>
              </w:rPr>
              <w:t>号）文件要求，让所有重点优抚对象医疗有保障</w:t>
            </w:r>
          </w:p>
        </w:tc>
        <w:tc>
          <w:tcPr>
            <w:tcW w:w="370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348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已完成</w:t>
            </w:r>
          </w:p>
        </w:tc>
      </w:tr>
      <w:tr w:rsidR="00000000">
        <w:trPr>
          <w:trHeight w:val="600"/>
          <w:jc w:val="center"/>
        </w:trPr>
        <w:tc>
          <w:tcPr>
            <w:tcW w:w="11120" w:type="dxa"/>
            <w:gridSpan w:val="1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rFonts w:ascii="微软雅黑" w:eastAsia="微软雅黑" w:hAnsi="微软雅黑"/>
                <w:b/>
                <w:bCs/>
                <w:color w:val="808080"/>
                <w:sz w:val="28"/>
                <w:szCs w:val="28"/>
              </w:rPr>
            </w:pPr>
            <w:r>
              <w:rPr>
                <w:rFonts w:ascii="微软雅黑" w:eastAsia="微软雅黑" w:hAnsi="微软雅黑" w:hint="eastAsia"/>
                <w:b/>
                <w:bCs/>
                <w:color w:val="808080"/>
                <w:sz w:val="28"/>
                <w:szCs w:val="28"/>
              </w:rPr>
              <w:t>绩效指标</w:t>
            </w:r>
          </w:p>
        </w:tc>
      </w:tr>
      <w:tr w:rsidR="00000000">
        <w:trPr>
          <w:trHeight w:val="702"/>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指标名称</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计量单位</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指标性质</w:t>
            </w:r>
          </w:p>
        </w:tc>
        <w:tc>
          <w:tcPr>
            <w:tcW w:w="8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指标值</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全年完成值</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偏离度（</w:t>
            </w:r>
            <w:r>
              <w:rPr>
                <w:rFonts w:hint="eastAsia"/>
                <w:b/>
                <w:bCs/>
                <w:color w:val="000000"/>
                <w:sz w:val="22"/>
                <w:szCs w:val="22"/>
              </w:rPr>
              <w:t>%</w:t>
            </w:r>
            <w:r>
              <w:rPr>
                <w:rFonts w:hint="eastAsia"/>
                <w:b/>
                <w:bCs/>
                <w:color w:val="000000"/>
                <w:sz w:val="22"/>
                <w:szCs w:val="22"/>
              </w:rPr>
              <w:t>）</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得分系数（</w:t>
            </w:r>
            <w:r>
              <w:rPr>
                <w:rFonts w:hint="eastAsia"/>
                <w:b/>
                <w:bCs/>
                <w:color w:val="000000"/>
                <w:sz w:val="22"/>
                <w:szCs w:val="22"/>
              </w:rPr>
              <w:t>%</w:t>
            </w:r>
            <w:r>
              <w:rPr>
                <w:rFonts w:hint="eastAsia"/>
                <w:b/>
                <w:bCs/>
                <w:color w:val="000000"/>
                <w:sz w:val="22"/>
                <w:szCs w:val="22"/>
              </w:rPr>
              <w:t>）</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指标权重</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指标得分</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是否核心指标</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说明</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市财政局建议</w:t>
            </w:r>
          </w:p>
        </w:tc>
      </w:tr>
      <w:tr w:rsidR="00000000">
        <w:trPr>
          <w:trHeight w:val="840"/>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重点优抚对象</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人数</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w:t>
            </w:r>
          </w:p>
        </w:tc>
        <w:tc>
          <w:tcPr>
            <w:tcW w:w="8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363</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363</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0</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30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30</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r>
      <w:tr w:rsidR="00000000">
        <w:trPr>
          <w:trHeight w:val="915"/>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医疗补助发放完成时间</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月</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w:t>
            </w:r>
          </w:p>
        </w:tc>
        <w:tc>
          <w:tcPr>
            <w:tcW w:w="8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12</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12</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0</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r>
      <w:tr w:rsidR="00000000">
        <w:trPr>
          <w:trHeight w:val="840"/>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补助发放标准</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元</w:t>
            </w:r>
            <w:r>
              <w:rPr>
                <w:rFonts w:hint="eastAsia"/>
                <w:color w:val="000000"/>
                <w:sz w:val="22"/>
                <w:szCs w:val="22"/>
              </w:rPr>
              <w:t>/</w:t>
            </w:r>
            <w:r>
              <w:rPr>
                <w:rFonts w:hint="eastAsia"/>
                <w:color w:val="000000"/>
                <w:sz w:val="22"/>
                <w:szCs w:val="22"/>
              </w:rPr>
              <w:t>年</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w:t>
            </w:r>
          </w:p>
        </w:tc>
        <w:tc>
          <w:tcPr>
            <w:tcW w:w="8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900</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900</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0</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r>
      <w:tr w:rsidR="00000000">
        <w:trPr>
          <w:trHeight w:val="840"/>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补助发放率</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w:t>
            </w:r>
          </w:p>
        </w:tc>
        <w:tc>
          <w:tcPr>
            <w:tcW w:w="8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0</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30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30</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r>
      <w:tr w:rsidR="00000000">
        <w:trPr>
          <w:trHeight w:val="960"/>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重点优抚对象满意度</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w:t>
            </w:r>
          </w:p>
        </w:tc>
        <w:tc>
          <w:tcPr>
            <w:tcW w:w="8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95</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95</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0</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r>
      <w:tr w:rsidR="00000000">
        <w:trPr>
          <w:trHeight w:val="1245"/>
          <w:jc w:val="center"/>
        </w:trPr>
        <w:tc>
          <w:tcPr>
            <w:tcW w:w="208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0"/>
                <w:szCs w:val="20"/>
              </w:rPr>
            </w:pPr>
            <w:r>
              <w:rPr>
                <w:rFonts w:hint="eastAsia"/>
                <w:color w:val="000000"/>
                <w:sz w:val="20"/>
                <w:szCs w:val="20"/>
              </w:rPr>
              <w:t>未完成绩效目标或偏离较多的原因、改进措施及其他说明</w:t>
            </w:r>
          </w:p>
        </w:tc>
        <w:tc>
          <w:tcPr>
            <w:tcW w:w="0" w:type="auto"/>
            <w:gridSpan w:val="10"/>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r>
      <w:tr w:rsidR="00000000">
        <w:trPr>
          <w:jc w:val="center"/>
          <w:hidden/>
        </w:trPr>
        <w:tc>
          <w:tcPr>
            <w:tcW w:w="0" w:type="auto"/>
            <w:tcBorders>
              <w:top w:val="nil"/>
              <w:left w:val="nil"/>
              <w:bottom w:val="nil"/>
              <w:right w:val="nil"/>
            </w:tcBorders>
            <w:noWrap/>
            <w:tcMar>
              <w:top w:w="15" w:type="dxa"/>
              <w:left w:w="15" w:type="dxa"/>
              <w:bottom w:w="0" w:type="dxa"/>
              <w:right w:w="15" w:type="dxa"/>
            </w:tcMar>
            <w:vAlign w:val="center"/>
          </w:tcPr>
          <w:p w:rsidR="00000000" w:rsidRDefault="00C3776A">
            <w:pPr>
              <w:rPr>
                <w:rFonts w:ascii="Times New Roman" w:hAnsi="Times New Roman" w:cs="Times New Roman"/>
                <w:vanish/>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C3776A">
            <w:pPr>
              <w:rPr>
                <w:rFonts w:ascii="Times New Roman" w:hAnsi="Times New Roman" w:cs="Times New Roman"/>
                <w:vanish/>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C3776A">
            <w:pPr>
              <w:rPr>
                <w:rFonts w:ascii="Times New Roman" w:hAnsi="Times New Roman" w:cs="Times New Roman"/>
                <w:vanish/>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C3776A">
            <w:pPr>
              <w:rPr>
                <w:rFonts w:ascii="Times New Roman" w:hAnsi="Times New Roman" w:cs="Times New Roman"/>
                <w:vanish/>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C3776A">
            <w:pPr>
              <w:rPr>
                <w:rFonts w:ascii="Times New Roman" w:hAnsi="Times New Roman" w:cs="Times New Roman"/>
                <w:vanish/>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C3776A">
            <w:pPr>
              <w:rPr>
                <w:rFonts w:ascii="Times New Roman" w:hAnsi="Times New Roman" w:cs="Times New Roman"/>
                <w:vanish/>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C3776A">
            <w:pPr>
              <w:rPr>
                <w:rFonts w:ascii="Times New Roman" w:hAnsi="Times New Roman" w:cs="Times New Roman"/>
                <w:vanish/>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C3776A">
            <w:pPr>
              <w:rPr>
                <w:rFonts w:ascii="Times New Roman" w:hAnsi="Times New Roman" w:cs="Times New Roman"/>
                <w:vanish/>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C3776A">
            <w:pPr>
              <w:rPr>
                <w:rFonts w:ascii="Times New Roman" w:hAnsi="Times New Roman" w:cs="Times New Roman"/>
                <w:vanish/>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C3776A">
            <w:pPr>
              <w:rPr>
                <w:rFonts w:ascii="Times New Roman" w:hAnsi="Times New Roman" w:cs="Times New Roman"/>
                <w:vanish/>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C3776A">
            <w:pPr>
              <w:rPr>
                <w:rFonts w:ascii="Times New Roman" w:hAnsi="Times New Roman" w:cs="Times New Roman"/>
                <w:vanish/>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C3776A">
            <w:pPr>
              <w:rPr>
                <w:rFonts w:ascii="Times New Roman" w:hAnsi="Times New Roman" w:cs="Times New Roman"/>
                <w:vanish/>
                <w:sz w:val="20"/>
                <w:szCs w:val="20"/>
              </w:rPr>
            </w:pPr>
          </w:p>
        </w:tc>
      </w:tr>
      <w:tr w:rsidR="00000000">
        <w:trPr>
          <w:jc w:val="center"/>
          <w:hidden/>
        </w:trPr>
        <w:tc>
          <w:tcPr>
            <w:tcW w:w="1040" w:type="dxa"/>
            <w:tcBorders>
              <w:top w:val="nil"/>
              <w:left w:val="nil"/>
              <w:bottom w:val="nil"/>
              <w:right w:val="nil"/>
            </w:tcBorders>
            <w:vAlign w:val="center"/>
          </w:tcPr>
          <w:p w:rsidR="00000000" w:rsidRDefault="00C3776A">
            <w:pPr>
              <w:rPr>
                <w:rFonts w:ascii="Times New Roman" w:hAnsi="Times New Roman" w:cs="Times New Roman"/>
                <w:vanish/>
                <w:sz w:val="20"/>
                <w:szCs w:val="20"/>
              </w:rPr>
            </w:pPr>
          </w:p>
        </w:tc>
        <w:tc>
          <w:tcPr>
            <w:tcW w:w="1040" w:type="dxa"/>
            <w:tcBorders>
              <w:top w:val="nil"/>
              <w:left w:val="nil"/>
              <w:bottom w:val="nil"/>
              <w:right w:val="nil"/>
            </w:tcBorders>
            <w:vAlign w:val="center"/>
          </w:tcPr>
          <w:p w:rsidR="00000000" w:rsidRDefault="00C3776A">
            <w:pPr>
              <w:rPr>
                <w:rFonts w:ascii="Times New Roman" w:hAnsi="Times New Roman" w:cs="Times New Roman"/>
                <w:vanish/>
                <w:sz w:val="20"/>
                <w:szCs w:val="20"/>
              </w:rPr>
            </w:pPr>
          </w:p>
        </w:tc>
        <w:tc>
          <w:tcPr>
            <w:tcW w:w="1040" w:type="dxa"/>
            <w:tcBorders>
              <w:top w:val="nil"/>
              <w:left w:val="nil"/>
              <w:bottom w:val="nil"/>
              <w:right w:val="nil"/>
            </w:tcBorders>
            <w:vAlign w:val="center"/>
          </w:tcPr>
          <w:p w:rsidR="00000000" w:rsidRDefault="00C3776A">
            <w:pPr>
              <w:rPr>
                <w:rFonts w:ascii="Times New Roman" w:hAnsi="Times New Roman" w:cs="Times New Roman"/>
                <w:vanish/>
                <w:sz w:val="20"/>
                <w:szCs w:val="20"/>
              </w:rPr>
            </w:pPr>
          </w:p>
        </w:tc>
        <w:tc>
          <w:tcPr>
            <w:tcW w:w="820" w:type="dxa"/>
            <w:tcBorders>
              <w:top w:val="nil"/>
              <w:left w:val="nil"/>
              <w:bottom w:val="nil"/>
              <w:right w:val="nil"/>
            </w:tcBorders>
            <w:vAlign w:val="center"/>
          </w:tcPr>
          <w:p w:rsidR="00000000" w:rsidRDefault="00C3776A">
            <w:pPr>
              <w:rPr>
                <w:rFonts w:ascii="Times New Roman" w:hAnsi="Times New Roman" w:cs="Times New Roman"/>
                <w:vanish/>
                <w:sz w:val="20"/>
                <w:szCs w:val="20"/>
              </w:rPr>
            </w:pPr>
          </w:p>
        </w:tc>
        <w:tc>
          <w:tcPr>
            <w:tcW w:w="940" w:type="dxa"/>
            <w:tcBorders>
              <w:top w:val="nil"/>
              <w:left w:val="nil"/>
              <w:bottom w:val="nil"/>
              <w:right w:val="nil"/>
            </w:tcBorders>
            <w:vAlign w:val="center"/>
          </w:tcPr>
          <w:p w:rsidR="00000000" w:rsidRDefault="00C3776A">
            <w:pPr>
              <w:rPr>
                <w:rFonts w:ascii="Times New Roman" w:hAnsi="Times New Roman" w:cs="Times New Roman"/>
                <w:vanish/>
                <w:sz w:val="20"/>
                <w:szCs w:val="20"/>
              </w:rPr>
            </w:pPr>
          </w:p>
        </w:tc>
        <w:tc>
          <w:tcPr>
            <w:tcW w:w="940" w:type="dxa"/>
            <w:tcBorders>
              <w:top w:val="nil"/>
              <w:left w:val="nil"/>
              <w:bottom w:val="nil"/>
              <w:right w:val="nil"/>
            </w:tcBorders>
            <w:vAlign w:val="center"/>
          </w:tcPr>
          <w:p w:rsidR="00000000" w:rsidRDefault="00C3776A">
            <w:pPr>
              <w:rPr>
                <w:rFonts w:ascii="Times New Roman" w:hAnsi="Times New Roman" w:cs="Times New Roman"/>
                <w:vanish/>
                <w:sz w:val="20"/>
                <w:szCs w:val="20"/>
              </w:rPr>
            </w:pPr>
          </w:p>
        </w:tc>
        <w:tc>
          <w:tcPr>
            <w:tcW w:w="1060" w:type="dxa"/>
            <w:tcBorders>
              <w:top w:val="nil"/>
              <w:left w:val="nil"/>
              <w:bottom w:val="nil"/>
              <w:right w:val="nil"/>
            </w:tcBorders>
            <w:vAlign w:val="center"/>
          </w:tcPr>
          <w:p w:rsidR="00000000" w:rsidRDefault="00C3776A">
            <w:pPr>
              <w:rPr>
                <w:rFonts w:ascii="Times New Roman" w:hAnsi="Times New Roman" w:cs="Times New Roman"/>
                <w:vanish/>
                <w:sz w:val="20"/>
                <w:szCs w:val="20"/>
              </w:rPr>
            </w:pPr>
          </w:p>
        </w:tc>
        <w:tc>
          <w:tcPr>
            <w:tcW w:w="760" w:type="dxa"/>
            <w:tcBorders>
              <w:top w:val="nil"/>
              <w:left w:val="nil"/>
              <w:bottom w:val="nil"/>
              <w:right w:val="nil"/>
            </w:tcBorders>
            <w:vAlign w:val="center"/>
          </w:tcPr>
          <w:p w:rsidR="00000000" w:rsidRDefault="00C3776A">
            <w:pPr>
              <w:rPr>
                <w:rFonts w:ascii="Times New Roman" w:hAnsi="Times New Roman" w:cs="Times New Roman"/>
                <w:vanish/>
                <w:sz w:val="20"/>
                <w:szCs w:val="20"/>
              </w:rPr>
            </w:pPr>
          </w:p>
        </w:tc>
        <w:tc>
          <w:tcPr>
            <w:tcW w:w="760" w:type="dxa"/>
            <w:tcBorders>
              <w:top w:val="nil"/>
              <w:left w:val="nil"/>
              <w:bottom w:val="nil"/>
              <w:right w:val="nil"/>
            </w:tcBorders>
            <w:vAlign w:val="center"/>
          </w:tcPr>
          <w:p w:rsidR="00000000" w:rsidRDefault="00C3776A">
            <w:pPr>
              <w:rPr>
                <w:rFonts w:ascii="Times New Roman" w:hAnsi="Times New Roman" w:cs="Times New Roman"/>
                <w:vanish/>
                <w:sz w:val="20"/>
                <w:szCs w:val="20"/>
              </w:rPr>
            </w:pPr>
          </w:p>
        </w:tc>
        <w:tc>
          <w:tcPr>
            <w:tcW w:w="880" w:type="dxa"/>
            <w:tcBorders>
              <w:top w:val="nil"/>
              <w:left w:val="nil"/>
              <w:bottom w:val="nil"/>
              <w:right w:val="nil"/>
            </w:tcBorders>
            <w:vAlign w:val="center"/>
          </w:tcPr>
          <w:p w:rsidR="00000000" w:rsidRDefault="00C3776A">
            <w:pPr>
              <w:rPr>
                <w:rFonts w:ascii="Times New Roman" w:hAnsi="Times New Roman" w:cs="Times New Roman"/>
                <w:vanish/>
                <w:sz w:val="20"/>
                <w:szCs w:val="20"/>
              </w:rPr>
            </w:pPr>
          </w:p>
        </w:tc>
        <w:tc>
          <w:tcPr>
            <w:tcW w:w="940" w:type="dxa"/>
            <w:tcBorders>
              <w:top w:val="nil"/>
              <w:left w:val="nil"/>
              <w:bottom w:val="nil"/>
              <w:right w:val="nil"/>
            </w:tcBorders>
            <w:vAlign w:val="center"/>
          </w:tcPr>
          <w:p w:rsidR="00000000" w:rsidRDefault="00C3776A">
            <w:pPr>
              <w:rPr>
                <w:rFonts w:ascii="Times New Roman" w:hAnsi="Times New Roman" w:cs="Times New Roman"/>
                <w:vanish/>
                <w:sz w:val="20"/>
                <w:szCs w:val="20"/>
              </w:rPr>
            </w:pPr>
          </w:p>
        </w:tc>
        <w:tc>
          <w:tcPr>
            <w:tcW w:w="900" w:type="dxa"/>
            <w:tcBorders>
              <w:top w:val="nil"/>
              <w:left w:val="nil"/>
              <w:bottom w:val="nil"/>
              <w:right w:val="nil"/>
            </w:tcBorders>
            <w:vAlign w:val="center"/>
          </w:tcPr>
          <w:p w:rsidR="00000000" w:rsidRDefault="00C3776A">
            <w:pPr>
              <w:rPr>
                <w:rFonts w:ascii="Times New Roman" w:hAnsi="Times New Roman" w:cs="Times New Roman"/>
                <w:vanish/>
                <w:sz w:val="20"/>
                <w:szCs w:val="20"/>
              </w:rPr>
            </w:pPr>
          </w:p>
        </w:tc>
      </w:tr>
    </w:tbl>
    <w:p w:rsidR="00000000" w:rsidRDefault="00C3776A">
      <w:pPr>
        <w:rPr>
          <w:rFonts w:hint="eastAsia"/>
        </w:rPr>
      </w:pPr>
      <w:r>
        <w:rPr>
          <w:rFonts w:hint="eastAsia"/>
        </w:rPr>
        <w:t xml:space="preserve"> </w:t>
      </w:r>
    </w:p>
    <w:tbl>
      <w:tblPr>
        <w:tblW w:w="11120" w:type="dxa"/>
        <w:jc w:val="center"/>
        <w:tblCellMar>
          <w:left w:w="0" w:type="dxa"/>
          <w:right w:w="0" w:type="dxa"/>
        </w:tblCellMar>
        <w:tblLook w:val="04A0" w:firstRow="1" w:lastRow="0" w:firstColumn="1" w:lastColumn="0" w:noHBand="0" w:noVBand="1"/>
      </w:tblPr>
      <w:tblGrid>
        <w:gridCol w:w="1040"/>
        <w:gridCol w:w="1040"/>
        <w:gridCol w:w="1040"/>
        <w:gridCol w:w="820"/>
        <w:gridCol w:w="1170"/>
        <w:gridCol w:w="1170"/>
        <w:gridCol w:w="1060"/>
        <w:gridCol w:w="760"/>
        <w:gridCol w:w="760"/>
        <w:gridCol w:w="880"/>
        <w:gridCol w:w="940"/>
        <w:gridCol w:w="900"/>
      </w:tblGrid>
      <w:tr w:rsidR="00000000">
        <w:trPr>
          <w:trHeight w:val="822"/>
          <w:jc w:val="center"/>
        </w:trPr>
        <w:tc>
          <w:tcPr>
            <w:tcW w:w="11120" w:type="dxa"/>
            <w:gridSpan w:val="12"/>
            <w:tcBorders>
              <w:top w:val="nil"/>
              <w:left w:val="nil"/>
              <w:bottom w:val="single" w:sz="4" w:space="0" w:color="auto"/>
              <w:right w:val="nil"/>
            </w:tcBorders>
            <w:noWrap/>
            <w:tcMar>
              <w:top w:w="15" w:type="dxa"/>
              <w:left w:w="15" w:type="dxa"/>
              <w:bottom w:w="0" w:type="dxa"/>
              <w:right w:w="15" w:type="dxa"/>
            </w:tcMar>
            <w:vAlign w:val="center"/>
            <w:hideMark/>
          </w:tcPr>
          <w:p w:rsidR="00000000" w:rsidRDefault="00C3776A">
            <w:pPr>
              <w:jc w:val="center"/>
              <w:rPr>
                <w:rFonts w:ascii="微软雅黑" w:eastAsia="微软雅黑" w:hAnsi="微软雅黑"/>
                <w:b/>
                <w:bCs/>
                <w:color w:val="000000"/>
                <w:sz w:val="40"/>
                <w:szCs w:val="40"/>
              </w:rPr>
            </w:pPr>
            <w:r>
              <w:rPr>
                <w:rFonts w:ascii="微软雅黑" w:eastAsia="微软雅黑" w:hAnsi="微软雅黑" w:hint="eastAsia"/>
                <w:b/>
                <w:bCs/>
                <w:color w:val="000000"/>
                <w:sz w:val="40"/>
                <w:szCs w:val="40"/>
              </w:rPr>
              <w:t>2022</w:t>
            </w:r>
            <w:r>
              <w:rPr>
                <w:rFonts w:ascii="微软雅黑" w:eastAsia="微软雅黑" w:hAnsi="微软雅黑" w:hint="eastAsia"/>
                <w:b/>
                <w:bCs/>
                <w:color w:val="000000"/>
                <w:sz w:val="40"/>
                <w:szCs w:val="40"/>
              </w:rPr>
              <w:t>年度二级项目绩效自评表</w:t>
            </w:r>
          </w:p>
        </w:tc>
      </w:tr>
      <w:tr w:rsidR="00000000">
        <w:trPr>
          <w:trHeight w:val="660"/>
          <w:jc w:val="center"/>
        </w:trPr>
        <w:tc>
          <w:tcPr>
            <w:tcW w:w="10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项目名称：</w:t>
            </w:r>
          </w:p>
        </w:tc>
        <w:tc>
          <w:tcPr>
            <w:tcW w:w="208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优抚对象节日慰问金</w:t>
            </w:r>
          </w:p>
        </w:tc>
        <w:tc>
          <w:tcPr>
            <w:tcW w:w="8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项目编码：</w:t>
            </w:r>
          </w:p>
        </w:tc>
        <w:tc>
          <w:tcPr>
            <w:tcW w:w="188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50011222T000002032817</w:t>
            </w:r>
          </w:p>
        </w:tc>
        <w:tc>
          <w:tcPr>
            <w:tcW w:w="10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自评总分：</w:t>
            </w:r>
          </w:p>
        </w:tc>
        <w:tc>
          <w:tcPr>
            <w:tcW w:w="15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99.00</w:t>
            </w:r>
          </w:p>
        </w:tc>
        <w:tc>
          <w:tcPr>
            <w:tcW w:w="8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 xml:space="preserve">　</w:t>
            </w:r>
          </w:p>
        </w:tc>
        <w:tc>
          <w:tcPr>
            <w:tcW w:w="18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r>
      <w:tr w:rsidR="00000000">
        <w:trPr>
          <w:trHeight w:val="859"/>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lastRenderedPageBreak/>
              <w:t>项目主管部门：</w:t>
            </w:r>
          </w:p>
        </w:tc>
        <w:tc>
          <w:tcPr>
            <w:tcW w:w="208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913-</w:t>
            </w:r>
            <w:r>
              <w:rPr>
                <w:rFonts w:hint="eastAsia"/>
                <w:color w:val="000000"/>
                <w:sz w:val="22"/>
                <w:szCs w:val="22"/>
              </w:rPr>
              <w:t>重庆市渝北区古路镇人民政府</w:t>
            </w:r>
          </w:p>
        </w:tc>
        <w:tc>
          <w:tcPr>
            <w:tcW w:w="8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财政归口处室：</w:t>
            </w:r>
          </w:p>
        </w:tc>
        <w:tc>
          <w:tcPr>
            <w:tcW w:w="188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002-</w:t>
            </w:r>
            <w:r>
              <w:rPr>
                <w:rFonts w:hint="eastAsia"/>
                <w:color w:val="000000"/>
                <w:sz w:val="22"/>
                <w:szCs w:val="22"/>
              </w:rPr>
              <w:t>预算科</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部门联系人：</w:t>
            </w:r>
          </w:p>
        </w:tc>
        <w:tc>
          <w:tcPr>
            <w:tcW w:w="15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周利</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联系电话：</w:t>
            </w:r>
          </w:p>
        </w:tc>
        <w:tc>
          <w:tcPr>
            <w:tcW w:w="18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13618305288</w:t>
            </w:r>
          </w:p>
        </w:tc>
      </w:tr>
      <w:tr w:rsidR="00000000">
        <w:trPr>
          <w:trHeight w:val="600"/>
          <w:jc w:val="center"/>
        </w:trPr>
        <w:tc>
          <w:tcPr>
            <w:tcW w:w="11120" w:type="dxa"/>
            <w:gridSpan w:val="1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rFonts w:ascii="微软雅黑" w:eastAsia="微软雅黑" w:hAnsi="微软雅黑"/>
                <w:b/>
                <w:bCs/>
                <w:color w:val="808080"/>
                <w:sz w:val="28"/>
                <w:szCs w:val="28"/>
              </w:rPr>
            </w:pPr>
            <w:r>
              <w:rPr>
                <w:rFonts w:ascii="微软雅黑" w:eastAsia="微软雅黑" w:hAnsi="微软雅黑" w:hint="eastAsia"/>
                <w:b/>
                <w:bCs/>
                <w:color w:val="808080"/>
                <w:sz w:val="28"/>
                <w:szCs w:val="28"/>
              </w:rPr>
              <w:t>资金情况</w:t>
            </w:r>
          </w:p>
        </w:tc>
      </w:tr>
      <w:tr w:rsidR="00000000">
        <w:trPr>
          <w:trHeight w:val="540"/>
          <w:jc w:val="center"/>
        </w:trPr>
        <w:tc>
          <w:tcPr>
            <w:tcW w:w="2080"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186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年初预算数</w:t>
            </w:r>
          </w:p>
        </w:tc>
        <w:tc>
          <w:tcPr>
            <w:tcW w:w="188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全年（调整）预算数</w:t>
            </w:r>
          </w:p>
        </w:tc>
        <w:tc>
          <w:tcPr>
            <w:tcW w:w="182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全年执行数</w:t>
            </w:r>
          </w:p>
        </w:tc>
        <w:tc>
          <w:tcPr>
            <w:tcW w:w="164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执行率</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执行率权重</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执行率得分</w:t>
            </w:r>
          </w:p>
        </w:tc>
      </w:tr>
      <w:tr w:rsidR="00000000">
        <w:trPr>
          <w:trHeight w:val="499"/>
          <w:jc w:val="center"/>
        </w:trPr>
        <w:tc>
          <w:tcPr>
            <w:tcW w:w="208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年度总金额</w:t>
            </w:r>
          </w:p>
        </w:tc>
        <w:tc>
          <w:tcPr>
            <w:tcW w:w="186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640,000.00 </w:t>
            </w:r>
          </w:p>
        </w:tc>
        <w:tc>
          <w:tcPr>
            <w:tcW w:w="188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320,000.00 </w:t>
            </w:r>
          </w:p>
        </w:tc>
        <w:tc>
          <w:tcPr>
            <w:tcW w:w="18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289,200.00 </w:t>
            </w:r>
          </w:p>
        </w:tc>
        <w:tc>
          <w:tcPr>
            <w:tcW w:w="16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sz w:val="22"/>
                <w:szCs w:val="22"/>
              </w:rPr>
            </w:pPr>
            <w:r>
              <w:rPr>
                <w:rFonts w:hint="eastAsia"/>
                <w:sz w:val="22"/>
                <w:szCs w:val="22"/>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sz w:val="22"/>
                <w:szCs w:val="22"/>
              </w:rPr>
            </w:pPr>
            <w:r>
              <w:rPr>
                <w:rFonts w:hint="eastAsia"/>
                <w:sz w:val="22"/>
                <w:szCs w:val="22"/>
              </w:rPr>
              <w:t xml:space="preserve">　</w:t>
            </w:r>
          </w:p>
        </w:tc>
      </w:tr>
      <w:tr w:rsidR="00000000">
        <w:trPr>
          <w:trHeight w:val="499"/>
          <w:jc w:val="center"/>
        </w:trPr>
        <w:tc>
          <w:tcPr>
            <w:tcW w:w="208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其中：财政拨款</w:t>
            </w:r>
          </w:p>
        </w:tc>
        <w:tc>
          <w:tcPr>
            <w:tcW w:w="186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640,000.00 </w:t>
            </w:r>
          </w:p>
        </w:tc>
        <w:tc>
          <w:tcPr>
            <w:tcW w:w="188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320,000.00 </w:t>
            </w:r>
          </w:p>
        </w:tc>
        <w:tc>
          <w:tcPr>
            <w:tcW w:w="18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289,200.00 </w:t>
            </w:r>
          </w:p>
        </w:tc>
        <w:tc>
          <w:tcPr>
            <w:tcW w:w="16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90</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sz w:val="22"/>
                <w:szCs w:val="22"/>
              </w:rPr>
            </w:pPr>
            <w:r>
              <w:rPr>
                <w:rFonts w:hint="eastAsia"/>
                <w:sz w:val="22"/>
                <w:szCs w:val="22"/>
              </w:rPr>
              <w:t>10.00</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sz w:val="22"/>
                <w:szCs w:val="22"/>
              </w:rPr>
            </w:pPr>
            <w:r>
              <w:rPr>
                <w:rFonts w:hint="eastAsia"/>
                <w:sz w:val="22"/>
                <w:szCs w:val="22"/>
              </w:rPr>
              <w:t xml:space="preserve">9.00 </w:t>
            </w:r>
          </w:p>
        </w:tc>
      </w:tr>
      <w:tr w:rsidR="00000000">
        <w:trPr>
          <w:trHeight w:val="600"/>
          <w:jc w:val="center"/>
        </w:trPr>
        <w:tc>
          <w:tcPr>
            <w:tcW w:w="11120" w:type="dxa"/>
            <w:gridSpan w:val="1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rFonts w:ascii="微软雅黑" w:eastAsia="微软雅黑" w:hAnsi="微软雅黑"/>
                <w:b/>
                <w:bCs/>
                <w:color w:val="808080"/>
                <w:sz w:val="28"/>
                <w:szCs w:val="28"/>
              </w:rPr>
            </w:pPr>
            <w:r>
              <w:rPr>
                <w:rFonts w:ascii="微软雅黑" w:eastAsia="微软雅黑" w:hAnsi="微软雅黑" w:hint="eastAsia"/>
                <w:b/>
                <w:bCs/>
                <w:color w:val="808080"/>
                <w:sz w:val="28"/>
                <w:szCs w:val="28"/>
              </w:rPr>
              <w:t>绩效目标</w:t>
            </w:r>
          </w:p>
        </w:tc>
      </w:tr>
      <w:tr w:rsidR="00000000">
        <w:trPr>
          <w:trHeight w:val="499"/>
          <w:jc w:val="center"/>
        </w:trPr>
        <w:tc>
          <w:tcPr>
            <w:tcW w:w="3940"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年初绩效目标</w:t>
            </w:r>
          </w:p>
        </w:tc>
        <w:tc>
          <w:tcPr>
            <w:tcW w:w="370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全年（调整）绩效目标</w:t>
            </w:r>
          </w:p>
        </w:tc>
        <w:tc>
          <w:tcPr>
            <w:tcW w:w="348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全年目标实际完成情况</w:t>
            </w:r>
          </w:p>
        </w:tc>
      </w:tr>
      <w:tr w:rsidR="00000000">
        <w:trPr>
          <w:trHeight w:val="1665"/>
          <w:jc w:val="center"/>
        </w:trPr>
        <w:tc>
          <w:tcPr>
            <w:tcW w:w="3940"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000000" w:rsidRDefault="00C3776A">
            <w:pPr>
              <w:jc w:val="center"/>
              <w:rPr>
                <w:color w:val="000000"/>
                <w:sz w:val="22"/>
                <w:szCs w:val="22"/>
              </w:rPr>
            </w:pPr>
            <w:r>
              <w:rPr>
                <w:rFonts w:hint="eastAsia"/>
                <w:color w:val="000000"/>
                <w:sz w:val="22"/>
                <w:szCs w:val="22"/>
              </w:rPr>
              <w:t>按照《关于调整部分优抚对象抚恤和生活优待补助标准的通知》（渝退役军人发〔</w:t>
            </w:r>
            <w:r>
              <w:rPr>
                <w:rFonts w:hint="eastAsia"/>
                <w:color w:val="000000"/>
                <w:sz w:val="22"/>
                <w:szCs w:val="22"/>
              </w:rPr>
              <w:t>2021</w:t>
            </w:r>
            <w:r>
              <w:rPr>
                <w:rFonts w:hint="eastAsia"/>
                <w:color w:val="000000"/>
                <w:sz w:val="22"/>
                <w:szCs w:val="22"/>
              </w:rPr>
              <w:t>〕</w:t>
            </w:r>
            <w:r>
              <w:rPr>
                <w:rFonts w:hint="eastAsia"/>
                <w:color w:val="000000"/>
                <w:sz w:val="22"/>
                <w:szCs w:val="22"/>
              </w:rPr>
              <w:t>30</w:t>
            </w:r>
            <w:r>
              <w:rPr>
                <w:rFonts w:hint="eastAsia"/>
                <w:color w:val="000000"/>
                <w:sz w:val="22"/>
                <w:szCs w:val="22"/>
              </w:rPr>
              <w:t>号）文件要求，对辖区优抚对象发放节日慰问金，让所有重点优抚对象在每个重要节日都感受到作为退役军人的幸福感和荣誉感</w:t>
            </w:r>
          </w:p>
        </w:tc>
        <w:tc>
          <w:tcPr>
            <w:tcW w:w="370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000000" w:rsidRDefault="00C3776A">
            <w:pPr>
              <w:jc w:val="center"/>
              <w:rPr>
                <w:color w:val="000000"/>
                <w:sz w:val="22"/>
                <w:szCs w:val="22"/>
              </w:rPr>
            </w:pPr>
            <w:r>
              <w:rPr>
                <w:rFonts w:hint="eastAsia"/>
                <w:color w:val="000000"/>
                <w:sz w:val="22"/>
                <w:szCs w:val="22"/>
              </w:rPr>
              <w:t xml:space="preserve">　</w:t>
            </w:r>
          </w:p>
        </w:tc>
        <w:tc>
          <w:tcPr>
            <w:tcW w:w="348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000000" w:rsidRDefault="00C3776A">
            <w:pPr>
              <w:jc w:val="center"/>
              <w:rPr>
                <w:color w:val="000000"/>
                <w:sz w:val="22"/>
                <w:szCs w:val="22"/>
              </w:rPr>
            </w:pPr>
            <w:r>
              <w:rPr>
                <w:rFonts w:hint="eastAsia"/>
                <w:color w:val="000000"/>
                <w:sz w:val="22"/>
                <w:szCs w:val="22"/>
              </w:rPr>
              <w:t>已完成</w:t>
            </w:r>
          </w:p>
        </w:tc>
      </w:tr>
      <w:tr w:rsidR="00000000">
        <w:trPr>
          <w:trHeight w:val="600"/>
          <w:jc w:val="center"/>
        </w:trPr>
        <w:tc>
          <w:tcPr>
            <w:tcW w:w="11120" w:type="dxa"/>
            <w:gridSpan w:val="1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rFonts w:ascii="微软雅黑" w:eastAsia="微软雅黑" w:hAnsi="微软雅黑"/>
                <w:b/>
                <w:bCs/>
                <w:color w:val="808080"/>
                <w:sz w:val="28"/>
                <w:szCs w:val="28"/>
              </w:rPr>
            </w:pPr>
            <w:r>
              <w:rPr>
                <w:rFonts w:ascii="微软雅黑" w:eastAsia="微软雅黑" w:hAnsi="微软雅黑" w:hint="eastAsia"/>
                <w:b/>
                <w:bCs/>
                <w:color w:val="808080"/>
                <w:sz w:val="28"/>
                <w:szCs w:val="28"/>
              </w:rPr>
              <w:t>绩效指标</w:t>
            </w:r>
          </w:p>
        </w:tc>
      </w:tr>
      <w:tr w:rsidR="00000000">
        <w:trPr>
          <w:trHeight w:val="702"/>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指标名称</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计量单位</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指标性质</w:t>
            </w:r>
          </w:p>
        </w:tc>
        <w:tc>
          <w:tcPr>
            <w:tcW w:w="8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指标值</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全年完成值</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偏离度（</w:t>
            </w:r>
            <w:r>
              <w:rPr>
                <w:rFonts w:hint="eastAsia"/>
                <w:b/>
                <w:bCs/>
                <w:color w:val="000000"/>
                <w:sz w:val="22"/>
                <w:szCs w:val="22"/>
              </w:rPr>
              <w:t>%</w:t>
            </w:r>
            <w:r>
              <w:rPr>
                <w:rFonts w:hint="eastAsia"/>
                <w:b/>
                <w:bCs/>
                <w:color w:val="000000"/>
                <w:sz w:val="22"/>
                <w:szCs w:val="22"/>
              </w:rPr>
              <w:t>）</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得分系数（</w:t>
            </w:r>
            <w:r>
              <w:rPr>
                <w:rFonts w:hint="eastAsia"/>
                <w:b/>
                <w:bCs/>
                <w:color w:val="000000"/>
                <w:sz w:val="22"/>
                <w:szCs w:val="22"/>
              </w:rPr>
              <w:t>%</w:t>
            </w:r>
            <w:r>
              <w:rPr>
                <w:rFonts w:hint="eastAsia"/>
                <w:b/>
                <w:bCs/>
                <w:color w:val="000000"/>
                <w:sz w:val="22"/>
                <w:szCs w:val="22"/>
              </w:rPr>
              <w:t>）</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指标权重</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指标得分</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是否核心指标</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说明</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市财政局建议</w:t>
            </w:r>
          </w:p>
        </w:tc>
      </w:tr>
      <w:tr w:rsidR="00000000">
        <w:trPr>
          <w:trHeight w:val="840"/>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重点优抚对象</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人</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w:t>
            </w:r>
          </w:p>
        </w:tc>
        <w:tc>
          <w:tcPr>
            <w:tcW w:w="8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365</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365</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0</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30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30</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r>
      <w:tr w:rsidR="00000000">
        <w:trPr>
          <w:trHeight w:val="840"/>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慰问金发放完成时间</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月</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w:t>
            </w:r>
          </w:p>
        </w:tc>
        <w:tc>
          <w:tcPr>
            <w:tcW w:w="8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12</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12</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0</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r>
      <w:tr w:rsidR="00000000">
        <w:trPr>
          <w:trHeight w:val="840"/>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慰问金发放标准</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元</w:t>
            </w:r>
            <w:r>
              <w:rPr>
                <w:rFonts w:hint="eastAsia"/>
                <w:color w:val="000000"/>
                <w:sz w:val="22"/>
                <w:szCs w:val="22"/>
              </w:rPr>
              <w:t>/</w:t>
            </w:r>
            <w:r>
              <w:rPr>
                <w:rFonts w:hint="eastAsia"/>
                <w:color w:val="000000"/>
                <w:sz w:val="22"/>
                <w:szCs w:val="22"/>
              </w:rPr>
              <w:t>年</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w:t>
            </w:r>
          </w:p>
        </w:tc>
        <w:tc>
          <w:tcPr>
            <w:tcW w:w="8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800</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800</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0</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r>
      <w:tr w:rsidR="00000000">
        <w:trPr>
          <w:trHeight w:val="840"/>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优抚对象权益保障率</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w:t>
            </w:r>
          </w:p>
        </w:tc>
        <w:tc>
          <w:tcPr>
            <w:tcW w:w="8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0</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30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30</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r>
      <w:tr w:rsidR="00000000">
        <w:trPr>
          <w:trHeight w:val="840"/>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重点优抚对象满意度</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w:t>
            </w:r>
          </w:p>
        </w:tc>
        <w:tc>
          <w:tcPr>
            <w:tcW w:w="8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95</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95</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0</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r>
      <w:tr w:rsidR="00000000">
        <w:trPr>
          <w:trHeight w:val="1170"/>
          <w:jc w:val="center"/>
        </w:trPr>
        <w:tc>
          <w:tcPr>
            <w:tcW w:w="2080"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hideMark/>
          </w:tcPr>
          <w:p w:rsidR="00000000" w:rsidRDefault="00C3776A">
            <w:pPr>
              <w:jc w:val="center"/>
              <w:rPr>
                <w:color w:val="000000"/>
                <w:sz w:val="20"/>
                <w:szCs w:val="20"/>
              </w:rPr>
            </w:pPr>
            <w:r>
              <w:rPr>
                <w:rFonts w:hint="eastAsia"/>
                <w:color w:val="000000"/>
                <w:sz w:val="20"/>
                <w:szCs w:val="20"/>
              </w:rPr>
              <w:t>未完成绩效目标或偏离较多的原因、改进措施及其他说明</w:t>
            </w:r>
          </w:p>
        </w:tc>
        <w:tc>
          <w:tcPr>
            <w:tcW w:w="0" w:type="auto"/>
            <w:gridSpan w:val="10"/>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r>
      <w:tr w:rsidR="00000000">
        <w:trPr>
          <w:jc w:val="center"/>
          <w:hidden/>
        </w:trPr>
        <w:tc>
          <w:tcPr>
            <w:tcW w:w="0" w:type="auto"/>
            <w:tcBorders>
              <w:top w:val="nil"/>
              <w:left w:val="nil"/>
              <w:bottom w:val="nil"/>
              <w:right w:val="nil"/>
            </w:tcBorders>
            <w:noWrap/>
            <w:tcMar>
              <w:top w:w="15" w:type="dxa"/>
              <w:left w:w="15" w:type="dxa"/>
              <w:bottom w:w="0" w:type="dxa"/>
              <w:right w:w="15" w:type="dxa"/>
            </w:tcMar>
            <w:vAlign w:val="center"/>
          </w:tcPr>
          <w:p w:rsidR="00000000" w:rsidRDefault="00C3776A">
            <w:pPr>
              <w:rPr>
                <w:rFonts w:ascii="Times New Roman" w:hAnsi="Times New Roman" w:cs="Times New Roman"/>
                <w:vanish/>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C3776A">
            <w:pPr>
              <w:rPr>
                <w:rFonts w:ascii="Times New Roman" w:hAnsi="Times New Roman" w:cs="Times New Roman"/>
                <w:vanish/>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C3776A">
            <w:pPr>
              <w:rPr>
                <w:rFonts w:ascii="Times New Roman" w:hAnsi="Times New Roman" w:cs="Times New Roman"/>
                <w:vanish/>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C3776A">
            <w:pPr>
              <w:rPr>
                <w:rFonts w:ascii="Times New Roman" w:hAnsi="Times New Roman" w:cs="Times New Roman"/>
                <w:vanish/>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C3776A">
            <w:pPr>
              <w:rPr>
                <w:rFonts w:ascii="Times New Roman" w:hAnsi="Times New Roman" w:cs="Times New Roman"/>
                <w:vanish/>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C3776A">
            <w:pPr>
              <w:rPr>
                <w:rFonts w:ascii="Times New Roman" w:hAnsi="Times New Roman" w:cs="Times New Roman"/>
                <w:vanish/>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C3776A">
            <w:pPr>
              <w:rPr>
                <w:rFonts w:ascii="Times New Roman" w:hAnsi="Times New Roman" w:cs="Times New Roman"/>
                <w:vanish/>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C3776A">
            <w:pPr>
              <w:rPr>
                <w:rFonts w:ascii="Times New Roman" w:hAnsi="Times New Roman" w:cs="Times New Roman"/>
                <w:vanish/>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C3776A">
            <w:pPr>
              <w:rPr>
                <w:rFonts w:ascii="Times New Roman" w:hAnsi="Times New Roman" w:cs="Times New Roman"/>
                <w:vanish/>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C3776A">
            <w:pPr>
              <w:rPr>
                <w:rFonts w:ascii="Times New Roman" w:hAnsi="Times New Roman" w:cs="Times New Roman"/>
                <w:vanish/>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C3776A">
            <w:pPr>
              <w:rPr>
                <w:rFonts w:ascii="Times New Roman" w:hAnsi="Times New Roman" w:cs="Times New Roman"/>
                <w:vanish/>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00000" w:rsidRDefault="00C3776A">
            <w:pPr>
              <w:rPr>
                <w:rFonts w:ascii="Times New Roman" w:hAnsi="Times New Roman" w:cs="Times New Roman"/>
                <w:vanish/>
                <w:sz w:val="20"/>
                <w:szCs w:val="20"/>
              </w:rPr>
            </w:pPr>
          </w:p>
        </w:tc>
      </w:tr>
      <w:tr w:rsidR="00000000">
        <w:trPr>
          <w:jc w:val="center"/>
          <w:hidden/>
        </w:trPr>
        <w:tc>
          <w:tcPr>
            <w:tcW w:w="1040" w:type="dxa"/>
            <w:tcBorders>
              <w:top w:val="nil"/>
              <w:left w:val="nil"/>
              <w:bottom w:val="nil"/>
              <w:right w:val="nil"/>
            </w:tcBorders>
            <w:vAlign w:val="center"/>
          </w:tcPr>
          <w:p w:rsidR="00000000" w:rsidRDefault="00C3776A">
            <w:pPr>
              <w:rPr>
                <w:rFonts w:ascii="Times New Roman" w:hAnsi="Times New Roman" w:cs="Times New Roman"/>
                <w:vanish/>
                <w:sz w:val="20"/>
                <w:szCs w:val="20"/>
              </w:rPr>
            </w:pPr>
          </w:p>
        </w:tc>
        <w:tc>
          <w:tcPr>
            <w:tcW w:w="1040" w:type="dxa"/>
            <w:tcBorders>
              <w:top w:val="nil"/>
              <w:left w:val="nil"/>
              <w:bottom w:val="nil"/>
              <w:right w:val="nil"/>
            </w:tcBorders>
            <w:vAlign w:val="center"/>
          </w:tcPr>
          <w:p w:rsidR="00000000" w:rsidRDefault="00C3776A">
            <w:pPr>
              <w:rPr>
                <w:rFonts w:ascii="Times New Roman" w:hAnsi="Times New Roman" w:cs="Times New Roman"/>
                <w:vanish/>
                <w:sz w:val="20"/>
                <w:szCs w:val="20"/>
              </w:rPr>
            </w:pPr>
          </w:p>
        </w:tc>
        <w:tc>
          <w:tcPr>
            <w:tcW w:w="1040" w:type="dxa"/>
            <w:tcBorders>
              <w:top w:val="nil"/>
              <w:left w:val="nil"/>
              <w:bottom w:val="nil"/>
              <w:right w:val="nil"/>
            </w:tcBorders>
            <w:vAlign w:val="center"/>
          </w:tcPr>
          <w:p w:rsidR="00000000" w:rsidRDefault="00C3776A">
            <w:pPr>
              <w:rPr>
                <w:rFonts w:ascii="Times New Roman" w:hAnsi="Times New Roman" w:cs="Times New Roman"/>
                <w:vanish/>
                <w:sz w:val="20"/>
                <w:szCs w:val="20"/>
              </w:rPr>
            </w:pPr>
          </w:p>
        </w:tc>
        <w:tc>
          <w:tcPr>
            <w:tcW w:w="820" w:type="dxa"/>
            <w:tcBorders>
              <w:top w:val="nil"/>
              <w:left w:val="nil"/>
              <w:bottom w:val="nil"/>
              <w:right w:val="nil"/>
            </w:tcBorders>
            <w:vAlign w:val="center"/>
          </w:tcPr>
          <w:p w:rsidR="00000000" w:rsidRDefault="00C3776A">
            <w:pPr>
              <w:rPr>
                <w:rFonts w:ascii="Times New Roman" w:hAnsi="Times New Roman" w:cs="Times New Roman"/>
                <w:vanish/>
                <w:sz w:val="20"/>
                <w:szCs w:val="20"/>
              </w:rPr>
            </w:pPr>
          </w:p>
        </w:tc>
        <w:tc>
          <w:tcPr>
            <w:tcW w:w="940" w:type="dxa"/>
            <w:tcBorders>
              <w:top w:val="nil"/>
              <w:left w:val="nil"/>
              <w:bottom w:val="nil"/>
              <w:right w:val="nil"/>
            </w:tcBorders>
            <w:vAlign w:val="center"/>
          </w:tcPr>
          <w:p w:rsidR="00000000" w:rsidRDefault="00C3776A">
            <w:pPr>
              <w:rPr>
                <w:rFonts w:ascii="Times New Roman" w:hAnsi="Times New Roman" w:cs="Times New Roman"/>
                <w:vanish/>
                <w:sz w:val="20"/>
                <w:szCs w:val="20"/>
              </w:rPr>
            </w:pPr>
          </w:p>
        </w:tc>
        <w:tc>
          <w:tcPr>
            <w:tcW w:w="940" w:type="dxa"/>
            <w:tcBorders>
              <w:top w:val="nil"/>
              <w:left w:val="nil"/>
              <w:bottom w:val="nil"/>
              <w:right w:val="nil"/>
            </w:tcBorders>
            <w:vAlign w:val="center"/>
          </w:tcPr>
          <w:p w:rsidR="00000000" w:rsidRDefault="00C3776A">
            <w:pPr>
              <w:rPr>
                <w:rFonts w:ascii="Times New Roman" w:hAnsi="Times New Roman" w:cs="Times New Roman"/>
                <w:vanish/>
                <w:sz w:val="20"/>
                <w:szCs w:val="20"/>
              </w:rPr>
            </w:pPr>
          </w:p>
        </w:tc>
        <w:tc>
          <w:tcPr>
            <w:tcW w:w="1060" w:type="dxa"/>
            <w:tcBorders>
              <w:top w:val="nil"/>
              <w:left w:val="nil"/>
              <w:bottom w:val="nil"/>
              <w:right w:val="nil"/>
            </w:tcBorders>
            <w:vAlign w:val="center"/>
          </w:tcPr>
          <w:p w:rsidR="00000000" w:rsidRDefault="00C3776A">
            <w:pPr>
              <w:rPr>
                <w:rFonts w:ascii="Times New Roman" w:hAnsi="Times New Roman" w:cs="Times New Roman"/>
                <w:vanish/>
                <w:sz w:val="20"/>
                <w:szCs w:val="20"/>
              </w:rPr>
            </w:pPr>
          </w:p>
        </w:tc>
        <w:tc>
          <w:tcPr>
            <w:tcW w:w="760" w:type="dxa"/>
            <w:tcBorders>
              <w:top w:val="nil"/>
              <w:left w:val="nil"/>
              <w:bottom w:val="nil"/>
              <w:right w:val="nil"/>
            </w:tcBorders>
            <w:vAlign w:val="center"/>
          </w:tcPr>
          <w:p w:rsidR="00000000" w:rsidRDefault="00C3776A">
            <w:pPr>
              <w:rPr>
                <w:rFonts w:ascii="Times New Roman" w:hAnsi="Times New Roman" w:cs="Times New Roman"/>
                <w:vanish/>
                <w:sz w:val="20"/>
                <w:szCs w:val="20"/>
              </w:rPr>
            </w:pPr>
          </w:p>
        </w:tc>
        <w:tc>
          <w:tcPr>
            <w:tcW w:w="760" w:type="dxa"/>
            <w:tcBorders>
              <w:top w:val="nil"/>
              <w:left w:val="nil"/>
              <w:bottom w:val="nil"/>
              <w:right w:val="nil"/>
            </w:tcBorders>
            <w:vAlign w:val="center"/>
          </w:tcPr>
          <w:p w:rsidR="00000000" w:rsidRDefault="00C3776A">
            <w:pPr>
              <w:rPr>
                <w:rFonts w:ascii="Times New Roman" w:hAnsi="Times New Roman" w:cs="Times New Roman"/>
                <w:vanish/>
                <w:sz w:val="20"/>
                <w:szCs w:val="20"/>
              </w:rPr>
            </w:pPr>
          </w:p>
        </w:tc>
        <w:tc>
          <w:tcPr>
            <w:tcW w:w="880" w:type="dxa"/>
            <w:tcBorders>
              <w:top w:val="nil"/>
              <w:left w:val="nil"/>
              <w:bottom w:val="nil"/>
              <w:right w:val="nil"/>
            </w:tcBorders>
            <w:vAlign w:val="center"/>
          </w:tcPr>
          <w:p w:rsidR="00000000" w:rsidRDefault="00C3776A">
            <w:pPr>
              <w:rPr>
                <w:rFonts w:ascii="Times New Roman" w:hAnsi="Times New Roman" w:cs="Times New Roman"/>
                <w:vanish/>
                <w:sz w:val="20"/>
                <w:szCs w:val="20"/>
              </w:rPr>
            </w:pPr>
          </w:p>
        </w:tc>
        <w:tc>
          <w:tcPr>
            <w:tcW w:w="940" w:type="dxa"/>
            <w:tcBorders>
              <w:top w:val="nil"/>
              <w:left w:val="nil"/>
              <w:bottom w:val="nil"/>
              <w:right w:val="nil"/>
            </w:tcBorders>
            <w:vAlign w:val="center"/>
          </w:tcPr>
          <w:p w:rsidR="00000000" w:rsidRDefault="00C3776A">
            <w:pPr>
              <w:rPr>
                <w:rFonts w:ascii="Times New Roman" w:hAnsi="Times New Roman" w:cs="Times New Roman"/>
                <w:vanish/>
                <w:sz w:val="20"/>
                <w:szCs w:val="20"/>
              </w:rPr>
            </w:pPr>
          </w:p>
        </w:tc>
        <w:tc>
          <w:tcPr>
            <w:tcW w:w="900" w:type="dxa"/>
            <w:tcBorders>
              <w:top w:val="nil"/>
              <w:left w:val="nil"/>
              <w:bottom w:val="nil"/>
              <w:right w:val="nil"/>
            </w:tcBorders>
            <w:vAlign w:val="center"/>
          </w:tcPr>
          <w:p w:rsidR="00000000" w:rsidRDefault="00C3776A">
            <w:pPr>
              <w:rPr>
                <w:rFonts w:ascii="Times New Roman" w:hAnsi="Times New Roman" w:cs="Times New Roman"/>
                <w:vanish/>
                <w:sz w:val="20"/>
                <w:szCs w:val="20"/>
              </w:rPr>
            </w:pPr>
          </w:p>
        </w:tc>
      </w:tr>
    </w:tbl>
    <w:p w:rsidR="00000000" w:rsidRDefault="00C3776A">
      <w:pPr>
        <w:rPr>
          <w:rFonts w:hint="eastAsia"/>
        </w:rPr>
      </w:pPr>
      <w:r>
        <w:rPr>
          <w:rFonts w:hint="eastAsia"/>
        </w:rPr>
        <w:t xml:space="preserve"> </w:t>
      </w:r>
    </w:p>
    <w:tbl>
      <w:tblPr>
        <w:tblW w:w="11120" w:type="dxa"/>
        <w:jc w:val="center"/>
        <w:tblCellMar>
          <w:left w:w="0" w:type="dxa"/>
          <w:right w:w="0" w:type="dxa"/>
        </w:tblCellMar>
        <w:tblLook w:val="04A0" w:firstRow="1" w:lastRow="0" w:firstColumn="1" w:lastColumn="0" w:noHBand="0" w:noVBand="1"/>
      </w:tblPr>
      <w:tblGrid>
        <w:gridCol w:w="987"/>
        <w:gridCol w:w="964"/>
        <w:gridCol w:w="964"/>
        <w:gridCol w:w="787"/>
        <w:gridCol w:w="1078"/>
        <w:gridCol w:w="1262"/>
        <w:gridCol w:w="1014"/>
        <w:gridCol w:w="723"/>
        <w:gridCol w:w="718"/>
        <w:gridCol w:w="841"/>
        <w:gridCol w:w="910"/>
        <w:gridCol w:w="872"/>
      </w:tblGrid>
      <w:tr w:rsidR="00000000">
        <w:trPr>
          <w:trHeight w:val="822"/>
          <w:jc w:val="center"/>
        </w:trPr>
        <w:tc>
          <w:tcPr>
            <w:tcW w:w="11120" w:type="dxa"/>
            <w:gridSpan w:val="12"/>
            <w:tcBorders>
              <w:top w:val="nil"/>
              <w:left w:val="nil"/>
              <w:bottom w:val="single" w:sz="4" w:space="0" w:color="auto"/>
              <w:right w:val="nil"/>
            </w:tcBorders>
            <w:tcMar>
              <w:top w:w="15" w:type="dxa"/>
              <w:left w:w="15" w:type="dxa"/>
              <w:bottom w:w="0" w:type="dxa"/>
              <w:right w:w="15" w:type="dxa"/>
            </w:tcMar>
            <w:vAlign w:val="center"/>
            <w:hideMark/>
          </w:tcPr>
          <w:p w:rsidR="00000000" w:rsidRDefault="00C3776A">
            <w:pPr>
              <w:jc w:val="center"/>
              <w:rPr>
                <w:rFonts w:ascii="微软雅黑" w:eastAsia="微软雅黑" w:hAnsi="微软雅黑"/>
                <w:b/>
                <w:bCs/>
                <w:color w:val="000000"/>
                <w:sz w:val="40"/>
                <w:szCs w:val="40"/>
              </w:rPr>
            </w:pPr>
            <w:r>
              <w:rPr>
                <w:rFonts w:ascii="微软雅黑" w:eastAsia="微软雅黑" w:hAnsi="微软雅黑" w:hint="eastAsia"/>
                <w:b/>
                <w:bCs/>
                <w:color w:val="000000"/>
                <w:sz w:val="40"/>
                <w:szCs w:val="40"/>
              </w:rPr>
              <w:lastRenderedPageBreak/>
              <w:t>2022</w:t>
            </w:r>
            <w:r>
              <w:rPr>
                <w:rFonts w:ascii="微软雅黑" w:eastAsia="微软雅黑" w:hAnsi="微软雅黑" w:hint="eastAsia"/>
                <w:b/>
                <w:bCs/>
                <w:color w:val="000000"/>
                <w:sz w:val="40"/>
                <w:szCs w:val="40"/>
              </w:rPr>
              <w:t>年度二级项目绩效自评表</w:t>
            </w:r>
          </w:p>
        </w:tc>
      </w:tr>
      <w:tr w:rsidR="00000000">
        <w:trPr>
          <w:trHeight w:val="660"/>
          <w:jc w:val="center"/>
        </w:trPr>
        <w:tc>
          <w:tcPr>
            <w:tcW w:w="10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项目名称：</w:t>
            </w:r>
          </w:p>
        </w:tc>
        <w:tc>
          <w:tcPr>
            <w:tcW w:w="208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2022</w:t>
            </w:r>
            <w:r>
              <w:rPr>
                <w:rFonts w:hint="eastAsia"/>
                <w:color w:val="000000"/>
                <w:sz w:val="22"/>
                <w:szCs w:val="22"/>
              </w:rPr>
              <w:t>年元旦春节走访慰问经费</w:t>
            </w:r>
            <w:r>
              <w:rPr>
                <w:rFonts w:hint="eastAsia"/>
                <w:color w:val="000000"/>
                <w:sz w:val="22"/>
                <w:szCs w:val="22"/>
              </w:rPr>
              <w:t>(</w:t>
            </w:r>
            <w:r>
              <w:rPr>
                <w:rFonts w:hint="eastAsia"/>
                <w:color w:val="000000"/>
                <w:sz w:val="22"/>
                <w:szCs w:val="22"/>
              </w:rPr>
              <w:t>区级）</w:t>
            </w:r>
          </w:p>
        </w:tc>
        <w:tc>
          <w:tcPr>
            <w:tcW w:w="8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项目编码：</w:t>
            </w:r>
          </w:p>
        </w:tc>
        <w:tc>
          <w:tcPr>
            <w:tcW w:w="188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50011222T000002230325</w:t>
            </w:r>
          </w:p>
        </w:tc>
        <w:tc>
          <w:tcPr>
            <w:tcW w:w="10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自评总分：</w:t>
            </w:r>
          </w:p>
        </w:tc>
        <w:tc>
          <w:tcPr>
            <w:tcW w:w="15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100.00</w:t>
            </w:r>
          </w:p>
        </w:tc>
        <w:tc>
          <w:tcPr>
            <w:tcW w:w="8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 xml:space="preserve">　</w:t>
            </w:r>
          </w:p>
        </w:tc>
        <w:tc>
          <w:tcPr>
            <w:tcW w:w="18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r>
      <w:tr w:rsidR="00000000">
        <w:trPr>
          <w:trHeight w:val="859"/>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项目主管部门：</w:t>
            </w:r>
          </w:p>
        </w:tc>
        <w:tc>
          <w:tcPr>
            <w:tcW w:w="208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913-</w:t>
            </w:r>
            <w:r>
              <w:rPr>
                <w:rFonts w:hint="eastAsia"/>
                <w:color w:val="000000"/>
                <w:sz w:val="22"/>
                <w:szCs w:val="22"/>
              </w:rPr>
              <w:t>重庆市渝北区古路镇人民政府</w:t>
            </w:r>
          </w:p>
        </w:tc>
        <w:tc>
          <w:tcPr>
            <w:tcW w:w="8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财政归口处室：</w:t>
            </w:r>
          </w:p>
        </w:tc>
        <w:tc>
          <w:tcPr>
            <w:tcW w:w="188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002-</w:t>
            </w:r>
            <w:r>
              <w:rPr>
                <w:rFonts w:hint="eastAsia"/>
                <w:color w:val="000000"/>
                <w:sz w:val="22"/>
                <w:szCs w:val="22"/>
              </w:rPr>
              <w:t>预算科</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部门联系人：</w:t>
            </w:r>
          </w:p>
        </w:tc>
        <w:tc>
          <w:tcPr>
            <w:tcW w:w="15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周利</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联系电话：</w:t>
            </w:r>
          </w:p>
        </w:tc>
        <w:tc>
          <w:tcPr>
            <w:tcW w:w="18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13618305288</w:t>
            </w:r>
          </w:p>
        </w:tc>
      </w:tr>
      <w:tr w:rsidR="00000000">
        <w:trPr>
          <w:trHeight w:val="600"/>
          <w:jc w:val="center"/>
        </w:trPr>
        <w:tc>
          <w:tcPr>
            <w:tcW w:w="11120" w:type="dxa"/>
            <w:gridSpan w:val="1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rFonts w:ascii="微软雅黑" w:eastAsia="微软雅黑" w:hAnsi="微软雅黑"/>
                <w:b/>
                <w:bCs/>
                <w:color w:val="808080"/>
                <w:sz w:val="28"/>
                <w:szCs w:val="28"/>
              </w:rPr>
            </w:pPr>
            <w:r>
              <w:rPr>
                <w:rFonts w:ascii="微软雅黑" w:eastAsia="微软雅黑" w:hAnsi="微软雅黑" w:hint="eastAsia"/>
                <w:b/>
                <w:bCs/>
                <w:color w:val="808080"/>
                <w:sz w:val="28"/>
                <w:szCs w:val="28"/>
              </w:rPr>
              <w:t>资金情况</w:t>
            </w:r>
          </w:p>
        </w:tc>
      </w:tr>
      <w:tr w:rsidR="00000000">
        <w:trPr>
          <w:trHeight w:val="540"/>
          <w:jc w:val="center"/>
        </w:trPr>
        <w:tc>
          <w:tcPr>
            <w:tcW w:w="2080"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186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年初预算数</w:t>
            </w:r>
          </w:p>
        </w:tc>
        <w:tc>
          <w:tcPr>
            <w:tcW w:w="188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全年（调整）预算数</w:t>
            </w:r>
          </w:p>
        </w:tc>
        <w:tc>
          <w:tcPr>
            <w:tcW w:w="182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全年执行数</w:t>
            </w:r>
          </w:p>
        </w:tc>
        <w:tc>
          <w:tcPr>
            <w:tcW w:w="164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执行率</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执行率权重</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执行率得分</w:t>
            </w:r>
          </w:p>
        </w:tc>
      </w:tr>
      <w:tr w:rsidR="00000000">
        <w:trPr>
          <w:trHeight w:val="499"/>
          <w:jc w:val="center"/>
        </w:trPr>
        <w:tc>
          <w:tcPr>
            <w:tcW w:w="208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年度总金额</w:t>
            </w:r>
          </w:p>
        </w:tc>
        <w:tc>
          <w:tcPr>
            <w:tcW w:w="186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0.00 </w:t>
            </w:r>
          </w:p>
        </w:tc>
        <w:tc>
          <w:tcPr>
            <w:tcW w:w="188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3,900.00 </w:t>
            </w:r>
          </w:p>
        </w:tc>
        <w:tc>
          <w:tcPr>
            <w:tcW w:w="18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3,900.00 </w:t>
            </w:r>
          </w:p>
        </w:tc>
        <w:tc>
          <w:tcPr>
            <w:tcW w:w="16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sz w:val="22"/>
                <w:szCs w:val="22"/>
              </w:rPr>
            </w:pPr>
            <w:r>
              <w:rPr>
                <w:rFonts w:hint="eastAsia"/>
                <w:sz w:val="22"/>
                <w:szCs w:val="22"/>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sz w:val="22"/>
                <w:szCs w:val="22"/>
              </w:rPr>
            </w:pPr>
            <w:r>
              <w:rPr>
                <w:rFonts w:hint="eastAsia"/>
                <w:sz w:val="22"/>
                <w:szCs w:val="22"/>
              </w:rPr>
              <w:t xml:space="preserve">　</w:t>
            </w:r>
          </w:p>
        </w:tc>
      </w:tr>
      <w:tr w:rsidR="00000000">
        <w:trPr>
          <w:trHeight w:val="499"/>
          <w:jc w:val="center"/>
        </w:trPr>
        <w:tc>
          <w:tcPr>
            <w:tcW w:w="208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其中：财政拨款</w:t>
            </w:r>
          </w:p>
        </w:tc>
        <w:tc>
          <w:tcPr>
            <w:tcW w:w="186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0.00 </w:t>
            </w:r>
          </w:p>
        </w:tc>
        <w:tc>
          <w:tcPr>
            <w:tcW w:w="188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3,900.00 </w:t>
            </w:r>
          </w:p>
        </w:tc>
        <w:tc>
          <w:tcPr>
            <w:tcW w:w="18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3,900.00 </w:t>
            </w:r>
          </w:p>
        </w:tc>
        <w:tc>
          <w:tcPr>
            <w:tcW w:w="16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sz w:val="22"/>
                <w:szCs w:val="22"/>
              </w:rPr>
            </w:pPr>
            <w:r>
              <w:rPr>
                <w:rFonts w:hint="eastAsia"/>
                <w:sz w:val="22"/>
                <w:szCs w:val="22"/>
              </w:rPr>
              <w:t>10.00</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sz w:val="22"/>
                <w:szCs w:val="22"/>
              </w:rPr>
            </w:pPr>
            <w:r>
              <w:rPr>
                <w:rFonts w:hint="eastAsia"/>
                <w:sz w:val="22"/>
                <w:szCs w:val="22"/>
              </w:rPr>
              <w:t xml:space="preserve">10.00 </w:t>
            </w:r>
          </w:p>
        </w:tc>
      </w:tr>
      <w:tr w:rsidR="00000000">
        <w:trPr>
          <w:trHeight w:val="600"/>
          <w:jc w:val="center"/>
        </w:trPr>
        <w:tc>
          <w:tcPr>
            <w:tcW w:w="11120" w:type="dxa"/>
            <w:gridSpan w:val="1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rFonts w:ascii="微软雅黑" w:eastAsia="微软雅黑" w:hAnsi="微软雅黑"/>
                <w:b/>
                <w:bCs/>
                <w:color w:val="808080"/>
                <w:sz w:val="28"/>
                <w:szCs w:val="28"/>
              </w:rPr>
            </w:pPr>
            <w:r>
              <w:rPr>
                <w:rFonts w:ascii="微软雅黑" w:eastAsia="微软雅黑" w:hAnsi="微软雅黑" w:hint="eastAsia"/>
                <w:b/>
                <w:bCs/>
                <w:color w:val="808080"/>
                <w:sz w:val="28"/>
                <w:szCs w:val="28"/>
              </w:rPr>
              <w:t>绩效目标</w:t>
            </w:r>
          </w:p>
        </w:tc>
      </w:tr>
      <w:tr w:rsidR="00000000">
        <w:trPr>
          <w:trHeight w:val="499"/>
          <w:jc w:val="center"/>
        </w:trPr>
        <w:tc>
          <w:tcPr>
            <w:tcW w:w="3940"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年初绩效目标</w:t>
            </w:r>
          </w:p>
        </w:tc>
        <w:tc>
          <w:tcPr>
            <w:tcW w:w="370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全年（调整）绩效目标</w:t>
            </w:r>
          </w:p>
        </w:tc>
        <w:tc>
          <w:tcPr>
            <w:tcW w:w="348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全年目标实际完成情况</w:t>
            </w:r>
          </w:p>
        </w:tc>
      </w:tr>
      <w:tr w:rsidR="00000000">
        <w:trPr>
          <w:trHeight w:val="1602"/>
          <w:jc w:val="center"/>
        </w:trPr>
        <w:tc>
          <w:tcPr>
            <w:tcW w:w="3940"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370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2022</w:t>
            </w:r>
            <w:r>
              <w:rPr>
                <w:rFonts w:hint="eastAsia"/>
                <w:color w:val="000000"/>
                <w:sz w:val="22"/>
                <w:szCs w:val="22"/>
              </w:rPr>
              <w:t>年该项目年初预算</w:t>
            </w:r>
            <w:r>
              <w:rPr>
                <w:rFonts w:hint="eastAsia"/>
                <w:color w:val="000000"/>
                <w:sz w:val="22"/>
                <w:szCs w:val="22"/>
              </w:rPr>
              <w:t>0</w:t>
            </w:r>
            <w:r>
              <w:rPr>
                <w:rFonts w:hint="eastAsia"/>
                <w:color w:val="000000"/>
                <w:sz w:val="22"/>
                <w:szCs w:val="22"/>
              </w:rPr>
              <w:t>元，年中执行时区财政局安排</w:t>
            </w:r>
            <w:r>
              <w:rPr>
                <w:rFonts w:hint="eastAsia"/>
                <w:color w:val="000000"/>
                <w:sz w:val="22"/>
                <w:szCs w:val="22"/>
              </w:rPr>
              <w:t>2022</w:t>
            </w:r>
            <w:r>
              <w:rPr>
                <w:rFonts w:hint="eastAsia"/>
                <w:color w:val="000000"/>
                <w:sz w:val="22"/>
                <w:szCs w:val="22"/>
              </w:rPr>
              <w:t>年元旦春节走访慰问经费</w:t>
            </w:r>
            <w:r>
              <w:rPr>
                <w:rFonts w:hint="eastAsia"/>
                <w:color w:val="000000"/>
                <w:sz w:val="22"/>
                <w:szCs w:val="22"/>
              </w:rPr>
              <w:t>3900</w:t>
            </w:r>
            <w:r>
              <w:rPr>
                <w:rFonts w:hint="eastAsia"/>
                <w:color w:val="000000"/>
                <w:sz w:val="22"/>
                <w:szCs w:val="22"/>
              </w:rPr>
              <w:t>元用于辖区</w:t>
            </w:r>
            <w:r>
              <w:rPr>
                <w:rFonts w:hint="eastAsia"/>
                <w:color w:val="000000"/>
                <w:sz w:val="22"/>
                <w:szCs w:val="22"/>
              </w:rPr>
              <w:t>13</w:t>
            </w:r>
            <w:r>
              <w:rPr>
                <w:rFonts w:hint="eastAsia"/>
                <w:color w:val="000000"/>
                <w:sz w:val="22"/>
                <w:szCs w:val="22"/>
              </w:rPr>
              <w:t>户义务兵家庭春节慰问金发放，保障辖区义务兵家庭合法权益。</w:t>
            </w:r>
          </w:p>
        </w:tc>
        <w:tc>
          <w:tcPr>
            <w:tcW w:w="348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已完成</w:t>
            </w:r>
          </w:p>
        </w:tc>
      </w:tr>
      <w:tr w:rsidR="00000000">
        <w:trPr>
          <w:trHeight w:val="600"/>
          <w:jc w:val="center"/>
        </w:trPr>
        <w:tc>
          <w:tcPr>
            <w:tcW w:w="11120" w:type="dxa"/>
            <w:gridSpan w:val="1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rFonts w:ascii="微软雅黑" w:eastAsia="微软雅黑" w:hAnsi="微软雅黑"/>
                <w:b/>
                <w:bCs/>
                <w:color w:val="808080"/>
                <w:sz w:val="28"/>
                <w:szCs w:val="28"/>
              </w:rPr>
            </w:pPr>
            <w:r>
              <w:rPr>
                <w:rFonts w:ascii="微软雅黑" w:eastAsia="微软雅黑" w:hAnsi="微软雅黑" w:hint="eastAsia"/>
                <w:b/>
                <w:bCs/>
                <w:color w:val="808080"/>
                <w:sz w:val="28"/>
                <w:szCs w:val="28"/>
              </w:rPr>
              <w:t>绩效指标</w:t>
            </w:r>
          </w:p>
        </w:tc>
      </w:tr>
      <w:tr w:rsidR="00000000">
        <w:trPr>
          <w:trHeight w:val="702"/>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指标名称</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计量单位</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指标性质</w:t>
            </w:r>
          </w:p>
        </w:tc>
        <w:tc>
          <w:tcPr>
            <w:tcW w:w="8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指标值</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全年完成值</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偏离度（</w:t>
            </w:r>
            <w:r>
              <w:rPr>
                <w:rFonts w:hint="eastAsia"/>
                <w:b/>
                <w:bCs/>
                <w:color w:val="000000"/>
                <w:sz w:val="22"/>
                <w:szCs w:val="22"/>
              </w:rPr>
              <w:t>%</w:t>
            </w:r>
            <w:r>
              <w:rPr>
                <w:rFonts w:hint="eastAsia"/>
                <w:b/>
                <w:bCs/>
                <w:color w:val="000000"/>
                <w:sz w:val="22"/>
                <w:szCs w:val="22"/>
              </w:rPr>
              <w:t>）</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得分系数（</w:t>
            </w:r>
            <w:r>
              <w:rPr>
                <w:rFonts w:hint="eastAsia"/>
                <w:b/>
                <w:bCs/>
                <w:color w:val="000000"/>
                <w:sz w:val="22"/>
                <w:szCs w:val="22"/>
              </w:rPr>
              <w:t>%</w:t>
            </w:r>
            <w:r>
              <w:rPr>
                <w:rFonts w:hint="eastAsia"/>
                <w:b/>
                <w:bCs/>
                <w:color w:val="000000"/>
                <w:sz w:val="22"/>
                <w:szCs w:val="22"/>
              </w:rPr>
              <w:t>）</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指标权重</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指标得分</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是否核心指标</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说明</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市财政局建议</w:t>
            </w:r>
          </w:p>
        </w:tc>
      </w:tr>
      <w:tr w:rsidR="00000000">
        <w:trPr>
          <w:trHeight w:val="840"/>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义务兵家庭慰问户数</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户</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w:t>
            </w:r>
          </w:p>
        </w:tc>
        <w:tc>
          <w:tcPr>
            <w:tcW w:w="8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13</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13</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0</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20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20</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r>
      <w:tr w:rsidR="00000000">
        <w:trPr>
          <w:trHeight w:val="840"/>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义务兵家庭节日慰问时间</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月</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w:t>
            </w:r>
          </w:p>
        </w:tc>
        <w:tc>
          <w:tcPr>
            <w:tcW w:w="8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2</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2</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0</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20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20</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r>
      <w:tr w:rsidR="00000000">
        <w:trPr>
          <w:trHeight w:val="840"/>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义务兵家庭慰问标准</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元</w:t>
            </w:r>
            <w:r>
              <w:rPr>
                <w:rFonts w:hint="eastAsia"/>
                <w:color w:val="000000"/>
                <w:sz w:val="22"/>
                <w:szCs w:val="22"/>
              </w:rPr>
              <w:t>/</w:t>
            </w:r>
            <w:r>
              <w:rPr>
                <w:rFonts w:hint="eastAsia"/>
                <w:color w:val="000000"/>
                <w:sz w:val="22"/>
                <w:szCs w:val="22"/>
              </w:rPr>
              <w:t>户</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w:t>
            </w:r>
          </w:p>
        </w:tc>
        <w:tc>
          <w:tcPr>
            <w:tcW w:w="8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300</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300</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0</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20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20</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r>
      <w:tr w:rsidR="00000000">
        <w:trPr>
          <w:trHeight w:val="840"/>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义务兵家庭权益保障率</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定性</w:t>
            </w:r>
          </w:p>
        </w:tc>
        <w:tc>
          <w:tcPr>
            <w:tcW w:w="8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有效改善</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0</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20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20</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r>
      <w:tr w:rsidR="00000000">
        <w:trPr>
          <w:trHeight w:val="840"/>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义务兵家庭户数满意度</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w:t>
            </w:r>
          </w:p>
        </w:tc>
        <w:tc>
          <w:tcPr>
            <w:tcW w:w="8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95</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95</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0</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r>
      <w:tr w:rsidR="00000000">
        <w:trPr>
          <w:trHeight w:val="1860"/>
          <w:jc w:val="center"/>
        </w:trPr>
        <w:tc>
          <w:tcPr>
            <w:tcW w:w="208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0"/>
                <w:szCs w:val="20"/>
              </w:rPr>
            </w:pPr>
            <w:r>
              <w:rPr>
                <w:rFonts w:hint="eastAsia"/>
                <w:color w:val="000000"/>
                <w:sz w:val="20"/>
                <w:szCs w:val="20"/>
              </w:rPr>
              <w:lastRenderedPageBreak/>
              <w:t>未完成绩效目标或偏离较多的原因、改进措施及其他说明</w:t>
            </w:r>
          </w:p>
        </w:tc>
        <w:tc>
          <w:tcPr>
            <w:tcW w:w="0" w:type="auto"/>
            <w:gridSpan w:val="10"/>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r>
    </w:tbl>
    <w:p w:rsidR="00000000" w:rsidRDefault="00C3776A">
      <w:pPr>
        <w:rPr>
          <w:rFonts w:hint="eastAsia"/>
        </w:rPr>
      </w:pPr>
      <w:r>
        <w:rPr>
          <w:rFonts w:hint="eastAsia"/>
        </w:rPr>
        <w:t xml:space="preserve"> </w:t>
      </w:r>
    </w:p>
    <w:tbl>
      <w:tblPr>
        <w:tblW w:w="11120" w:type="dxa"/>
        <w:jc w:val="center"/>
        <w:tblCellMar>
          <w:left w:w="0" w:type="dxa"/>
          <w:right w:w="0" w:type="dxa"/>
        </w:tblCellMar>
        <w:tblLook w:val="04A0" w:firstRow="1" w:lastRow="0" w:firstColumn="1" w:lastColumn="0" w:noHBand="0" w:noVBand="1"/>
      </w:tblPr>
      <w:tblGrid>
        <w:gridCol w:w="980"/>
        <w:gridCol w:w="958"/>
        <w:gridCol w:w="970"/>
        <w:gridCol w:w="803"/>
        <w:gridCol w:w="1169"/>
        <w:gridCol w:w="1171"/>
        <w:gridCol w:w="1016"/>
        <w:gridCol w:w="722"/>
        <w:gridCol w:w="715"/>
        <w:gridCol w:w="838"/>
        <w:gridCol w:w="908"/>
        <w:gridCol w:w="870"/>
      </w:tblGrid>
      <w:tr w:rsidR="00000000">
        <w:trPr>
          <w:trHeight w:val="822"/>
          <w:jc w:val="center"/>
        </w:trPr>
        <w:tc>
          <w:tcPr>
            <w:tcW w:w="11120" w:type="dxa"/>
            <w:gridSpan w:val="1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rFonts w:ascii="微软雅黑" w:eastAsia="微软雅黑" w:hAnsi="微软雅黑"/>
                <w:b/>
                <w:bCs/>
                <w:color w:val="000000"/>
                <w:sz w:val="40"/>
                <w:szCs w:val="40"/>
              </w:rPr>
            </w:pPr>
            <w:r>
              <w:rPr>
                <w:rFonts w:ascii="微软雅黑" w:eastAsia="微软雅黑" w:hAnsi="微软雅黑" w:hint="eastAsia"/>
                <w:b/>
                <w:bCs/>
                <w:color w:val="000000"/>
                <w:sz w:val="40"/>
                <w:szCs w:val="40"/>
              </w:rPr>
              <w:t>2022</w:t>
            </w:r>
            <w:r>
              <w:rPr>
                <w:rFonts w:ascii="微软雅黑" w:eastAsia="微软雅黑" w:hAnsi="微软雅黑" w:hint="eastAsia"/>
                <w:b/>
                <w:bCs/>
                <w:color w:val="000000"/>
                <w:sz w:val="40"/>
                <w:szCs w:val="40"/>
              </w:rPr>
              <w:t>年度二级项目绩效自评表</w:t>
            </w:r>
          </w:p>
        </w:tc>
      </w:tr>
      <w:tr w:rsidR="00000000">
        <w:trPr>
          <w:trHeight w:val="915"/>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项目名称：</w:t>
            </w:r>
          </w:p>
        </w:tc>
        <w:tc>
          <w:tcPr>
            <w:tcW w:w="208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2021</w:t>
            </w:r>
            <w:r>
              <w:rPr>
                <w:rFonts w:hint="eastAsia"/>
                <w:color w:val="000000"/>
                <w:sz w:val="22"/>
                <w:szCs w:val="22"/>
              </w:rPr>
              <w:t>年下半年优抚对象医疗解困救助资金</w:t>
            </w:r>
          </w:p>
        </w:tc>
        <w:tc>
          <w:tcPr>
            <w:tcW w:w="8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项目编码：</w:t>
            </w:r>
          </w:p>
        </w:tc>
        <w:tc>
          <w:tcPr>
            <w:tcW w:w="188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50011222T000002440806</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自评总分：</w:t>
            </w:r>
          </w:p>
        </w:tc>
        <w:tc>
          <w:tcPr>
            <w:tcW w:w="15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100.00</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 xml:space="preserve">　</w:t>
            </w:r>
          </w:p>
        </w:tc>
        <w:tc>
          <w:tcPr>
            <w:tcW w:w="18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r>
      <w:tr w:rsidR="00000000">
        <w:trPr>
          <w:trHeight w:val="859"/>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项目主管部门：</w:t>
            </w:r>
          </w:p>
        </w:tc>
        <w:tc>
          <w:tcPr>
            <w:tcW w:w="208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913-</w:t>
            </w:r>
            <w:r>
              <w:rPr>
                <w:rFonts w:hint="eastAsia"/>
                <w:color w:val="000000"/>
                <w:sz w:val="22"/>
                <w:szCs w:val="22"/>
              </w:rPr>
              <w:t>重庆市渝北区古路镇人民政府</w:t>
            </w:r>
          </w:p>
        </w:tc>
        <w:tc>
          <w:tcPr>
            <w:tcW w:w="8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财政归口处室：</w:t>
            </w:r>
          </w:p>
        </w:tc>
        <w:tc>
          <w:tcPr>
            <w:tcW w:w="188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002-</w:t>
            </w:r>
            <w:r>
              <w:rPr>
                <w:rFonts w:hint="eastAsia"/>
                <w:color w:val="000000"/>
                <w:sz w:val="22"/>
                <w:szCs w:val="22"/>
              </w:rPr>
              <w:t>预算科</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部门联系人：</w:t>
            </w:r>
          </w:p>
        </w:tc>
        <w:tc>
          <w:tcPr>
            <w:tcW w:w="15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周利</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联系电话：</w:t>
            </w:r>
          </w:p>
        </w:tc>
        <w:tc>
          <w:tcPr>
            <w:tcW w:w="18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13618305288</w:t>
            </w:r>
          </w:p>
        </w:tc>
      </w:tr>
      <w:tr w:rsidR="00000000">
        <w:trPr>
          <w:trHeight w:val="600"/>
          <w:jc w:val="center"/>
        </w:trPr>
        <w:tc>
          <w:tcPr>
            <w:tcW w:w="11120" w:type="dxa"/>
            <w:gridSpan w:val="1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rFonts w:ascii="微软雅黑" w:eastAsia="微软雅黑" w:hAnsi="微软雅黑"/>
                <w:b/>
                <w:bCs/>
                <w:color w:val="808080"/>
                <w:sz w:val="28"/>
                <w:szCs w:val="28"/>
              </w:rPr>
            </w:pPr>
            <w:r>
              <w:rPr>
                <w:rFonts w:ascii="微软雅黑" w:eastAsia="微软雅黑" w:hAnsi="微软雅黑" w:hint="eastAsia"/>
                <w:b/>
                <w:bCs/>
                <w:color w:val="808080"/>
                <w:sz w:val="28"/>
                <w:szCs w:val="28"/>
              </w:rPr>
              <w:t>资金情况</w:t>
            </w:r>
          </w:p>
        </w:tc>
      </w:tr>
      <w:tr w:rsidR="00000000">
        <w:trPr>
          <w:trHeight w:val="540"/>
          <w:jc w:val="center"/>
        </w:trPr>
        <w:tc>
          <w:tcPr>
            <w:tcW w:w="2080"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186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年初预算数</w:t>
            </w:r>
          </w:p>
        </w:tc>
        <w:tc>
          <w:tcPr>
            <w:tcW w:w="188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全年（调整）预算数</w:t>
            </w:r>
          </w:p>
        </w:tc>
        <w:tc>
          <w:tcPr>
            <w:tcW w:w="182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全年执行数</w:t>
            </w:r>
          </w:p>
        </w:tc>
        <w:tc>
          <w:tcPr>
            <w:tcW w:w="164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执行率</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执行率权重</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执行率得分</w:t>
            </w:r>
          </w:p>
        </w:tc>
      </w:tr>
      <w:tr w:rsidR="00000000">
        <w:trPr>
          <w:trHeight w:val="499"/>
          <w:jc w:val="center"/>
        </w:trPr>
        <w:tc>
          <w:tcPr>
            <w:tcW w:w="208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年度总金额</w:t>
            </w:r>
          </w:p>
        </w:tc>
        <w:tc>
          <w:tcPr>
            <w:tcW w:w="186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71,728.00 </w:t>
            </w:r>
          </w:p>
        </w:tc>
        <w:tc>
          <w:tcPr>
            <w:tcW w:w="188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35,864.00 </w:t>
            </w:r>
          </w:p>
        </w:tc>
        <w:tc>
          <w:tcPr>
            <w:tcW w:w="18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35,864.00 </w:t>
            </w:r>
          </w:p>
        </w:tc>
        <w:tc>
          <w:tcPr>
            <w:tcW w:w="16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sz w:val="22"/>
                <w:szCs w:val="22"/>
              </w:rPr>
            </w:pPr>
            <w:r>
              <w:rPr>
                <w:rFonts w:hint="eastAsia"/>
                <w:sz w:val="22"/>
                <w:szCs w:val="22"/>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sz w:val="22"/>
                <w:szCs w:val="22"/>
              </w:rPr>
            </w:pPr>
            <w:r>
              <w:rPr>
                <w:rFonts w:hint="eastAsia"/>
                <w:sz w:val="22"/>
                <w:szCs w:val="22"/>
              </w:rPr>
              <w:t xml:space="preserve">　</w:t>
            </w:r>
          </w:p>
        </w:tc>
      </w:tr>
      <w:tr w:rsidR="00000000">
        <w:trPr>
          <w:trHeight w:val="499"/>
          <w:jc w:val="center"/>
        </w:trPr>
        <w:tc>
          <w:tcPr>
            <w:tcW w:w="208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其中：财政拨款</w:t>
            </w:r>
          </w:p>
        </w:tc>
        <w:tc>
          <w:tcPr>
            <w:tcW w:w="186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71,728.00 </w:t>
            </w:r>
          </w:p>
        </w:tc>
        <w:tc>
          <w:tcPr>
            <w:tcW w:w="188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35,864.00 </w:t>
            </w:r>
          </w:p>
        </w:tc>
        <w:tc>
          <w:tcPr>
            <w:tcW w:w="18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35,864.00 </w:t>
            </w:r>
          </w:p>
        </w:tc>
        <w:tc>
          <w:tcPr>
            <w:tcW w:w="164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sz w:val="22"/>
                <w:szCs w:val="22"/>
              </w:rPr>
            </w:pPr>
            <w:r>
              <w:rPr>
                <w:rFonts w:hint="eastAsia"/>
                <w:sz w:val="22"/>
                <w:szCs w:val="22"/>
              </w:rPr>
              <w:t>10.00</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sz w:val="22"/>
                <w:szCs w:val="22"/>
              </w:rPr>
            </w:pPr>
            <w:r>
              <w:rPr>
                <w:rFonts w:hint="eastAsia"/>
                <w:sz w:val="22"/>
                <w:szCs w:val="22"/>
              </w:rPr>
              <w:t xml:space="preserve">10.00 </w:t>
            </w:r>
          </w:p>
        </w:tc>
      </w:tr>
      <w:tr w:rsidR="00000000">
        <w:trPr>
          <w:trHeight w:val="600"/>
          <w:jc w:val="center"/>
        </w:trPr>
        <w:tc>
          <w:tcPr>
            <w:tcW w:w="11120" w:type="dxa"/>
            <w:gridSpan w:val="1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rFonts w:ascii="微软雅黑" w:eastAsia="微软雅黑" w:hAnsi="微软雅黑"/>
                <w:b/>
                <w:bCs/>
                <w:color w:val="808080"/>
                <w:sz w:val="28"/>
                <w:szCs w:val="28"/>
              </w:rPr>
            </w:pPr>
            <w:r>
              <w:rPr>
                <w:rFonts w:ascii="微软雅黑" w:eastAsia="微软雅黑" w:hAnsi="微软雅黑" w:hint="eastAsia"/>
                <w:b/>
                <w:bCs/>
                <w:color w:val="808080"/>
                <w:sz w:val="28"/>
                <w:szCs w:val="28"/>
              </w:rPr>
              <w:t>绩效目标</w:t>
            </w:r>
          </w:p>
        </w:tc>
      </w:tr>
      <w:tr w:rsidR="00000000">
        <w:trPr>
          <w:trHeight w:val="499"/>
          <w:jc w:val="center"/>
        </w:trPr>
        <w:tc>
          <w:tcPr>
            <w:tcW w:w="3940"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年初绩效目标</w:t>
            </w:r>
          </w:p>
        </w:tc>
        <w:tc>
          <w:tcPr>
            <w:tcW w:w="370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全年（调整）绩效目标</w:t>
            </w:r>
          </w:p>
        </w:tc>
        <w:tc>
          <w:tcPr>
            <w:tcW w:w="348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全年目标实际完成情况</w:t>
            </w:r>
          </w:p>
        </w:tc>
      </w:tr>
      <w:tr w:rsidR="00000000">
        <w:trPr>
          <w:trHeight w:val="1602"/>
          <w:jc w:val="center"/>
        </w:trPr>
        <w:tc>
          <w:tcPr>
            <w:tcW w:w="3940"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370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进一步解决重点优抚对象的实际困难，做好精准帮扶工作，促进社会和谐稳定。</w:t>
            </w:r>
          </w:p>
        </w:tc>
        <w:tc>
          <w:tcPr>
            <w:tcW w:w="348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已完成</w:t>
            </w:r>
          </w:p>
        </w:tc>
      </w:tr>
      <w:tr w:rsidR="00000000">
        <w:trPr>
          <w:trHeight w:val="600"/>
          <w:jc w:val="center"/>
        </w:trPr>
        <w:tc>
          <w:tcPr>
            <w:tcW w:w="11120" w:type="dxa"/>
            <w:gridSpan w:val="1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rFonts w:ascii="微软雅黑" w:eastAsia="微软雅黑" w:hAnsi="微软雅黑"/>
                <w:b/>
                <w:bCs/>
                <w:color w:val="808080"/>
                <w:sz w:val="28"/>
                <w:szCs w:val="28"/>
              </w:rPr>
            </w:pPr>
            <w:r>
              <w:rPr>
                <w:rFonts w:ascii="微软雅黑" w:eastAsia="微软雅黑" w:hAnsi="微软雅黑" w:hint="eastAsia"/>
                <w:b/>
                <w:bCs/>
                <w:color w:val="808080"/>
                <w:sz w:val="28"/>
                <w:szCs w:val="28"/>
              </w:rPr>
              <w:t>绩效指标</w:t>
            </w:r>
          </w:p>
        </w:tc>
      </w:tr>
      <w:tr w:rsidR="00000000">
        <w:trPr>
          <w:trHeight w:val="702"/>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指标名称</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计量单位</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指标性质</w:t>
            </w:r>
          </w:p>
        </w:tc>
        <w:tc>
          <w:tcPr>
            <w:tcW w:w="8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指标值</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全年完成值</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偏离度（</w:t>
            </w:r>
            <w:r>
              <w:rPr>
                <w:rFonts w:hint="eastAsia"/>
                <w:b/>
                <w:bCs/>
                <w:color w:val="000000"/>
                <w:sz w:val="22"/>
                <w:szCs w:val="22"/>
              </w:rPr>
              <w:t>%</w:t>
            </w:r>
            <w:r>
              <w:rPr>
                <w:rFonts w:hint="eastAsia"/>
                <w:b/>
                <w:bCs/>
                <w:color w:val="000000"/>
                <w:sz w:val="22"/>
                <w:szCs w:val="22"/>
              </w:rPr>
              <w:t>）</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得分系数（</w:t>
            </w:r>
            <w:r>
              <w:rPr>
                <w:rFonts w:hint="eastAsia"/>
                <w:b/>
                <w:bCs/>
                <w:color w:val="000000"/>
                <w:sz w:val="22"/>
                <w:szCs w:val="22"/>
              </w:rPr>
              <w:t>%</w:t>
            </w:r>
            <w:r>
              <w:rPr>
                <w:rFonts w:hint="eastAsia"/>
                <w:b/>
                <w:bCs/>
                <w:color w:val="000000"/>
                <w:sz w:val="22"/>
                <w:szCs w:val="22"/>
              </w:rPr>
              <w:t>）</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指标权重</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指标得分</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是否核心指标</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说明</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市财政局建议</w:t>
            </w:r>
          </w:p>
        </w:tc>
      </w:tr>
      <w:tr w:rsidR="00000000">
        <w:trPr>
          <w:trHeight w:val="840"/>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享受补助人数</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人</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w:t>
            </w:r>
          </w:p>
        </w:tc>
        <w:tc>
          <w:tcPr>
            <w:tcW w:w="8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0</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20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20</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r>
      <w:tr w:rsidR="00000000">
        <w:trPr>
          <w:trHeight w:val="840"/>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补助发放时间</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月</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w:t>
            </w:r>
          </w:p>
        </w:tc>
        <w:tc>
          <w:tcPr>
            <w:tcW w:w="8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6</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6</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0</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20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20</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r>
      <w:tr w:rsidR="00000000">
        <w:trPr>
          <w:trHeight w:val="840"/>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发放金额</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元</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w:t>
            </w:r>
          </w:p>
        </w:tc>
        <w:tc>
          <w:tcPr>
            <w:tcW w:w="8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35864</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35864</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0</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20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20</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r>
      <w:tr w:rsidR="00000000">
        <w:trPr>
          <w:trHeight w:val="840"/>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lastRenderedPageBreak/>
              <w:t>救助对象生产生活条件</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定性</w:t>
            </w:r>
          </w:p>
        </w:tc>
        <w:tc>
          <w:tcPr>
            <w:tcW w:w="8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有效改善</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0</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20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20</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r>
      <w:tr w:rsidR="00000000">
        <w:trPr>
          <w:trHeight w:val="840"/>
          <w:jc w:val="center"/>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救助对象满意度</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w:t>
            </w:r>
          </w:p>
        </w:tc>
        <w:tc>
          <w:tcPr>
            <w:tcW w:w="8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95</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95</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0</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w:t>
            </w:r>
          </w:p>
        </w:tc>
        <w:tc>
          <w:tcPr>
            <w:tcW w:w="7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r>
      <w:tr w:rsidR="00000000">
        <w:trPr>
          <w:trHeight w:val="1110"/>
          <w:jc w:val="center"/>
        </w:trPr>
        <w:tc>
          <w:tcPr>
            <w:tcW w:w="208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0"/>
                <w:szCs w:val="20"/>
              </w:rPr>
            </w:pPr>
            <w:r>
              <w:rPr>
                <w:rFonts w:hint="eastAsia"/>
                <w:color w:val="000000"/>
                <w:sz w:val="20"/>
                <w:szCs w:val="20"/>
              </w:rPr>
              <w:t>未完成绩效目标或偏离较多的原因、改进措施及其他说明</w:t>
            </w:r>
          </w:p>
        </w:tc>
        <w:tc>
          <w:tcPr>
            <w:tcW w:w="0" w:type="auto"/>
            <w:gridSpan w:val="10"/>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r>
    </w:tbl>
    <w:p w:rsidR="00000000" w:rsidRDefault="00C3776A">
      <w:pPr>
        <w:rPr>
          <w:rFonts w:hint="eastAsia"/>
        </w:rPr>
      </w:pPr>
      <w:r>
        <w:rPr>
          <w:rFonts w:hint="eastAsia"/>
        </w:rPr>
        <w:t xml:space="preserve"> </w:t>
      </w:r>
    </w:p>
    <w:tbl>
      <w:tblPr>
        <w:tblW w:w="11120" w:type="dxa"/>
        <w:jc w:val="center"/>
        <w:tblCellMar>
          <w:left w:w="0" w:type="dxa"/>
          <w:right w:w="0" w:type="dxa"/>
        </w:tblCellMar>
        <w:tblLook w:val="04A0" w:firstRow="1" w:lastRow="0" w:firstColumn="1" w:lastColumn="0" w:noHBand="0" w:noVBand="1"/>
      </w:tblPr>
      <w:tblGrid>
        <w:gridCol w:w="987"/>
        <w:gridCol w:w="964"/>
        <w:gridCol w:w="964"/>
        <w:gridCol w:w="787"/>
        <w:gridCol w:w="1125"/>
        <w:gridCol w:w="1215"/>
        <w:gridCol w:w="1014"/>
        <w:gridCol w:w="723"/>
        <w:gridCol w:w="718"/>
        <w:gridCol w:w="841"/>
        <w:gridCol w:w="910"/>
        <w:gridCol w:w="872"/>
      </w:tblGrid>
      <w:tr w:rsidR="00000000">
        <w:trPr>
          <w:trHeight w:val="822"/>
          <w:jc w:val="center"/>
        </w:trPr>
        <w:tc>
          <w:tcPr>
            <w:tcW w:w="11120" w:type="dxa"/>
            <w:gridSpan w:val="1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rFonts w:ascii="微软雅黑" w:eastAsia="微软雅黑" w:hAnsi="微软雅黑"/>
                <w:b/>
                <w:bCs/>
                <w:color w:val="000000"/>
                <w:sz w:val="40"/>
                <w:szCs w:val="40"/>
              </w:rPr>
            </w:pPr>
            <w:r>
              <w:rPr>
                <w:rFonts w:ascii="微软雅黑" w:eastAsia="微软雅黑" w:hAnsi="微软雅黑" w:hint="eastAsia"/>
                <w:b/>
                <w:bCs/>
                <w:color w:val="000000"/>
                <w:sz w:val="40"/>
                <w:szCs w:val="40"/>
              </w:rPr>
              <w:t>2022</w:t>
            </w:r>
            <w:r>
              <w:rPr>
                <w:rFonts w:ascii="微软雅黑" w:eastAsia="微软雅黑" w:hAnsi="微软雅黑" w:hint="eastAsia"/>
                <w:b/>
                <w:bCs/>
                <w:color w:val="000000"/>
                <w:sz w:val="40"/>
                <w:szCs w:val="40"/>
              </w:rPr>
              <w:t>年度二级项目绩效自评表</w:t>
            </w:r>
          </w:p>
        </w:tc>
      </w:tr>
      <w:tr w:rsidR="00000000">
        <w:trPr>
          <w:trHeight w:val="915"/>
          <w:jc w:val="center"/>
        </w:trPr>
        <w:tc>
          <w:tcPr>
            <w:tcW w:w="98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项目名称：</w:t>
            </w:r>
          </w:p>
        </w:tc>
        <w:tc>
          <w:tcPr>
            <w:tcW w:w="1928"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退役军人和其他优抚对象优待证办理补助</w:t>
            </w:r>
          </w:p>
        </w:tc>
        <w:tc>
          <w:tcPr>
            <w:tcW w:w="787"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项目编码：</w:t>
            </w:r>
          </w:p>
        </w:tc>
        <w:tc>
          <w:tcPr>
            <w:tcW w:w="23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50011222T000002450234</w:t>
            </w:r>
          </w:p>
        </w:tc>
        <w:tc>
          <w:tcPr>
            <w:tcW w:w="101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自评总分：</w:t>
            </w:r>
          </w:p>
        </w:tc>
        <w:tc>
          <w:tcPr>
            <w:tcW w:w="14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100.00</w:t>
            </w:r>
          </w:p>
        </w:tc>
        <w:tc>
          <w:tcPr>
            <w:tcW w:w="84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 xml:space="preserve">　</w:t>
            </w:r>
          </w:p>
        </w:tc>
        <w:tc>
          <w:tcPr>
            <w:tcW w:w="178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r>
      <w:tr w:rsidR="00000000">
        <w:trPr>
          <w:trHeight w:val="859"/>
          <w:jc w:val="center"/>
        </w:trPr>
        <w:tc>
          <w:tcPr>
            <w:tcW w:w="98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项目主管部门：</w:t>
            </w:r>
          </w:p>
        </w:tc>
        <w:tc>
          <w:tcPr>
            <w:tcW w:w="1928"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913-</w:t>
            </w:r>
            <w:r>
              <w:rPr>
                <w:rFonts w:hint="eastAsia"/>
                <w:color w:val="000000"/>
                <w:sz w:val="22"/>
                <w:szCs w:val="22"/>
              </w:rPr>
              <w:t>重庆市渝北区古路镇人民政府</w:t>
            </w:r>
          </w:p>
        </w:tc>
        <w:tc>
          <w:tcPr>
            <w:tcW w:w="787"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财政归口处室：</w:t>
            </w:r>
          </w:p>
        </w:tc>
        <w:tc>
          <w:tcPr>
            <w:tcW w:w="23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002-</w:t>
            </w:r>
            <w:r>
              <w:rPr>
                <w:rFonts w:hint="eastAsia"/>
                <w:color w:val="000000"/>
                <w:sz w:val="22"/>
                <w:szCs w:val="22"/>
              </w:rPr>
              <w:t>预算科</w:t>
            </w:r>
          </w:p>
        </w:tc>
        <w:tc>
          <w:tcPr>
            <w:tcW w:w="101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部门联系人：</w:t>
            </w:r>
          </w:p>
        </w:tc>
        <w:tc>
          <w:tcPr>
            <w:tcW w:w="144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周利</w:t>
            </w:r>
          </w:p>
        </w:tc>
        <w:tc>
          <w:tcPr>
            <w:tcW w:w="84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联系电话：</w:t>
            </w:r>
          </w:p>
        </w:tc>
        <w:tc>
          <w:tcPr>
            <w:tcW w:w="178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13618305288</w:t>
            </w:r>
          </w:p>
        </w:tc>
      </w:tr>
      <w:tr w:rsidR="00000000">
        <w:trPr>
          <w:trHeight w:val="600"/>
          <w:jc w:val="center"/>
        </w:trPr>
        <w:tc>
          <w:tcPr>
            <w:tcW w:w="11120" w:type="dxa"/>
            <w:gridSpan w:val="1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rFonts w:ascii="微软雅黑" w:eastAsia="微软雅黑" w:hAnsi="微软雅黑"/>
                <w:b/>
                <w:bCs/>
                <w:color w:val="808080"/>
                <w:sz w:val="28"/>
                <w:szCs w:val="28"/>
              </w:rPr>
            </w:pPr>
            <w:r>
              <w:rPr>
                <w:rFonts w:ascii="微软雅黑" w:eastAsia="微软雅黑" w:hAnsi="微软雅黑" w:hint="eastAsia"/>
                <w:b/>
                <w:bCs/>
                <w:color w:val="808080"/>
                <w:sz w:val="28"/>
                <w:szCs w:val="28"/>
              </w:rPr>
              <w:t>资金情况</w:t>
            </w:r>
          </w:p>
        </w:tc>
      </w:tr>
      <w:tr w:rsidR="00000000">
        <w:trPr>
          <w:trHeight w:val="540"/>
          <w:jc w:val="center"/>
        </w:trPr>
        <w:tc>
          <w:tcPr>
            <w:tcW w:w="1951"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1751"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年初预算数</w:t>
            </w:r>
          </w:p>
        </w:tc>
        <w:tc>
          <w:tcPr>
            <w:tcW w:w="234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全年（调整）预算数</w:t>
            </w:r>
          </w:p>
        </w:tc>
        <w:tc>
          <w:tcPr>
            <w:tcW w:w="1737"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全年执行数</w:t>
            </w:r>
          </w:p>
        </w:tc>
        <w:tc>
          <w:tcPr>
            <w:tcW w:w="155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执行率</w:t>
            </w:r>
          </w:p>
        </w:tc>
        <w:tc>
          <w:tcPr>
            <w:tcW w:w="91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执行率权重</w:t>
            </w:r>
          </w:p>
        </w:tc>
        <w:tc>
          <w:tcPr>
            <w:tcW w:w="87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执行率得分</w:t>
            </w:r>
          </w:p>
        </w:tc>
      </w:tr>
      <w:tr w:rsidR="00000000">
        <w:trPr>
          <w:trHeight w:val="499"/>
          <w:jc w:val="center"/>
        </w:trPr>
        <w:tc>
          <w:tcPr>
            <w:tcW w:w="195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年度总金额</w:t>
            </w:r>
          </w:p>
        </w:tc>
        <w:tc>
          <w:tcPr>
            <w:tcW w:w="17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0.00 </w:t>
            </w:r>
          </w:p>
        </w:tc>
        <w:tc>
          <w:tcPr>
            <w:tcW w:w="23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8,195.00 </w:t>
            </w:r>
          </w:p>
        </w:tc>
        <w:tc>
          <w:tcPr>
            <w:tcW w:w="173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8,195.00 </w:t>
            </w:r>
          </w:p>
        </w:tc>
        <w:tc>
          <w:tcPr>
            <w:tcW w:w="1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1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sz w:val="22"/>
                <w:szCs w:val="22"/>
              </w:rPr>
            </w:pPr>
            <w:r>
              <w:rPr>
                <w:rFonts w:hint="eastAsia"/>
                <w:sz w:val="22"/>
                <w:szCs w:val="22"/>
              </w:rPr>
              <w:t xml:space="preserve">　</w:t>
            </w:r>
          </w:p>
        </w:tc>
        <w:tc>
          <w:tcPr>
            <w:tcW w:w="87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sz w:val="22"/>
                <w:szCs w:val="22"/>
              </w:rPr>
            </w:pPr>
            <w:r>
              <w:rPr>
                <w:rFonts w:hint="eastAsia"/>
                <w:sz w:val="22"/>
                <w:szCs w:val="22"/>
              </w:rPr>
              <w:t xml:space="preserve">　</w:t>
            </w:r>
          </w:p>
        </w:tc>
      </w:tr>
      <w:tr w:rsidR="00000000">
        <w:trPr>
          <w:trHeight w:val="499"/>
          <w:jc w:val="center"/>
        </w:trPr>
        <w:tc>
          <w:tcPr>
            <w:tcW w:w="195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其中：财政拨款</w:t>
            </w:r>
          </w:p>
        </w:tc>
        <w:tc>
          <w:tcPr>
            <w:tcW w:w="17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0.00 </w:t>
            </w:r>
          </w:p>
        </w:tc>
        <w:tc>
          <w:tcPr>
            <w:tcW w:w="23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8,195.00 </w:t>
            </w:r>
          </w:p>
        </w:tc>
        <w:tc>
          <w:tcPr>
            <w:tcW w:w="173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8,195.00 </w:t>
            </w:r>
          </w:p>
        </w:tc>
        <w:tc>
          <w:tcPr>
            <w:tcW w:w="1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w:t>
            </w:r>
          </w:p>
        </w:tc>
        <w:tc>
          <w:tcPr>
            <w:tcW w:w="91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sz w:val="22"/>
                <w:szCs w:val="22"/>
              </w:rPr>
            </w:pPr>
            <w:r>
              <w:rPr>
                <w:rFonts w:hint="eastAsia"/>
                <w:sz w:val="22"/>
                <w:szCs w:val="22"/>
              </w:rPr>
              <w:t>10.00</w:t>
            </w:r>
          </w:p>
        </w:tc>
        <w:tc>
          <w:tcPr>
            <w:tcW w:w="87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sz w:val="22"/>
                <w:szCs w:val="22"/>
              </w:rPr>
            </w:pPr>
            <w:r>
              <w:rPr>
                <w:rFonts w:hint="eastAsia"/>
                <w:sz w:val="22"/>
                <w:szCs w:val="22"/>
              </w:rPr>
              <w:t xml:space="preserve">10.00 </w:t>
            </w:r>
          </w:p>
        </w:tc>
      </w:tr>
      <w:tr w:rsidR="00000000">
        <w:trPr>
          <w:trHeight w:val="600"/>
          <w:jc w:val="center"/>
        </w:trPr>
        <w:tc>
          <w:tcPr>
            <w:tcW w:w="11120" w:type="dxa"/>
            <w:gridSpan w:val="1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rFonts w:ascii="微软雅黑" w:eastAsia="微软雅黑" w:hAnsi="微软雅黑"/>
                <w:b/>
                <w:bCs/>
                <w:color w:val="808080"/>
                <w:sz w:val="28"/>
                <w:szCs w:val="28"/>
              </w:rPr>
            </w:pPr>
            <w:r>
              <w:rPr>
                <w:rFonts w:ascii="微软雅黑" w:eastAsia="微软雅黑" w:hAnsi="微软雅黑" w:hint="eastAsia"/>
                <w:b/>
                <w:bCs/>
                <w:color w:val="808080"/>
                <w:sz w:val="28"/>
                <w:szCs w:val="28"/>
              </w:rPr>
              <w:t>绩效目标</w:t>
            </w:r>
          </w:p>
        </w:tc>
      </w:tr>
      <w:tr w:rsidR="00000000">
        <w:trPr>
          <w:trHeight w:val="499"/>
          <w:jc w:val="center"/>
        </w:trPr>
        <w:tc>
          <w:tcPr>
            <w:tcW w:w="3702"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年初绩效目标</w:t>
            </w:r>
          </w:p>
        </w:tc>
        <w:tc>
          <w:tcPr>
            <w:tcW w:w="4077"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全年（调整）绩效目标</w:t>
            </w:r>
          </w:p>
        </w:tc>
        <w:tc>
          <w:tcPr>
            <w:tcW w:w="3341"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全年目标实际完成情况</w:t>
            </w:r>
          </w:p>
        </w:tc>
      </w:tr>
      <w:tr w:rsidR="00000000">
        <w:trPr>
          <w:trHeight w:val="3630"/>
          <w:jc w:val="center"/>
        </w:trPr>
        <w:tc>
          <w:tcPr>
            <w:tcW w:w="3702"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4077"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2022</w:t>
            </w:r>
            <w:r>
              <w:rPr>
                <w:rFonts w:hint="eastAsia"/>
                <w:color w:val="000000"/>
                <w:sz w:val="22"/>
                <w:szCs w:val="22"/>
              </w:rPr>
              <w:t>年该项目年初预算</w:t>
            </w:r>
            <w:r>
              <w:rPr>
                <w:rFonts w:hint="eastAsia"/>
                <w:color w:val="000000"/>
                <w:sz w:val="22"/>
                <w:szCs w:val="22"/>
              </w:rPr>
              <w:t>0</w:t>
            </w:r>
            <w:r>
              <w:rPr>
                <w:rFonts w:hint="eastAsia"/>
                <w:color w:val="000000"/>
                <w:sz w:val="22"/>
                <w:szCs w:val="22"/>
              </w:rPr>
              <w:t>元，年中执行时区财政局安排退役军人和其他优抚对象优待证办理补助</w:t>
            </w:r>
            <w:r>
              <w:rPr>
                <w:rFonts w:hint="eastAsia"/>
                <w:color w:val="000000"/>
                <w:sz w:val="22"/>
                <w:szCs w:val="22"/>
              </w:rPr>
              <w:t>8195</w:t>
            </w:r>
            <w:r>
              <w:rPr>
                <w:rFonts w:hint="eastAsia"/>
                <w:color w:val="000000"/>
                <w:sz w:val="22"/>
                <w:szCs w:val="22"/>
              </w:rPr>
              <w:t>元。按照《重庆市退役军人事务局办公室关于印发重庆市退役军人和其他优抚对象建档立卡工作方案的通知》（渝退役军人局办〔</w:t>
            </w:r>
            <w:r>
              <w:rPr>
                <w:rFonts w:hint="eastAsia"/>
                <w:color w:val="000000"/>
                <w:sz w:val="22"/>
                <w:szCs w:val="22"/>
              </w:rPr>
              <w:t>2022</w:t>
            </w:r>
            <w:r>
              <w:rPr>
                <w:rFonts w:hint="eastAsia"/>
                <w:color w:val="000000"/>
                <w:sz w:val="22"/>
                <w:szCs w:val="22"/>
              </w:rPr>
              <w:t>〕</w:t>
            </w:r>
            <w:r>
              <w:rPr>
                <w:rFonts w:hint="eastAsia"/>
                <w:color w:val="000000"/>
                <w:sz w:val="22"/>
                <w:szCs w:val="22"/>
              </w:rPr>
              <w:t>3</w:t>
            </w:r>
            <w:r>
              <w:rPr>
                <w:rFonts w:hint="eastAsia"/>
                <w:color w:val="000000"/>
                <w:sz w:val="22"/>
                <w:szCs w:val="22"/>
              </w:rPr>
              <w:t>号）、《重庆市退役军人事务局等</w:t>
            </w:r>
            <w:r>
              <w:rPr>
                <w:rFonts w:hint="eastAsia"/>
                <w:color w:val="000000"/>
                <w:sz w:val="22"/>
                <w:szCs w:val="22"/>
              </w:rPr>
              <w:t>25</w:t>
            </w:r>
            <w:r>
              <w:rPr>
                <w:rFonts w:hint="eastAsia"/>
                <w:color w:val="000000"/>
                <w:sz w:val="22"/>
                <w:szCs w:val="22"/>
              </w:rPr>
              <w:t>部门关于加强军人军属、退役军人和其他优抚对象优待工作的实施意见》渝退役军人局〔</w:t>
            </w:r>
            <w:r>
              <w:rPr>
                <w:rFonts w:hint="eastAsia"/>
                <w:color w:val="000000"/>
                <w:sz w:val="22"/>
                <w:szCs w:val="22"/>
              </w:rPr>
              <w:t>2022</w:t>
            </w:r>
            <w:r>
              <w:rPr>
                <w:rFonts w:hint="eastAsia"/>
                <w:color w:val="000000"/>
                <w:sz w:val="22"/>
                <w:szCs w:val="22"/>
              </w:rPr>
              <w:t>〕</w:t>
            </w:r>
            <w:r>
              <w:rPr>
                <w:rFonts w:hint="eastAsia"/>
                <w:color w:val="000000"/>
                <w:sz w:val="22"/>
                <w:szCs w:val="22"/>
              </w:rPr>
              <w:t>1</w:t>
            </w:r>
            <w:r>
              <w:rPr>
                <w:rFonts w:hint="eastAsia"/>
                <w:color w:val="000000"/>
                <w:sz w:val="22"/>
                <w:szCs w:val="22"/>
              </w:rPr>
              <w:t>号中要求，对辖区退役军人和其他优抚对象优待证办理，发放，完善退役军人服务工作。</w:t>
            </w:r>
          </w:p>
        </w:tc>
        <w:tc>
          <w:tcPr>
            <w:tcW w:w="3341"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已完成</w:t>
            </w:r>
          </w:p>
        </w:tc>
      </w:tr>
      <w:tr w:rsidR="00000000">
        <w:trPr>
          <w:trHeight w:val="600"/>
          <w:jc w:val="center"/>
        </w:trPr>
        <w:tc>
          <w:tcPr>
            <w:tcW w:w="11120" w:type="dxa"/>
            <w:gridSpan w:val="1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rFonts w:ascii="微软雅黑" w:eastAsia="微软雅黑" w:hAnsi="微软雅黑"/>
                <w:b/>
                <w:bCs/>
                <w:color w:val="808080"/>
                <w:sz w:val="28"/>
                <w:szCs w:val="28"/>
              </w:rPr>
            </w:pPr>
            <w:r>
              <w:rPr>
                <w:rFonts w:ascii="微软雅黑" w:eastAsia="微软雅黑" w:hAnsi="微软雅黑" w:hint="eastAsia"/>
                <w:b/>
                <w:bCs/>
                <w:color w:val="808080"/>
                <w:sz w:val="28"/>
                <w:szCs w:val="28"/>
              </w:rPr>
              <w:t>绩效指标</w:t>
            </w:r>
          </w:p>
        </w:tc>
      </w:tr>
      <w:tr w:rsidR="00000000">
        <w:trPr>
          <w:trHeight w:val="702"/>
          <w:jc w:val="center"/>
        </w:trPr>
        <w:tc>
          <w:tcPr>
            <w:tcW w:w="98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lastRenderedPageBreak/>
              <w:t>指标名称</w:t>
            </w:r>
          </w:p>
        </w:tc>
        <w:tc>
          <w:tcPr>
            <w:tcW w:w="9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计量单位</w:t>
            </w:r>
          </w:p>
        </w:tc>
        <w:tc>
          <w:tcPr>
            <w:tcW w:w="9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指标性质</w:t>
            </w:r>
          </w:p>
        </w:tc>
        <w:tc>
          <w:tcPr>
            <w:tcW w:w="787"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指标值</w:t>
            </w:r>
          </w:p>
        </w:tc>
        <w:tc>
          <w:tcPr>
            <w:tcW w:w="112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全年完成值</w:t>
            </w:r>
          </w:p>
        </w:tc>
        <w:tc>
          <w:tcPr>
            <w:tcW w:w="121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偏离度（</w:t>
            </w:r>
            <w:r>
              <w:rPr>
                <w:rFonts w:hint="eastAsia"/>
                <w:b/>
                <w:bCs/>
                <w:color w:val="000000"/>
                <w:sz w:val="22"/>
                <w:szCs w:val="22"/>
              </w:rPr>
              <w:t>%</w:t>
            </w:r>
            <w:r>
              <w:rPr>
                <w:rFonts w:hint="eastAsia"/>
                <w:b/>
                <w:bCs/>
                <w:color w:val="000000"/>
                <w:sz w:val="22"/>
                <w:szCs w:val="22"/>
              </w:rPr>
              <w:t>）</w:t>
            </w:r>
          </w:p>
        </w:tc>
        <w:tc>
          <w:tcPr>
            <w:tcW w:w="101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得分系数（</w:t>
            </w:r>
            <w:r>
              <w:rPr>
                <w:rFonts w:hint="eastAsia"/>
                <w:b/>
                <w:bCs/>
                <w:color w:val="000000"/>
                <w:sz w:val="22"/>
                <w:szCs w:val="22"/>
              </w:rPr>
              <w:t>%</w:t>
            </w:r>
            <w:r>
              <w:rPr>
                <w:rFonts w:hint="eastAsia"/>
                <w:b/>
                <w:bCs/>
                <w:color w:val="000000"/>
                <w:sz w:val="22"/>
                <w:szCs w:val="22"/>
              </w:rPr>
              <w:t>）</w:t>
            </w:r>
          </w:p>
        </w:tc>
        <w:tc>
          <w:tcPr>
            <w:tcW w:w="72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指标权重</w:t>
            </w:r>
          </w:p>
        </w:tc>
        <w:tc>
          <w:tcPr>
            <w:tcW w:w="7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指标得分</w:t>
            </w:r>
          </w:p>
        </w:tc>
        <w:tc>
          <w:tcPr>
            <w:tcW w:w="84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是否核心指标</w:t>
            </w:r>
          </w:p>
        </w:tc>
        <w:tc>
          <w:tcPr>
            <w:tcW w:w="91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说明</w:t>
            </w:r>
          </w:p>
        </w:tc>
        <w:tc>
          <w:tcPr>
            <w:tcW w:w="87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b/>
                <w:bCs/>
                <w:color w:val="000000"/>
                <w:sz w:val="22"/>
                <w:szCs w:val="22"/>
              </w:rPr>
            </w:pPr>
            <w:r>
              <w:rPr>
                <w:rFonts w:hint="eastAsia"/>
                <w:b/>
                <w:bCs/>
                <w:color w:val="000000"/>
                <w:sz w:val="22"/>
                <w:szCs w:val="22"/>
              </w:rPr>
              <w:t>市财政局建议</w:t>
            </w:r>
          </w:p>
        </w:tc>
      </w:tr>
      <w:tr w:rsidR="00000000">
        <w:trPr>
          <w:trHeight w:val="735"/>
          <w:jc w:val="center"/>
        </w:trPr>
        <w:tc>
          <w:tcPr>
            <w:tcW w:w="98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办理优待证人数</w:t>
            </w:r>
          </w:p>
        </w:tc>
        <w:tc>
          <w:tcPr>
            <w:tcW w:w="9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人</w:t>
            </w:r>
          </w:p>
        </w:tc>
        <w:tc>
          <w:tcPr>
            <w:tcW w:w="9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w:t>
            </w:r>
          </w:p>
        </w:tc>
        <w:tc>
          <w:tcPr>
            <w:tcW w:w="787"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1639</w:t>
            </w:r>
          </w:p>
        </w:tc>
        <w:tc>
          <w:tcPr>
            <w:tcW w:w="112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1639</w:t>
            </w:r>
          </w:p>
        </w:tc>
        <w:tc>
          <w:tcPr>
            <w:tcW w:w="121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0</w:t>
            </w:r>
          </w:p>
        </w:tc>
        <w:tc>
          <w:tcPr>
            <w:tcW w:w="101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w:t>
            </w:r>
          </w:p>
        </w:tc>
        <w:tc>
          <w:tcPr>
            <w:tcW w:w="72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20</w:t>
            </w:r>
          </w:p>
        </w:tc>
        <w:tc>
          <w:tcPr>
            <w:tcW w:w="7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20</w:t>
            </w:r>
          </w:p>
        </w:tc>
        <w:tc>
          <w:tcPr>
            <w:tcW w:w="84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1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87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r>
      <w:tr w:rsidR="00000000">
        <w:trPr>
          <w:trHeight w:val="765"/>
          <w:jc w:val="center"/>
        </w:trPr>
        <w:tc>
          <w:tcPr>
            <w:tcW w:w="98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优待证办理时间</w:t>
            </w:r>
          </w:p>
        </w:tc>
        <w:tc>
          <w:tcPr>
            <w:tcW w:w="9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月</w:t>
            </w:r>
          </w:p>
        </w:tc>
        <w:tc>
          <w:tcPr>
            <w:tcW w:w="9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w:t>
            </w:r>
          </w:p>
        </w:tc>
        <w:tc>
          <w:tcPr>
            <w:tcW w:w="787"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12</w:t>
            </w:r>
          </w:p>
        </w:tc>
        <w:tc>
          <w:tcPr>
            <w:tcW w:w="112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12</w:t>
            </w:r>
          </w:p>
        </w:tc>
        <w:tc>
          <w:tcPr>
            <w:tcW w:w="121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0</w:t>
            </w:r>
          </w:p>
        </w:tc>
        <w:tc>
          <w:tcPr>
            <w:tcW w:w="101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w:t>
            </w:r>
          </w:p>
        </w:tc>
        <w:tc>
          <w:tcPr>
            <w:tcW w:w="72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20</w:t>
            </w:r>
          </w:p>
        </w:tc>
        <w:tc>
          <w:tcPr>
            <w:tcW w:w="7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20</w:t>
            </w:r>
          </w:p>
        </w:tc>
        <w:tc>
          <w:tcPr>
            <w:tcW w:w="84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1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87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r>
      <w:tr w:rsidR="00000000">
        <w:trPr>
          <w:trHeight w:val="735"/>
          <w:jc w:val="center"/>
        </w:trPr>
        <w:tc>
          <w:tcPr>
            <w:tcW w:w="98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优待证办理成本</w:t>
            </w:r>
          </w:p>
        </w:tc>
        <w:tc>
          <w:tcPr>
            <w:tcW w:w="9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元</w:t>
            </w:r>
            <w:r>
              <w:rPr>
                <w:rFonts w:hint="eastAsia"/>
                <w:color w:val="000000"/>
                <w:sz w:val="22"/>
                <w:szCs w:val="22"/>
              </w:rPr>
              <w:t>/</w:t>
            </w:r>
            <w:r>
              <w:rPr>
                <w:rFonts w:hint="eastAsia"/>
                <w:color w:val="000000"/>
                <w:sz w:val="22"/>
                <w:szCs w:val="22"/>
              </w:rPr>
              <w:t>人</w:t>
            </w:r>
          </w:p>
        </w:tc>
        <w:tc>
          <w:tcPr>
            <w:tcW w:w="9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w:t>
            </w:r>
          </w:p>
        </w:tc>
        <w:tc>
          <w:tcPr>
            <w:tcW w:w="787"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5</w:t>
            </w:r>
          </w:p>
        </w:tc>
        <w:tc>
          <w:tcPr>
            <w:tcW w:w="112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5</w:t>
            </w:r>
          </w:p>
        </w:tc>
        <w:tc>
          <w:tcPr>
            <w:tcW w:w="121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0</w:t>
            </w:r>
          </w:p>
        </w:tc>
        <w:tc>
          <w:tcPr>
            <w:tcW w:w="101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w:t>
            </w:r>
          </w:p>
        </w:tc>
        <w:tc>
          <w:tcPr>
            <w:tcW w:w="72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20</w:t>
            </w:r>
          </w:p>
        </w:tc>
        <w:tc>
          <w:tcPr>
            <w:tcW w:w="7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20</w:t>
            </w:r>
          </w:p>
        </w:tc>
        <w:tc>
          <w:tcPr>
            <w:tcW w:w="84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1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87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r>
      <w:tr w:rsidR="00000000">
        <w:trPr>
          <w:trHeight w:val="765"/>
          <w:jc w:val="center"/>
        </w:trPr>
        <w:tc>
          <w:tcPr>
            <w:tcW w:w="98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优待证办理意愿</w:t>
            </w:r>
          </w:p>
        </w:tc>
        <w:tc>
          <w:tcPr>
            <w:tcW w:w="9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定性</w:t>
            </w:r>
          </w:p>
        </w:tc>
        <w:tc>
          <w:tcPr>
            <w:tcW w:w="787"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有所增加</w:t>
            </w:r>
          </w:p>
        </w:tc>
        <w:tc>
          <w:tcPr>
            <w:tcW w:w="112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w:t>
            </w:r>
          </w:p>
        </w:tc>
        <w:tc>
          <w:tcPr>
            <w:tcW w:w="121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0</w:t>
            </w:r>
          </w:p>
        </w:tc>
        <w:tc>
          <w:tcPr>
            <w:tcW w:w="101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w:t>
            </w:r>
          </w:p>
        </w:tc>
        <w:tc>
          <w:tcPr>
            <w:tcW w:w="72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20</w:t>
            </w:r>
          </w:p>
        </w:tc>
        <w:tc>
          <w:tcPr>
            <w:tcW w:w="7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20</w:t>
            </w:r>
          </w:p>
        </w:tc>
        <w:tc>
          <w:tcPr>
            <w:tcW w:w="84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1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87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r>
      <w:tr w:rsidR="00000000">
        <w:trPr>
          <w:trHeight w:val="735"/>
          <w:jc w:val="center"/>
        </w:trPr>
        <w:tc>
          <w:tcPr>
            <w:tcW w:w="98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优抚对象满意度</w:t>
            </w:r>
          </w:p>
        </w:tc>
        <w:tc>
          <w:tcPr>
            <w:tcW w:w="9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w:t>
            </w:r>
          </w:p>
        </w:tc>
        <w:tc>
          <w:tcPr>
            <w:tcW w:w="9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w:t>
            </w:r>
          </w:p>
        </w:tc>
        <w:tc>
          <w:tcPr>
            <w:tcW w:w="787"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95</w:t>
            </w:r>
          </w:p>
        </w:tc>
        <w:tc>
          <w:tcPr>
            <w:tcW w:w="112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95</w:t>
            </w:r>
          </w:p>
        </w:tc>
        <w:tc>
          <w:tcPr>
            <w:tcW w:w="121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0</w:t>
            </w:r>
          </w:p>
        </w:tc>
        <w:tc>
          <w:tcPr>
            <w:tcW w:w="101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100</w:t>
            </w:r>
          </w:p>
        </w:tc>
        <w:tc>
          <w:tcPr>
            <w:tcW w:w="72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w:t>
            </w:r>
          </w:p>
        </w:tc>
        <w:tc>
          <w:tcPr>
            <w:tcW w:w="7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10</w:t>
            </w:r>
          </w:p>
        </w:tc>
        <w:tc>
          <w:tcPr>
            <w:tcW w:w="84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91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c>
          <w:tcPr>
            <w:tcW w:w="87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r>
      <w:tr w:rsidR="00000000">
        <w:trPr>
          <w:trHeight w:val="885"/>
          <w:jc w:val="center"/>
        </w:trPr>
        <w:tc>
          <w:tcPr>
            <w:tcW w:w="195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776A">
            <w:pPr>
              <w:jc w:val="center"/>
              <w:rPr>
                <w:color w:val="000000"/>
                <w:sz w:val="20"/>
                <w:szCs w:val="20"/>
              </w:rPr>
            </w:pPr>
            <w:r>
              <w:rPr>
                <w:rFonts w:hint="eastAsia"/>
                <w:color w:val="000000"/>
                <w:sz w:val="20"/>
                <w:szCs w:val="20"/>
              </w:rPr>
              <w:t>未完成绩效目标或偏离较多的原因、改进措施及其他说明</w:t>
            </w:r>
          </w:p>
        </w:tc>
        <w:tc>
          <w:tcPr>
            <w:tcW w:w="0" w:type="auto"/>
            <w:gridSpan w:val="10"/>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000000" w:rsidRDefault="00C3776A">
            <w:pPr>
              <w:jc w:val="center"/>
              <w:rPr>
                <w:color w:val="000000"/>
                <w:sz w:val="22"/>
                <w:szCs w:val="22"/>
              </w:rPr>
            </w:pPr>
            <w:r>
              <w:rPr>
                <w:rFonts w:hint="eastAsia"/>
                <w:color w:val="000000"/>
                <w:sz w:val="22"/>
                <w:szCs w:val="22"/>
              </w:rPr>
              <w:t xml:space="preserve">　</w:t>
            </w:r>
          </w:p>
        </w:tc>
      </w:tr>
    </w:tbl>
    <w:p w:rsidR="00000000" w:rsidRDefault="00C3776A">
      <w:pPr>
        <w:pStyle w:val="Char1"/>
        <w:shd w:val="clear" w:color="auto" w:fill="FFFFFF"/>
        <w:spacing w:before="0" w:beforeAutospacing="0" w:after="0" w:afterAutospacing="0" w:line="600" w:lineRule="exact"/>
        <w:ind w:firstLineChars="200" w:firstLine="643"/>
        <w:jc w:val="both"/>
        <w:rPr>
          <w:rFonts w:ascii="方正仿宋_GBK" w:eastAsia="方正仿宋_GBK" w:hint="eastAsia"/>
          <w:b/>
          <w:sz w:val="32"/>
          <w:szCs w:val="32"/>
          <w:shd w:val="clear" w:color="auto" w:fill="FFFFFF"/>
        </w:rPr>
      </w:pPr>
      <w:r>
        <w:rPr>
          <w:rFonts w:ascii="方正仿宋_GBK" w:eastAsia="方正仿宋_GBK" w:hint="eastAsia"/>
          <w:b/>
          <w:sz w:val="32"/>
          <w:szCs w:val="32"/>
          <w:shd w:val="clear" w:color="auto" w:fill="FFFFFF"/>
        </w:rPr>
        <w:t>2.</w:t>
      </w:r>
      <w:r>
        <w:rPr>
          <w:rFonts w:ascii="方正仿宋_GBK" w:eastAsia="方正仿宋_GBK" w:hint="eastAsia"/>
          <w:b/>
          <w:sz w:val="32"/>
          <w:szCs w:val="32"/>
          <w:shd w:val="clear" w:color="auto" w:fill="FFFFFF"/>
        </w:rPr>
        <w:t>部门绩效评价情况</w:t>
      </w:r>
    </w:p>
    <w:p w:rsidR="00000000" w:rsidRDefault="00C3776A">
      <w:pPr>
        <w:pStyle w:val="Char1"/>
        <w:shd w:val="clear" w:color="auto" w:fill="FFFFFF"/>
        <w:spacing w:before="0" w:beforeAutospacing="0" w:after="0" w:afterAutospacing="0" w:line="600" w:lineRule="exact"/>
        <w:ind w:firstLineChars="200" w:firstLine="640"/>
        <w:jc w:val="both"/>
        <w:rPr>
          <w:rFonts w:ascii="方正仿宋_GBK" w:eastAsia="方正仿宋_GBK" w:hint="eastAsia"/>
          <w:bCs/>
          <w:sz w:val="32"/>
          <w:szCs w:val="32"/>
          <w:shd w:val="clear" w:color="auto" w:fill="FFFFFF"/>
        </w:rPr>
      </w:pPr>
      <w:r>
        <w:rPr>
          <w:rFonts w:ascii="方正仿宋_GBK" w:eastAsia="方正仿宋_GBK" w:hint="eastAsia"/>
          <w:bCs/>
          <w:sz w:val="32"/>
          <w:szCs w:val="32"/>
          <w:shd w:val="clear" w:color="auto" w:fill="FFFFFF"/>
        </w:rPr>
        <w:t>本单位</w:t>
      </w:r>
      <w:r>
        <w:rPr>
          <w:rFonts w:ascii="方正仿宋_GBK" w:eastAsia="方正仿宋_GBK" w:hint="eastAsia"/>
          <w:bCs/>
          <w:sz w:val="32"/>
          <w:szCs w:val="32"/>
          <w:shd w:val="clear" w:color="auto" w:fill="FFFFFF"/>
        </w:rPr>
        <w:t>2022</w:t>
      </w:r>
      <w:r>
        <w:rPr>
          <w:rFonts w:ascii="方正仿宋_GBK" w:eastAsia="方正仿宋_GBK" w:hint="eastAsia"/>
          <w:bCs/>
          <w:sz w:val="32"/>
          <w:szCs w:val="32"/>
          <w:shd w:val="clear" w:color="auto" w:fill="FFFFFF"/>
        </w:rPr>
        <w:t>年度无委托第三方开展项目绩效评价的情况。</w:t>
      </w:r>
    </w:p>
    <w:p w:rsidR="00000000" w:rsidRDefault="00C3776A">
      <w:pPr>
        <w:pStyle w:val="Char1"/>
        <w:shd w:val="clear" w:color="auto" w:fill="FFFFFF"/>
        <w:spacing w:before="0" w:beforeAutospacing="0" w:after="0" w:afterAutospacing="0" w:line="600" w:lineRule="exact"/>
        <w:ind w:firstLineChars="200" w:firstLine="640"/>
        <w:jc w:val="both"/>
        <w:rPr>
          <w:rFonts w:ascii="方正楷体_GBK" w:eastAsia="方正楷体_GBK" w:hint="eastAsia"/>
          <w:bCs/>
          <w:sz w:val="32"/>
          <w:szCs w:val="32"/>
          <w:shd w:val="clear" w:color="auto" w:fill="FFFFFF"/>
        </w:rPr>
      </w:pPr>
      <w:r>
        <w:rPr>
          <w:rStyle w:val="15"/>
          <w:rFonts w:ascii="方正楷体_GBK" w:eastAsia="方正楷体_GBK" w:hint="eastAsia"/>
          <w:b w:val="0"/>
          <w:bCs/>
          <w:sz w:val="32"/>
          <w:szCs w:val="32"/>
          <w:shd w:val="clear" w:color="auto" w:fill="FFFFFF"/>
        </w:rPr>
        <w:t>（三）财政绩效评价情况</w:t>
      </w:r>
    </w:p>
    <w:p w:rsidR="00000000" w:rsidRDefault="00C3776A">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本单位</w:t>
      </w:r>
      <w:r>
        <w:rPr>
          <w:rFonts w:ascii="方正仿宋_GBK" w:eastAsia="方正仿宋_GBK" w:hint="eastAsia"/>
          <w:sz w:val="32"/>
          <w:szCs w:val="32"/>
          <w:shd w:val="clear" w:color="auto" w:fill="FFFFFF"/>
        </w:rPr>
        <w:t>2022</w:t>
      </w:r>
      <w:r>
        <w:rPr>
          <w:rFonts w:ascii="方正仿宋_GBK" w:eastAsia="方正仿宋_GBK" w:hint="eastAsia"/>
          <w:sz w:val="32"/>
          <w:szCs w:val="32"/>
          <w:shd w:val="clear" w:color="auto" w:fill="FFFFFF"/>
        </w:rPr>
        <w:t>年度无财政局委托第三方对部门整体、政策或项目开展重点绩效评价的情况。</w:t>
      </w:r>
    </w:p>
    <w:p w:rsidR="00000000" w:rsidRDefault="00C3776A">
      <w:pPr>
        <w:pStyle w:val="Char1"/>
        <w:shd w:val="clear" w:color="auto" w:fill="FFFFFF"/>
        <w:spacing w:before="0" w:beforeAutospacing="0" w:after="0" w:afterAutospacing="0" w:line="600" w:lineRule="exact"/>
        <w:ind w:firstLineChars="200" w:firstLine="640"/>
        <w:jc w:val="both"/>
        <w:rPr>
          <w:rFonts w:ascii="方正黑体_GBK" w:eastAsia="方正黑体_GBK" w:hint="eastAsia"/>
          <w:shd w:val="clear" w:color="auto" w:fill="FFFFFF"/>
        </w:rPr>
      </w:pPr>
      <w:r>
        <w:rPr>
          <w:rStyle w:val="15"/>
          <w:rFonts w:ascii="方正黑体_GBK" w:eastAsia="方正黑体_GBK" w:hint="eastAsia"/>
          <w:b w:val="0"/>
          <w:bCs/>
          <w:sz w:val="32"/>
          <w:szCs w:val="32"/>
          <w:shd w:val="clear" w:color="auto" w:fill="FFFFFF"/>
        </w:rPr>
        <w:t>六、专业名词解释</w:t>
      </w:r>
    </w:p>
    <w:p w:rsidR="00000000" w:rsidRDefault="00C3776A">
      <w:pPr>
        <w:pStyle w:val="Char1"/>
        <w:shd w:val="clear" w:color="auto" w:fill="FFFFFF"/>
        <w:spacing w:before="0" w:beforeAutospacing="0" w:after="0" w:afterAutospacing="0" w:line="600" w:lineRule="exact"/>
        <w:ind w:firstLineChars="200" w:firstLine="643"/>
        <w:jc w:val="both"/>
        <w:rPr>
          <w:rFonts w:ascii="方正仿宋_GBK" w:eastAsia="方正仿宋_GBK" w:hint="eastAsia"/>
          <w:sz w:val="32"/>
          <w:szCs w:val="32"/>
          <w:shd w:val="clear" w:color="auto" w:fill="FFFFFF"/>
        </w:rPr>
      </w:pPr>
      <w:r>
        <w:rPr>
          <w:rStyle w:val="15"/>
          <w:rFonts w:ascii="方正仿宋_GBK" w:eastAsia="方正仿宋_GBK" w:hint="eastAsia"/>
          <w:sz w:val="32"/>
          <w:szCs w:val="32"/>
          <w:shd w:val="clear" w:color="auto" w:fill="FFFFFF"/>
        </w:rPr>
        <w:t>（一）财政拨款收入</w:t>
      </w:r>
      <w:r>
        <w:rPr>
          <w:rFonts w:ascii="方正仿宋_GBK" w:eastAsia="方正仿宋_GBK" w:hint="eastAsia"/>
          <w:sz w:val="32"/>
          <w:szCs w:val="32"/>
          <w:shd w:val="clear" w:color="auto" w:fill="FFFFFF"/>
        </w:rPr>
        <w:t>：指本年度从本级财政部门取得的财政拨款，包括一般公共预算财政拨款和政府性基金预算财政拨款。</w:t>
      </w:r>
    </w:p>
    <w:p w:rsidR="00000000" w:rsidRDefault="00C3776A">
      <w:pPr>
        <w:pStyle w:val="Char1"/>
        <w:shd w:val="clear" w:color="auto" w:fill="FFFFFF"/>
        <w:spacing w:before="0" w:beforeAutospacing="0" w:after="0" w:afterAutospacing="0" w:line="600" w:lineRule="exact"/>
        <w:ind w:firstLineChars="200" w:firstLine="643"/>
        <w:jc w:val="both"/>
        <w:rPr>
          <w:rFonts w:ascii="方正仿宋_GBK" w:eastAsia="方正仿宋_GBK" w:hint="eastAsia"/>
          <w:sz w:val="32"/>
          <w:szCs w:val="32"/>
          <w:shd w:val="clear" w:color="auto" w:fill="FFFFFF"/>
        </w:rPr>
      </w:pPr>
      <w:r>
        <w:rPr>
          <w:rStyle w:val="15"/>
          <w:rFonts w:ascii="方正仿宋_GBK" w:eastAsia="方正仿宋_GBK" w:hint="eastAsia"/>
          <w:sz w:val="32"/>
          <w:szCs w:val="32"/>
          <w:shd w:val="clear" w:color="auto" w:fill="FFFFFF"/>
        </w:rPr>
        <w:t>（二）事业收入</w:t>
      </w:r>
      <w:r>
        <w:rPr>
          <w:rFonts w:ascii="方正仿宋_GBK" w:eastAsia="方正仿宋_GBK" w:hint="eastAsia"/>
          <w:sz w:val="32"/>
          <w:szCs w:val="32"/>
          <w:shd w:val="clear" w:color="auto" w:fill="FFFFFF"/>
        </w:rPr>
        <w:t>：指事业单位开展专业业务活动及其辅助活动取得的现金流入；事业单位收到的财政专户实际核拨的教育收费等资金在此反映。</w:t>
      </w:r>
    </w:p>
    <w:p w:rsidR="00000000" w:rsidRDefault="00C3776A">
      <w:pPr>
        <w:pStyle w:val="Char1"/>
        <w:shd w:val="clear" w:color="auto" w:fill="FFFFFF"/>
        <w:spacing w:before="0" w:beforeAutospacing="0" w:after="0" w:afterAutospacing="0" w:line="600" w:lineRule="exact"/>
        <w:ind w:firstLineChars="200" w:firstLine="643"/>
        <w:jc w:val="both"/>
        <w:rPr>
          <w:rFonts w:ascii="方正仿宋_GBK" w:eastAsia="方正仿宋_GBK" w:hint="eastAsia"/>
          <w:sz w:val="32"/>
          <w:szCs w:val="32"/>
          <w:shd w:val="clear" w:color="auto" w:fill="FFFFFF"/>
        </w:rPr>
      </w:pPr>
      <w:r>
        <w:rPr>
          <w:rStyle w:val="15"/>
          <w:rFonts w:ascii="方正仿宋_GBK" w:eastAsia="方正仿宋_GBK" w:hint="eastAsia"/>
          <w:sz w:val="32"/>
          <w:szCs w:val="32"/>
          <w:shd w:val="clear" w:color="auto" w:fill="FFFFFF"/>
        </w:rPr>
        <w:lastRenderedPageBreak/>
        <w:t>（三）经营收入</w:t>
      </w:r>
      <w:r>
        <w:rPr>
          <w:rFonts w:ascii="方正仿宋_GBK" w:eastAsia="方正仿宋_GBK" w:hint="eastAsia"/>
          <w:sz w:val="32"/>
          <w:szCs w:val="32"/>
          <w:shd w:val="clear" w:color="auto" w:fill="FFFFFF"/>
        </w:rPr>
        <w:t>：指事业单位在专业业务活动及其辅助活动之外开展非独立核算经营活动取得的现金流入。</w:t>
      </w:r>
    </w:p>
    <w:p w:rsidR="00000000" w:rsidRDefault="00C3776A">
      <w:pPr>
        <w:pStyle w:val="Char1"/>
        <w:shd w:val="clear" w:color="auto" w:fill="FFFFFF"/>
        <w:spacing w:before="0" w:beforeAutospacing="0" w:after="0" w:afterAutospacing="0" w:line="600" w:lineRule="exact"/>
        <w:ind w:firstLineChars="200" w:firstLine="643"/>
        <w:jc w:val="both"/>
        <w:rPr>
          <w:rFonts w:ascii="方正仿宋_GBK" w:eastAsia="方正仿宋_GBK" w:hint="eastAsia"/>
          <w:sz w:val="32"/>
          <w:szCs w:val="32"/>
          <w:shd w:val="clear" w:color="auto" w:fill="FFFFFF"/>
        </w:rPr>
      </w:pPr>
      <w:r>
        <w:rPr>
          <w:rStyle w:val="15"/>
          <w:rFonts w:ascii="方正仿宋_GBK" w:eastAsia="方正仿宋_GBK" w:hint="eastAsia"/>
          <w:sz w:val="32"/>
          <w:szCs w:val="32"/>
          <w:shd w:val="clear" w:color="auto" w:fill="FFFFFF"/>
        </w:rPr>
        <w:t>（四）其他收入</w:t>
      </w:r>
      <w:r>
        <w:rPr>
          <w:rFonts w:ascii="方正仿宋_GBK" w:eastAsia="方正仿宋_GBK" w:hint="eastAsia"/>
          <w:sz w:val="32"/>
          <w:szCs w:val="32"/>
          <w:shd w:val="clear" w:color="auto" w:fill="FFFFFF"/>
        </w:rPr>
        <w:t>：指单位取得的除</w:t>
      </w:r>
      <w:r>
        <w:rPr>
          <w:rFonts w:ascii="方正仿宋_GBK" w:eastAsia="方正仿宋_GBK" w:hint="eastAsia"/>
          <w:sz w:val="32"/>
          <w:szCs w:val="32"/>
          <w:shd w:val="clear" w:color="auto" w:fill="FFFFFF"/>
        </w:rPr>
        <w:t>“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000000" w:rsidRDefault="00C3776A">
      <w:pPr>
        <w:pStyle w:val="Char1"/>
        <w:shd w:val="clear" w:color="auto" w:fill="FFFFFF"/>
        <w:spacing w:before="0" w:beforeAutospacing="0" w:after="0" w:afterAutospacing="0" w:line="600" w:lineRule="exact"/>
        <w:ind w:firstLineChars="200" w:firstLine="643"/>
        <w:jc w:val="both"/>
        <w:rPr>
          <w:rFonts w:ascii="方正仿宋_GBK" w:eastAsia="方正仿宋_GBK" w:hint="eastAsia"/>
          <w:sz w:val="32"/>
          <w:szCs w:val="32"/>
          <w:shd w:val="clear" w:color="auto" w:fill="FFFFFF"/>
        </w:rPr>
      </w:pPr>
      <w:r>
        <w:rPr>
          <w:rStyle w:val="15"/>
          <w:rFonts w:ascii="方正仿宋_GBK" w:eastAsia="方正仿宋_GBK" w:hint="eastAsia"/>
          <w:sz w:val="32"/>
          <w:szCs w:val="32"/>
          <w:shd w:val="clear" w:color="auto" w:fill="FFFFFF"/>
        </w:rPr>
        <w:t>（五）使用非财政拨款结余</w:t>
      </w:r>
      <w:r>
        <w:rPr>
          <w:rFonts w:ascii="方正仿宋_GBK" w:eastAsia="方正仿宋_GBK" w:hint="eastAsia"/>
          <w:sz w:val="32"/>
          <w:szCs w:val="32"/>
          <w:shd w:val="clear" w:color="auto" w:fill="FFFFFF"/>
        </w:rPr>
        <w:t>：指单位在当年的“财政拨款收入”、“事业收入”、“经营收入”、“其他收入”等不足以安排当年支出的情况下，使用以前年度积累的非财政拨款结余弥补</w:t>
      </w:r>
      <w:r>
        <w:rPr>
          <w:rFonts w:ascii="方正仿宋_GBK" w:eastAsia="方正仿宋_GBK" w:hint="eastAsia"/>
          <w:sz w:val="32"/>
          <w:szCs w:val="32"/>
          <w:shd w:val="clear" w:color="auto" w:fill="FFFFFF"/>
        </w:rPr>
        <w:t>本年度收支缺口的资金。</w:t>
      </w:r>
    </w:p>
    <w:p w:rsidR="00000000" w:rsidRDefault="00C3776A">
      <w:pPr>
        <w:pStyle w:val="Char1"/>
        <w:shd w:val="clear" w:color="auto" w:fill="FFFFFF"/>
        <w:spacing w:before="0" w:beforeAutospacing="0" w:after="0" w:afterAutospacing="0" w:line="600" w:lineRule="exact"/>
        <w:ind w:firstLineChars="200" w:firstLine="643"/>
        <w:jc w:val="both"/>
        <w:rPr>
          <w:rFonts w:ascii="方正仿宋_GBK" w:eastAsia="方正仿宋_GBK" w:hint="eastAsia"/>
          <w:sz w:val="32"/>
          <w:szCs w:val="32"/>
          <w:shd w:val="clear" w:color="auto" w:fill="FFFFFF"/>
        </w:rPr>
      </w:pPr>
      <w:r>
        <w:rPr>
          <w:rStyle w:val="15"/>
          <w:rFonts w:ascii="方正仿宋_GBK" w:eastAsia="方正仿宋_GBK" w:hint="eastAsia"/>
          <w:sz w:val="32"/>
          <w:szCs w:val="32"/>
          <w:shd w:val="clear" w:color="auto" w:fill="FFFFFF"/>
        </w:rPr>
        <w:t>（六）年初结转和结余</w:t>
      </w:r>
      <w:r>
        <w:rPr>
          <w:rFonts w:ascii="方正仿宋_GBK" w:eastAsia="方正仿宋_GBK" w:hint="eastAsia"/>
          <w:sz w:val="32"/>
          <w:szCs w:val="32"/>
          <w:shd w:val="clear" w:color="auto" w:fill="FFFFFF"/>
        </w:rPr>
        <w:t>：指单位上年结转本年使用的基本支出结转、项目支出结转和结余、经营结余。</w:t>
      </w:r>
    </w:p>
    <w:p w:rsidR="00000000" w:rsidRDefault="00C3776A">
      <w:pPr>
        <w:pStyle w:val="Char1"/>
        <w:shd w:val="clear" w:color="auto" w:fill="FFFFFF"/>
        <w:spacing w:before="0" w:beforeAutospacing="0" w:after="0" w:afterAutospacing="0" w:line="600" w:lineRule="exact"/>
        <w:ind w:firstLineChars="200" w:firstLine="643"/>
        <w:jc w:val="both"/>
        <w:rPr>
          <w:rFonts w:ascii="方正仿宋_GBK" w:eastAsia="方正仿宋_GBK" w:hint="eastAsia"/>
          <w:sz w:val="32"/>
          <w:szCs w:val="32"/>
          <w:shd w:val="clear" w:color="auto" w:fill="FFFFFF"/>
        </w:rPr>
      </w:pPr>
      <w:r>
        <w:rPr>
          <w:rStyle w:val="15"/>
          <w:rFonts w:ascii="方正仿宋_GBK" w:eastAsia="方正仿宋_GBK" w:hint="eastAsia"/>
          <w:sz w:val="32"/>
          <w:szCs w:val="32"/>
          <w:shd w:val="clear" w:color="auto" w:fill="FFFFFF"/>
        </w:rPr>
        <w:t>（七）结余分配</w:t>
      </w:r>
      <w:r>
        <w:rPr>
          <w:rFonts w:ascii="方正仿宋_GBK" w:eastAsia="方正仿宋_GBK" w:hint="eastAsia"/>
          <w:sz w:val="32"/>
          <w:szCs w:val="32"/>
          <w:shd w:val="clear" w:color="auto" w:fill="FFFFFF"/>
        </w:rPr>
        <w:t>：指单位按照国家有关规定，缴纳所得税、提取专用基金、转入非财政拨款结余等当年结余的分配情况。</w:t>
      </w:r>
    </w:p>
    <w:p w:rsidR="00000000" w:rsidRDefault="00C3776A">
      <w:pPr>
        <w:pStyle w:val="Char1"/>
        <w:shd w:val="clear" w:color="auto" w:fill="FFFFFF"/>
        <w:spacing w:before="0" w:beforeAutospacing="0" w:after="0" w:afterAutospacing="0" w:line="600" w:lineRule="exact"/>
        <w:ind w:firstLineChars="200" w:firstLine="643"/>
        <w:jc w:val="both"/>
        <w:rPr>
          <w:rFonts w:ascii="方正仿宋_GBK" w:eastAsia="方正仿宋_GBK" w:hint="eastAsia"/>
          <w:sz w:val="32"/>
          <w:szCs w:val="32"/>
          <w:shd w:val="clear" w:color="auto" w:fill="FFFFFF"/>
        </w:rPr>
      </w:pPr>
      <w:r>
        <w:rPr>
          <w:rStyle w:val="15"/>
          <w:rFonts w:ascii="方正仿宋_GBK" w:eastAsia="方正仿宋_GBK" w:hint="eastAsia"/>
          <w:sz w:val="32"/>
          <w:szCs w:val="32"/>
          <w:shd w:val="clear" w:color="auto" w:fill="FFFFFF"/>
        </w:rPr>
        <w:t>（八）年末结转和结余</w:t>
      </w:r>
      <w:r>
        <w:rPr>
          <w:rFonts w:ascii="方正仿宋_GBK" w:eastAsia="方正仿宋_GBK" w:hint="eastAsia"/>
          <w:sz w:val="32"/>
          <w:szCs w:val="32"/>
          <w:shd w:val="clear" w:color="auto" w:fill="FFFFFF"/>
        </w:rPr>
        <w:t>：指单位结转下年的基本支出结转、项目支出结转和结余、经营结余。</w:t>
      </w:r>
    </w:p>
    <w:p w:rsidR="00000000" w:rsidRDefault="00C3776A">
      <w:pPr>
        <w:pStyle w:val="Char1"/>
        <w:shd w:val="clear" w:color="auto" w:fill="FFFFFF"/>
        <w:spacing w:before="0" w:beforeAutospacing="0" w:after="0" w:afterAutospacing="0" w:line="600" w:lineRule="exact"/>
        <w:ind w:firstLineChars="200" w:firstLine="643"/>
        <w:jc w:val="both"/>
        <w:rPr>
          <w:rFonts w:ascii="方正仿宋_GBK" w:eastAsia="方正仿宋_GBK" w:hint="eastAsia"/>
          <w:sz w:val="32"/>
          <w:szCs w:val="32"/>
          <w:shd w:val="clear" w:color="auto" w:fill="FFFFFF"/>
        </w:rPr>
      </w:pPr>
      <w:r>
        <w:rPr>
          <w:rStyle w:val="15"/>
          <w:rFonts w:ascii="方正仿宋_GBK" w:eastAsia="方正仿宋_GBK" w:hint="eastAsia"/>
          <w:sz w:val="32"/>
          <w:szCs w:val="32"/>
          <w:shd w:val="clear" w:color="auto" w:fill="FFFFFF"/>
        </w:rPr>
        <w:t>（九）基本支出</w:t>
      </w:r>
      <w:r>
        <w:rPr>
          <w:rFonts w:ascii="方正仿宋_GBK" w:eastAsia="方正仿宋_GBK" w:hint="eastAsia"/>
          <w:sz w:val="32"/>
          <w:szCs w:val="32"/>
          <w:shd w:val="clear" w:color="auto" w:fill="FFFFFF"/>
        </w:rPr>
        <w:t>：指为保障机构正常运转、完成日常工作任务而发生的人员经费和公用经费。其中：人员经费</w:t>
      </w:r>
      <w:r>
        <w:rPr>
          <w:rFonts w:ascii="方正仿宋_GBK" w:eastAsia="方正仿宋_GBK" w:hint="eastAsia"/>
          <w:sz w:val="32"/>
          <w:szCs w:val="32"/>
          <w:shd w:val="clear" w:color="auto" w:fill="FFFFFF"/>
        </w:rPr>
        <w:lastRenderedPageBreak/>
        <w:t>指政府收支分类经济科目中的“工资福利支出”和“对个人和家庭的补助”；公用经费指政府收支分类经济科目中除“工资</w:t>
      </w:r>
      <w:r>
        <w:rPr>
          <w:rFonts w:ascii="方正仿宋_GBK" w:eastAsia="方正仿宋_GBK" w:hint="eastAsia"/>
          <w:sz w:val="32"/>
          <w:szCs w:val="32"/>
          <w:shd w:val="clear" w:color="auto" w:fill="FFFFFF"/>
        </w:rPr>
        <w:t>福利支出”和“对个人和家庭的补助”外的其他支出。</w:t>
      </w:r>
    </w:p>
    <w:p w:rsidR="00000000" w:rsidRDefault="00C3776A">
      <w:pPr>
        <w:pStyle w:val="Char1"/>
        <w:shd w:val="clear" w:color="auto" w:fill="FFFFFF"/>
        <w:spacing w:before="0" w:beforeAutospacing="0" w:after="0" w:afterAutospacing="0" w:line="600" w:lineRule="exact"/>
        <w:ind w:firstLineChars="200" w:firstLine="643"/>
        <w:jc w:val="both"/>
        <w:rPr>
          <w:rFonts w:ascii="方正仿宋_GBK" w:eastAsia="方正仿宋_GBK" w:hint="eastAsia"/>
          <w:sz w:val="32"/>
          <w:szCs w:val="32"/>
          <w:shd w:val="clear" w:color="auto" w:fill="FFFFFF"/>
        </w:rPr>
      </w:pPr>
      <w:r>
        <w:rPr>
          <w:rStyle w:val="15"/>
          <w:rFonts w:ascii="方正仿宋_GBK" w:eastAsia="方正仿宋_GBK" w:hint="eastAsia"/>
          <w:sz w:val="32"/>
          <w:szCs w:val="32"/>
          <w:shd w:val="clear" w:color="auto" w:fill="FFFFFF"/>
        </w:rPr>
        <w:t>（十）项目支出</w:t>
      </w:r>
      <w:r>
        <w:rPr>
          <w:rFonts w:ascii="方正仿宋_GBK" w:eastAsia="方正仿宋_GBK" w:hint="eastAsia"/>
          <w:sz w:val="32"/>
          <w:szCs w:val="32"/>
          <w:shd w:val="clear" w:color="auto" w:fill="FFFFFF"/>
        </w:rPr>
        <w:t>：指在基本支出之外为完成特定行政任务和事业发展目标所发生的支出。</w:t>
      </w:r>
    </w:p>
    <w:p w:rsidR="00000000" w:rsidRDefault="00C3776A">
      <w:pPr>
        <w:pStyle w:val="Char1"/>
        <w:shd w:val="clear" w:color="auto" w:fill="FFFFFF"/>
        <w:spacing w:before="0" w:beforeAutospacing="0" w:after="0" w:afterAutospacing="0" w:line="600" w:lineRule="exact"/>
        <w:ind w:firstLineChars="200" w:firstLine="643"/>
        <w:jc w:val="both"/>
        <w:rPr>
          <w:rFonts w:ascii="方正仿宋_GBK" w:eastAsia="方正仿宋_GBK" w:hint="eastAsia"/>
          <w:sz w:val="32"/>
          <w:szCs w:val="32"/>
          <w:shd w:val="clear" w:color="auto" w:fill="FFFFFF"/>
        </w:rPr>
      </w:pPr>
      <w:r>
        <w:rPr>
          <w:rStyle w:val="15"/>
          <w:rFonts w:ascii="方正仿宋_GBK" w:eastAsia="方正仿宋_GBK" w:hint="eastAsia"/>
          <w:sz w:val="32"/>
          <w:szCs w:val="32"/>
          <w:shd w:val="clear" w:color="auto" w:fill="FFFFFF"/>
        </w:rPr>
        <w:t>（十一）经营支出</w:t>
      </w:r>
      <w:r>
        <w:rPr>
          <w:rFonts w:ascii="方正仿宋_GBK" w:eastAsia="方正仿宋_GBK" w:hint="eastAsia"/>
          <w:sz w:val="32"/>
          <w:szCs w:val="32"/>
          <w:shd w:val="clear" w:color="auto" w:fill="FFFFFF"/>
        </w:rPr>
        <w:t>：指事业单位在专业业务活动及其辅助活动之外开展非独立核算经营活动发生的支出。</w:t>
      </w:r>
    </w:p>
    <w:p w:rsidR="00000000" w:rsidRDefault="00C3776A">
      <w:pPr>
        <w:pStyle w:val="Char1"/>
        <w:shd w:val="clear" w:color="auto" w:fill="FFFFFF"/>
        <w:spacing w:before="0" w:beforeAutospacing="0" w:after="0" w:afterAutospacing="0" w:line="600" w:lineRule="exact"/>
        <w:ind w:firstLineChars="200" w:firstLine="643"/>
        <w:jc w:val="both"/>
        <w:rPr>
          <w:rFonts w:ascii="方正仿宋_GBK" w:eastAsia="方正仿宋_GBK" w:hint="eastAsia"/>
          <w:sz w:val="32"/>
          <w:szCs w:val="32"/>
          <w:shd w:val="clear" w:color="auto" w:fill="FFFFFF"/>
        </w:rPr>
      </w:pPr>
      <w:r>
        <w:rPr>
          <w:rStyle w:val="15"/>
          <w:rFonts w:ascii="方正仿宋_GBK" w:eastAsia="方正仿宋_GBK" w:hint="eastAsia"/>
          <w:sz w:val="32"/>
          <w:szCs w:val="32"/>
          <w:shd w:val="clear" w:color="auto" w:fill="FFFFFF"/>
        </w:rPr>
        <w:t>（十二）“三公”经费</w:t>
      </w:r>
      <w:r>
        <w:rPr>
          <w:rFonts w:ascii="方正仿宋_GBK" w:eastAsia="方正仿宋_GBK" w:hint="eastAsia"/>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w:t>
      </w:r>
      <w:r>
        <w:rPr>
          <w:rFonts w:ascii="方正仿宋_GBK" w:eastAsia="方正仿宋_GBK" w:hint="eastAsia"/>
          <w:sz w:val="32"/>
          <w:szCs w:val="32"/>
          <w:shd w:val="clear" w:color="auto" w:fill="FFFFFF"/>
        </w:rPr>
        <w:t>位按规定保留的公务用车燃料费、维修费、过路过桥费、保险费、安全奖励费用等支出；公务接待费反映单位按规定开支的各类公务接待（含外宾接待）支出。</w:t>
      </w:r>
    </w:p>
    <w:p w:rsidR="00000000" w:rsidRDefault="00C3776A">
      <w:pPr>
        <w:pStyle w:val="Char1"/>
        <w:shd w:val="clear" w:color="auto" w:fill="FFFFFF"/>
        <w:spacing w:before="0" w:beforeAutospacing="0" w:after="0" w:afterAutospacing="0" w:line="600" w:lineRule="exact"/>
        <w:ind w:firstLineChars="200" w:firstLine="643"/>
        <w:jc w:val="both"/>
        <w:rPr>
          <w:rFonts w:ascii="方正仿宋_GBK" w:eastAsia="方正仿宋_GBK" w:hint="eastAsia"/>
          <w:sz w:val="32"/>
          <w:szCs w:val="32"/>
          <w:shd w:val="clear" w:color="auto" w:fill="FFFFFF"/>
        </w:rPr>
      </w:pPr>
      <w:r>
        <w:rPr>
          <w:rStyle w:val="15"/>
          <w:rFonts w:ascii="方正仿宋_GBK" w:eastAsia="方正仿宋_GBK" w:hint="eastAsia"/>
          <w:sz w:val="32"/>
          <w:szCs w:val="32"/>
          <w:shd w:val="clear" w:color="auto" w:fill="FFFFFF"/>
        </w:rPr>
        <w:t>（十三）机关运行经费</w:t>
      </w:r>
      <w:r>
        <w:rPr>
          <w:rFonts w:ascii="方正仿宋_GBK" w:eastAsia="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000000" w:rsidRDefault="00C3776A">
      <w:pPr>
        <w:pStyle w:val="Char1"/>
        <w:shd w:val="clear" w:color="auto" w:fill="FFFFFF"/>
        <w:spacing w:before="0" w:beforeAutospacing="0" w:after="0" w:afterAutospacing="0" w:line="600" w:lineRule="exact"/>
        <w:ind w:firstLineChars="200" w:firstLine="643"/>
        <w:jc w:val="both"/>
        <w:rPr>
          <w:rFonts w:ascii="方正仿宋_GBK" w:eastAsia="方正仿宋_GBK" w:hint="eastAsia"/>
          <w:sz w:val="32"/>
          <w:szCs w:val="32"/>
          <w:shd w:val="clear" w:color="auto" w:fill="FFFFFF"/>
        </w:rPr>
      </w:pPr>
      <w:r>
        <w:rPr>
          <w:rStyle w:val="15"/>
          <w:rFonts w:ascii="方正仿宋_GBK" w:eastAsia="方正仿宋_GBK" w:hint="eastAsia"/>
          <w:sz w:val="32"/>
          <w:szCs w:val="32"/>
          <w:shd w:val="clear" w:color="auto" w:fill="FFFFFF"/>
        </w:rPr>
        <w:lastRenderedPageBreak/>
        <w:t>（十四）工资福利支出（支出经济分类科目类级）</w:t>
      </w:r>
      <w:r>
        <w:rPr>
          <w:rFonts w:ascii="方正仿宋_GBK" w:eastAsia="方正仿宋_GBK" w:hint="eastAsia"/>
          <w:sz w:val="32"/>
          <w:szCs w:val="32"/>
          <w:shd w:val="clear" w:color="auto" w:fill="FFFFFF"/>
        </w:rPr>
        <w:t>：反映单位开支的在职职工和编制外长期聘用人员</w:t>
      </w:r>
      <w:r>
        <w:rPr>
          <w:rFonts w:ascii="方正仿宋_GBK" w:eastAsia="方正仿宋_GBK" w:hint="eastAsia"/>
          <w:sz w:val="32"/>
          <w:szCs w:val="32"/>
          <w:shd w:val="clear" w:color="auto" w:fill="FFFFFF"/>
        </w:rPr>
        <w:t>的各类劳动报酬，以及为上述人员缴纳的各项社会保险费等。</w:t>
      </w:r>
    </w:p>
    <w:p w:rsidR="00000000" w:rsidRDefault="00C3776A">
      <w:pPr>
        <w:pStyle w:val="Char1"/>
        <w:shd w:val="clear" w:color="auto" w:fill="FFFFFF"/>
        <w:spacing w:before="0" w:beforeAutospacing="0" w:after="0" w:afterAutospacing="0" w:line="600" w:lineRule="exact"/>
        <w:ind w:firstLineChars="200" w:firstLine="643"/>
        <w:jc w:val="both"/>
        <w:rPr>
          <w:rFonts w:ascii="方正仿宋_GBK" w:eastAsia="方正仿宋_GBK" w:hint="eastAsia"/>
          <w:sz w:val="32"/>
          <w:szCs w:val="32"/>
          <w:shd w:val="clear" w:color="auto" w:fill="FFFFFF"/>
        </w:rPr>
      </w:pPr>
      <w:r>
        <w:rPr>
          <w:rStyle w:val="15"/>
          <w:rFonts w:ascii="方正仿宋_GBK" w:eastAsia="方正仿宋_GBK" w:hint="eastAsia"/>
          <w:sz w:val="32"/>
          <w:szCs w:val="32"/>
          <w:shd w:val="clear" w:color="auto" w:fill="FFFFFF"/>
        </w:rPr>
        <w:t>（十五）商品和服务支出（支出经济分类科目类级）</w:t>
      </w:r>
      <w:r>
        <w:rPr>
          <w:rFonts w:ascii="方正仿宋_GBK" w:eastAsia="方正仿宋_GBK" w:hint="eastAsia"/>
          <w:sz w:val="32"/>
          <w:szCs w:val="32"/>
          <w:shd w:val="clear" w:color="auto" w:fill="FFFFFF"/>
        </w:rPr>
        <w:t>：反映单位购买商品和服务的支出（不包括用于购置固定资产的支出、战略性和应急储备支出）。</w:t>
      </w:r>
    </w:p>
    <w:p w:rsidR="00000000" w:rsidRDefault="00C3776A">
      <w:pPr>
        <w:pStyle w:val="Char1"/>
        <w:shd w:val="clear" w:color="auto" w:fill="FFFFFF"/>
        <w:spacing w:before="0" w:beforeAutospacing="0" w:after="0" w:afterAutospacing="0" w:line="600" w:lineRule="exact"/>
        <w:ind w:firstLineChars="200" w:firstLine="643"/>
        <w:jc w:val="both"/>
        <w:rPr>
          <w:rFonts w:ascii="方正仿宋_GBK" w:eastAsia="方正仿宋_GBK" w:hint="eastAsia"/>
          <w:sz w:val="32"/>
          <w:szCs w:val="32"/>
          <w:shd w:val="clear" w:color="auto" w:fill="FFFFFF"/>
        </w:rPr>
      </w:pPr>
      <w:r>
        <w:rPr>
          <w:rStyle w:val="15"/>
          <w:rFonts w:ascii="方正仿宋_GBK" w:eastAsia="方正仿宋_GBK" w:hint="eastAsia"/>
          <w:sz w:val="32"/>
          <w:szCs w:val="32"/>
          <w:shd w:val="clear" w:color="auto" w:fill="FFFFFF"/>
        </w:rPr>
        <w:t>（十六）对个人和家庭的补助（支出经济分类科目类级）</w:t>
      </w:r>
      <w:r>
        <w:rPr>
          <w:rFonts w:ascii="方正仿宋_GBK" w:eastAsia="方正仿宋_GBK" w:hint="eastAsia"/>
          <w:sz w:val="32"/>
          <w:szCs w:val="32"/>
          <w:shd w:val="clear" w:color="auto" w:fill="FFFFFF"/>
        </w:rPr>
        <w:t>：反映用于对个人和家庭的补助支出。</w:t>
      </w:r>
    </w:p>
    <w:p w:rsidR="00000000" w:rsidRDefault="00C3776A">
      <w:pPr>
        <w:pStyle w:val="Char1"/>
        <w:shd w:val="clear" w:color="auto" w:fill="FFFFFF"/>
        <w:spacing w:before="0" w:beforeAutospacing="0" w:after="0" w:afterAutospacing="0" w:line="600" w:lineRule="exact"/>
        <w:ind w:firstLineChars="200" w:firstLine="643"/>
        <w:jc w:val="both"/>
        <w:rPr>
          <w:rFonts w:ascii="方正仿宋_GBK" w:eastAsia="方正仿宋_GBK" w:hint="eastAsia"/>
          <w:sz w:val="32"/>
          <w:szCs w:val="32"/>
          <w:shd w:val="clear" w:color="auto" w:fill="FFFFFF"/>
        </w:rPr>
      </w:pPr>
      <w:r>
        <w:rPr>
          <w:rStyle w:val="15"/>
          <w:rFonts w:ascii="方正仿宋_GBK" w:eastAsia="方正仿宋_GBK" w:hint="eastAsia"/>
          <w:sz w:val="32"/>
          <w:szCs w:val="32"/>
          <w:shd w:val="clear" w:color="auto" w:fill="FFFFFF"/>
        </w:rPr>
        <w:t>（十七）其他资本性支出（支出经济分类科目类级）</w:t>
      </w:r>
      <w:r>
        <w:rPr>
          <w:rFonts w:ascii="方正仿宋_GBK" w:eastAsia="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000000" w:rsidRDefault="00C3776A">
      <w:pPr>
        <w:pStyle w:val="Char1"/>
        <w:shd w:val="clear" w:color="auto" w:fill="FFFFFF"/>
        <w:spacing w:before="0" w:beforeAutospacing="0" w:after="0" w:afterAutospacing="0" w:line="600" w:lineRule="exact"/>
        <w:ind w:firstLineChars="200" w:firstLine="640"/>
        <w:jc w:val="both"/>
        <w:rPr>
          <w:rFonts w:ascii="方正黑体_GBK" w:eastAsia="方正黑体_GBK" w:hint="eastAsia"/>
          <w:shd w:val="clear" w:color="auto" w:fill="FFFFFF"/>
        </w:rPr>
      </w:pPr>
      <w:r>
        <w:rPr>
          <w:rStyle w:val="15"/>
          <w:rFonts w:ascii="方正黑体_GBK" w:eastAsia="方正黑体_GBK" w:hint="eastAsia"/>
          <w:b w:val="0"/>
          <w:bCs/>
          <w:sz w:val="32"/>
          <w:szCs w:val="32"/>
          <w:shd w:val="clear" w:color="auto" w:fill="FFFFFF"/>
        </w:rPr>
        <w:t>七、决算公开联系方式及信息反馈渠道</w:t>
      </w:r>
    </w:p>
    <w:p w:rsidR="00000000" w:rsidRDefault="00C3776A">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本单位决算公开信息反馈和联系方式：</w:t>
      </w:r>
    </w:p>
    <w:p w:rsidR="00000000" w:rsidRDefault="00C3776A">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罗雪文</w:t>
      </w:r>
      <w:r>
        <w:rPr>
          <w:rFonts w:ascii="方正仿宋_GBK" w:eastAsia="方正仿宋_GBK" w:hint="eastAsia"/>
          <w:sz w:val="32"/>
          <w:szCs w:val="32"/>
          <w:shd w:val="clear" w:color="auto" w:fill="FFFFFF"/>
        </w:rPr>
        <w:t xml:space="preserve">  023-67166389</w:t>
      </w:r>
    </w:p>
    <w:p w:rsidR="00000000" w:rsidRDefault="00C3776A">
      <w:pPr>
        <w:pStyle w:val="Char1"/>
        <w:shd w:val="clear" w:color="auto" w:fill="FFFFFF"/>
        <w:spacing w:before="0" w:beforeAutospacing="0" w:after="0" w:afterAutospacing="0" w:line="600" w:lineRule="exact"/>
        <w:ind w:firstLineChars="200" w:firstLine="640"/>
        <w:jc w:val="both"/>
        <w:rPr>
          <w:rFonts w:ascii="方正仿宋_GBK" w:eastAsia="方正仿宋_GBK" w:hint="eastAsia"/>
          <w:sz w:val="32"/>
          <w:szCs w:val="32"/>
          <w:shd w:val="clear" w:color="auto" w:fill="FFFFFF"/>
        </w:rPr>
      </w:pPr>
      <w:r>
        <w:rPr>
          <w:rFonts w:ascii="方正仿宋_GBK" w:eastAsia="方正仿宋_GBK" w:hint="eastAsia"/>
          <w:sz w:val="32"/>
          <w:szCs w:val="32"/>
          <w:shd w:val="clear" w:color="auto" w:fill="FFFFFF"/>
        </w:rPr>
        <w:t xml:space="preserve"> </w:t>
      </w:r>
    </w:p>
    <w:sectPr w:rsidR="00000000">
      <w:pgSz w:w="11915"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76A" w:rsidRDefault="00C3776A" w:rsidP="00C3776A">
      <w:r>
        <w:separator/>
      </w:r>
    </w:p>
  </w:endnote>
  <w:endnote w:type="continuationSeparator" w:id="0">
    <w:p w:rsidR="00C3776A" w:rsidRDefault="00C3776A" w:rsidP="00C3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微软雅黑">
    <w:altName w:val="方正黑体_GBK"/>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76A" w:rsidRDefault="00C3776A" w:rsidP="00C3776A">
      <w:r>
        <w:separator/>
      </w:r>
    </w:p>
  </w:footnote>
  <w:footnote w:type="continuationSeparator" w:id="0">
    <w:p w:rsidR="00C3776A" w:rsidRDefault="00C3776A" w:rsidP="00C37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420"/>
  <w:drawingGridVerticalSpacing w:val="15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SnapToGridInCell/>
    <w:doNotWrapTextWithPunct/>
    <w:doNotUseEastAsianBreakRules/>
    <w:growAutofit/>
    <w:useFELayout/>
    <w:compatSetting w:name="compatibilityMode" w:uri="http://schemas.microsoft.com/office/word" w:val="14"/>
  </w:compat>
  <w:rsids>
    <w:rsidRoot w:val="00C3776A"/>
    <w:rsid w:val="00C37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1" w:defQFormat="0" w:count="267">
    <w:lsdException w:name="Normal"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semiHidden="1" w:uiPriority="9" w:qFormat="1"/>
    <w:lsdException w:name="heading 8" w:semiHidden="1" w:uiPriority="9" w:qFormat="1"/>
    <w:lsdException w:name="heading 9" w:semiHidden="1" w:uiPriority="9" w:qFormat="1"/>
    <w:lsdException w:name="index 1" w:unhideWhenUsed="0"/>
    <w:lsdException w:name="index 2" w:unhideWhenUsed="0"/>
    <w:lsdException w:name="index 3" w:unhideWhenUsed="0"/>
    <w:lsdException w:name="index 4" w:unhideWhenUsed="0"/>
    <w:lsdException w:name="index 5" w:unhideWhenUsed="0"/>
    <w:lsdException w:name="index 6" w:unhideWhenUsed="0"/>
    <w:lsdException w:name="index 7" w:unhideWhenUsed="0"/>
    <w:lsdException w:name="index 8" w:unhideWhenUsed="0"/>
    <w:lsdException w:name="index 9" w:unhideWhenUsed="0"/>
    <w:lsdException w:name="toc 1" w:uiPriority="39" w:unhideWhenUsed="0"/>
    <w:lsdException w:name="toc 2" w:uiPriority="39" w:unhideWhenUsed="0"/>
    <w:lsdException w:name="toc 3" w:uiPriority="39" w:unhideWhenUsed="0"/>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Normal Indent" w:unhideWhenUsed="0"/>
    <w:lsdException w:name="footnote text" w:unhideWhenUsed="0"/>
    <w:lsdException w:name="annotation text" w:unhideWhenUsed="0"/>
    <w:lsdException w:name="header" w:unhideWhenUsed="0"/>
    <w:lsdException w:name="footer" w:unhideWhenUsed="0"/>
    <w:lsdException w:name="index heading" w:unhideWhenUsed="0"/>
    <w:lsdException w:name="caption" w:semiHidden="1" w:uiPriority="35" w:qFormat="1"/>
    <w:lsdException w:name="table of figures" w:unhideWhenUsed="0"/>
    <w:lsdException w:name="envelope address" w:unhideWhenUsed="0"/>
    <w:lsdException w:name="envelope return" w:unhideWhenUsed="0"/>
    <w:lsdException w:name="footnote reference" w:unhideWhenUsed="0"/>
    <w:lsdException w:name="annotation reference" w:unhideWhenUsed="0"/>
    <w:lsdException w:name="line number" w:unhideWhenUsed="0"/>
    <w:lsdException w:name="page number" w:unhideWhenUsed="0"/>
    <w:lsdException w:name="endnote reference" w:unhideWhenUsed="0"/>
    <w:lsdException w:name="endnote text" w:unhideWhenUsed="0"/>
    <w:lsdException w:name="table of authorities" w:unhideWhenUsed="0"/>
    <w:lsdException w:name="macro" w:unhideWhenUsed="0"/>
    <w:lsdException w:name="toa heading" w:unhideWhenUsed="0"/>
    <w:lsdException w:name="List" w:unhideWhenUsed="0"/>
    <w:lsdException w:name="List Bullet" w:unhideWhenUsed="0"/>
    <w:lsdException w:name="List Number" w:unhideWhenUsed="0"/>
    <w:lsdException w:name="List 2" w:unhideWhenUsed="0"/>
    <w:lsdException w:name="List 3" w:unhideWhenUsed="0"/>
    <w:lsdException w:name="List 4" w:unhideWhenUsed="0"/>
    <w:lsdException w:name="List 5" w:unhideWhenUsed="0"/>
    <w:lsdException w:name="List Bullet 2" w:unhideWhenUsed="0"/>
    <w:lsdException w:name="List Bullet 3" w:unhideWhenUsed="0"/>
    <w:lsdException w:name="List Bullet 4" w:unhideWhenUsed="0"/>
    <w:lsdException w:name="List Bullet 5" w:unhideWhenUsed="0"/>
    <w:lsdException w:name="List Number 2" w:unhideWhenUsed="0"/>
    <w:lsdException w:name="List Number 3" w:unhideWhenUsed="0"/>
    <w:lsdException w:name="List Number 4" w:unhideWhenUsed="0"/>
    <w:lsdException w:name="List Number 5" w:unhideWhenUsed="0"/>
    <w:lsdException w:name="Title" w:uiPriority="10" w:unhideWhenUsed="0" w:qFormat="1"/>
    <w:lsdException w:name="Closing" w:unhideWhenUsed="0"/>
    <w:lsdException w:name="Signature" w:unhideWhenUsed="0"/>
    <w:lsdException w:name="Body Text" w:unhideWhenUsed="0"/>
    <w:lsdException w:name="Body Text Indent" w:unhideWhenUsed="0"/>
    <w:lsdException w:name="List Continue" w:unhideWhenUsed="0"/>
    <w:lsdException w:name="List Continue 2" w:unhideWhenUsed="0"/>
    <w:lsdException w:name="List Continue 3" w:unhideWhenUsed="0"/>
    <w:lsdException w:name="List Continue 4" w:unhideWhenUsed="0"/>
    <w:lsdException w:name="List Continue 5" w:unhideWhenUsed="0"/>
    <w:lsdException w:name="Message Header" w:unhideWhenUsed="0"/>
    <w:lsdException w:name="Subtitle" w:uiPriority="11" w:unhideWhenUsed="0" w:qFormat="1"/>
    <w:lsdException w:name="Salutation" w:unhideWhenUsed="0"/>
    <w:lsdException w:name="Date" w:unhideWhenUsed="0"/>
    <w:lsdException w:name="Body Text First Indent" w:unhideWhenUsed="0"/>
    <w:lsdException w:name="Body Text First Indent 2" w:unhideWhenUsed="0"/>
    <w:lsdException w:name="Note Heading" w:unhideWhenUsed="0"/>
    <w:lsdException w:name="Body Text 2" w:unhideWhenUsed="0"/>
    <w:lsdException w:name="Body Text 3" w:unhideWhenUsed="0"/>
    <w:lsdException w:name="Body Text Indent 2" w:unhideWhenUsed="0"/>
    <w:lsdException w:name="Body Text Indent 3" w:unhideWhenUsed="0"/>
    <w:lsdException w:name="Block Text" w:unhideWhenUsed="0"/>
    <w:lsdException w:name="Hyperlink" w:unhideWhenUsed="0"/>
    <w:lsdException w:name="FollowedHyperlink" w:unhideWhenUsed="0"/>
    <w:lsdException w:name="Strong" w:uiPriority="22" w:unhideWhenUsed="0" w:qFormat="1"/>
    <w:lsdException w:name="Emphasis" w:uiPriority="20" w:unhideWhenUsed="0" w:qFormat="1"/>
    <w:lsdException w:name="Document Map" w:unhideWhenUsed="0"/>
    <w:lsdException w:name="Plain Text" w:unhideWhenUsed="0"/>
    <w:lsdException w:name="E-mail Signature" w:unhideWhenUsed="0"/>
    <w:lsdException w:name="HTML Top of Form" w:semiHidden="1"/>
    <w:lsdException w:name="HTML Bottom of Form" w:semiHidden="1"/>
    <w:lsdException w:name="Normal (Web)" w:uiPriority="0" w:unhideWhenUsed="0" w:qFormat="1"/>
    <w:lsdException w:name="HTML Acronym" w:unhideWhenUsed="0"/>
    <w:lsdException w:name="HTML Address" w:unhideWhenUsed="0"/>
    <w:lsdException w:name="HTML Cite" w:unhideWhenUsed="0"/>
    <w:lsdException w:name="HTML Code" w:unhideWhenUsed="0"/>
    <w:lsdException w:name="HTML Definition" w:unhideWhenUsed="0"/>
    <w:lsdException w:name="HTML Keyboard" w:unhideWhenUsed="0"/>
    <w:lsdException w:name="HTML Preformatted" w:unhideWhenUsed="0"/>
    <w:lsdException w:name="HTML Sample" w:unhideWhenUsed="0"/>
    <w:lsdException w:name="HTML Typewriter" w:unhideWhenUsed="0"/>
    <w:lsdException w:name="HTML Variable" w:unhideWhenUsed="0"/>
    <w:lsdException w:name="annotation subject" w:unhideWhenUsed="0"/>
    <w:lsdException w:name="Outline List 1" w:semiHidden="1"/>
    <w:lsdException w:name="Outline List 2" w:semiHidden="1"/>
    <w:lsdException w:name="Outline List 3" w:semiHidden="1"/>
    <w:lsdException w:name="Balloon Text" w:unhideWhenUsed="0"/>
    <w:lsdException w:name="No Spacing" w:unhideWhenUsed="0" w:qFormat="1"/>
    <w:lsdException w:name="Revision" w:semiHidden="1"/>
    <w:lsdException w:name="List Paragraph" w:unhideWhenUsed="0" w:qFormat="1"/>
    <w:lsdException w:name="Quote" w:unhideWhenUsed="0" w:qFormat="1"/>
    <w:lsdException w:name="Intense Quote" w:unhideWhenUsed="0" w:qFormat="1"/>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Pr>
      <w:rFonts w:ascii="宋体" w:eastAsia="宋体" w:hAnsi="宋体" w:cs="宋体"/>
      <w:sz w:val="24"/>
      <w:szCs w:val="24"/>
    </w:rPr>
  </w:style>
  <w:style w:type="paragraph" w:styleId="1">
    <w:name w:val="heading 1"/>
    <w:basedOn w:val="a"/>
    <w:next w:val="a"/>
    <w:uiPriority w:val="9"/>
    <w:qFormat/>
    <w:pPr>
      <w:spacing w:before="100" w:beforeAutospacing="1" w:after="100" w:afterAutospacing="1"/>
      <w:outlineLvl w:val="0"/>
    </w:pPr>
    <w:rPr>
      <w:b/>
      <w:bCs/>
      <w:kern w:val="44"/>
      <w:sz w:val="48"/>
      <w:szCs w:val="48"/>
    </w:rPr>
  </w:style>
  <w:style w:type="paragraph" w:styleId="2">
    <w:name w:val="heading 2"/>
    <w:basedOn w:val="a"/>
    <w:next w:val="a"/>
    <w:uiPriority w:val="9"/>
    <w:qFormat/>
    <w:pPr>
      <w:spacing w:before="100" w:beforeAutospacing="1" w:after="100" w:afterAutospacing="1"/>
      <w:outlineLvl w:val="1"/>
    </w:pPr>
    <w:rPr>
      <w:b/>
      <w:bCs/>
      <w:sz w:val="36"/>
      <w:szCs w:val="36"/>
    </w:rPr>
  </w:style>
  <w:style w:type="paragraph" w:styleId="3">
    <w:name w:val="heading 3"/>
    <w:basedOn w:val="a"/>
    <w:next w:val="a"/>
    <w:uiPriority w:val="9"/>
    <w:qFormat/>
    <w:pPr>
      <w:spacing w:before="100" w:beforeAutospacing="1" w:after="100" w:afterAutospacing="1"/>
      <w:outlineLvl w:val="2"/>
    </w:pPr>
    <w:rPr>
      <w:b/>
      <w:bCs/>
      <w:sz w:val="27"/>
      <w:szCs w:val="27"/>
    </w:rPr>
  </w:style>
  <w:style w:type="paragraph" w:styleId="4">
    <w:name w:val="heading 4"/>
    <w:basedOn w:val="a"/>
    <w:next w:val="a"/>
    <w:uiPriority w:val="9"/>
    <w:qFormat/>
    <w:pPr>
      <w:spacing w:before="100" w:beforeAutospacing="1" w:after="100" w:afterAutospacing="1"/>
      <w:outlineLvl w:val="3"/>
    </w:pPr>
    <w:rPr>
      <w:b/>
      <w:bCs/>
    </w:rPr>
  </w:style>
  <w:style w:type="paragraph" w:styleId="5">
    <w:name w:val="heading 5"/>
    <w:basedOn w:val="a"/>
    <w:next w:val="a"/>
    <w:uiPriority w:val="9"/>
    <w:qFormat/>
    <w:pPr>
      <w:spacing w:before="100" w:beforeAutospacing="1" w:after="100" w:afterAutospacing="1"/>
      <w:outlineLvl w:val="4"/>
    </w:pPr>
    <w:rPr>
      <w:b/>
      <w:bCs/>
      <w:sz w:val="20"/>
      <w:szCs w:val="20"/>
    </w:rPr>
  </w:style>
  <w:style w:type="paragraph" w:styleId="6">
    <w:name w:val="heading 6"/>
    <w:basedOn w:val="a"/>
    <w:next w:val="a"/>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Pr>
      <w:rFonts w:ascii="宋体" w:eastAsia="宋体" w:hAnsi="宋体" w:cs="宋体"/>
      <w:b/>
      <w:bCs/>
      <w:kern w:val="44"/>
      <w:sz w:val="44"/>
      <w:szCs w:val="44"/>
    </w:rPr>
  </w:style>
  <w:style w:type="character" w:customStyle="1" w:styleId="2Char">
    <w:name w:val="标题 2 Char"/>
    <w:basedOn w:val="a0"/>
    <w:uiPriority w:val="9"/>
    <w:rPr>
      <w:rFonts w:asciiTheme="majorHAnsi" w:eastAsiaTheme="majorEastAsia" w:hAnsiTheme="majorHAnsi" w:cstheme="majorBidi"/>
      <w:b/>
      <w:bCs/>
      <w:sz w:val="32"/>
      <w:szCs w:val="32"/>
    </w:rPr>
  </w:style>
  <w:style w:type="character" w:customStyle="1" w:styleId="3Char">
    <w:name w:val="标题 3 Char"/>
    <w:basedOn w:val="a0"/>
    <w:uiPriority w:val="9"/>
    <w:rPr>
      <w:rFonts w:ascii="宋体" w:eastAsia="宋体" w:hAnsi="宋体" w:cs="宋体"/>
      <w:b/>
      <w:bCs/>
      <w:sz w:val="32"/>
      <w:szCs w:val="32"/>
    </w:rPr>
  </w:style>
  <w:style w:type="character" w:customStyle="1" w:styleId="4Char">
    <w:name w:val="标题 4 Char"/>
    <w:basedOn w:val="a0"/>
    <w:uiPriority w:val="9"/>
    <w:rPr>
      <w:rFonts w:asciiTheme="majorHAnsi" w:eastAsiaTheme="majorEastAsia" w:hAnsiTheme="majorHAnsi" w:cstheme="majorBidi"/>
      <w:b/>
      <w:bCs/>
      <w:sz w:val="28"/>
      <w:szCs w:val="28"/>
    </w:rPr>
  </w:style>
  <w:style w:type="character" w:customStyle="1" w:styleId="5Char">
    <w:name w:val="标题 5 Char"/>
    <w:basedOn w:val="a0"/>
    <w:uiPriority w:val="9"/>
    <w:rPr>
      <w:rFonts w:ascii="宋体" w:eastAsia="宋体" w:hAnsi="宋体" w:cs="宋体"/>
      <w:b/>
      <w:bCs/>
      <w:sz w:val="28"/>
      <w:szCs w:val="28"/>
    </w:rPr>
  </w:style>
  <w:style w:type="character" w:customStyle="1" w:styleId="6Char">
    <w:name w:val="标题 6 Char"/>
    <w:basedOn w:val="a0"/>
    <w:uiPriority w:val="9"/>
    <w:rPr>
      <w:rFonts w:asciiTheme="majorHAnsi" w:eastAsiaTheme="majorEastAsia" w:hAnsiTheme="majorHAnsi" w:cstheme="majorBidi"/>
      <w:b/>
      <w:bCs/>
      <w:sz w:val="24"/>
      <w:szCs w:val="24"/>
    </w:rPr>
  </w:style>
  <w:style w:type="paragraph" w:customStyle="1" w:styleId="HTMLCharChar">
    <w:name w:val="HTML 预设格式 Char Char"/>
    <w:basedOn w:val="a"/>
    <w:rPr>
      <w:rFonts w:ascii="Courier New" w:hAnsi="Courier New" w:cs="Courier New"/>
      <w:sz w:val="20"/>
      <w:szCs w:val="20"/>
    </w:rPr>
  </w:style>
  <w:style w:type="paragraph" w:styleId="a3">
    <w:name w:val="header"/>
    <w:basedOn w:val="a"/>
    <w:uiPriority w:val="99"/>
    <w:pPr>
      <w:pBdr>
        <w:bottom w:val="single" w:sz="6" w:space="1" w:color="auto"/>
      </w:pBdr>
      <w:snapToGrid w:val="0"/>
      <w:jc w:val="center"/>
    </w:pPr>
    <w:rPr>
      <w:sz w:val="18"/>
      <w:szCs w:val="18"/>
    </w:rPr>
  </w:style>
  <w:style w:type="character" w:customStyle="1" w:styleId="Char">
    <w:name w:val="页眉 Char"/>
    <w:basedOn w:val="a0"/>
    <w:uiPriority w:val="99"/>
    <w:rPr>
      <w:rFonts w:ascii="宋体" w:eastAsia="宋体" w:hAnsi="宋体" w:cs="宋体"/>
      <w:sz w:val="18"/>
      <w:szCs w:val="18"/>
    </w:rPr>
  </w:style>
  <w:style w:type="paragraph" w:styleId="a4">
    <w:name w:val="footer"/>
    <w:basedOn w:val="a"/>
    <w:uiPriority w:val="99"/>
    <w:pPr>
      <w:snapToGrid w:val="0"/>
    </w:pPr>
    <w:rPr>
      <w:sz w:val="18"/>
      <w:szCs w:val="18"/>
    </w:rPr>
  </w:style>
  <w:style w:type="character" w:customStyle="1" w:styleId="Char0">
    <w:name w:val="页脚 Char"/>
    <w:basedOn w:val="a0"/>
    <w:uiPriority w:val="99"/>
    <w:rPr>
      <w:rFonts w:ascii="宋体" w:eastAsia="宋体" w:hAnsi="宋体" w:cs="宋体"/>
      <w:sz w:val="18"/>
      <w:szCs w:val="18"/>
    </w:rPr>
  </w:style>
  <w:style w:type="paragraph" w:styleId="HTML">
    <w:name w:val="HTML Preformatted"/>
    <w:basedOn w:val="a"/>
    <w:uiPriority w:val="99"/>
    <w:rPr>
      <w:rFonts w:ascii="Courier New" w:hAnsi="Courier New" w:cs="Courier New"/>
      <w:sz w:val="20"/>
      <w:szCs w:val="20"/>
    </w:rPr>
  </w:style>
  <w:style w:type="character" w:customStyle="1" w:styleId="HTMLChar">
    <w:name w:val="HTML 预设格式 Char"/>
    <w:basedOn w:val="a0"/>
    <w:uiPriority w:val="99"/>
    <w:rPr>
      <w:rFonts w:ascii="Courier New" w:eastAsia="宋体" w:hAnsi="Courier New" w:cs="Courier New"/>
    </w:rPr>
  </w:style>
  <w:style w:type="paragraph" w:styleId="a5">
    <w:name w:val="Normal (Web)"/>
    <w:basedOn w:val="a"/>
    <w:qFormat/>
    <w:pPr>
      <w:spacing w:before="100" w:beforeAutospacing="1" w:after="100" w:afterAutospacing="1"/>
    </w:pPr>
  </w:style>
  <w:style w:type="paragraph" w:customStyle="1" w:styleId="HTMLChar1">
    <w:name w:val="HTML 预设格式 Char1"/>
    <w:basedOn w:val="a"/>
    <w:rPr>
      <w:rFonts w:ascii="Courier New" w:hAnsi="Courier New" w:cs="Courier New"/>
      <w:sz w:val="20"/>
      <w:szCs w:val="20"/>
    </w:rPr>
  </w:style>
  <w:style w:type="paragraph" w:customStyle="1" w:styleId="pChar">
    <w:name w:val="p Char"/>
    <w:basedOn w:val="a"/>
    <w:pPr>
      <w:spacing w:before="100" w:beforeAutospacing="1" w:after="100" w:afterAutospacing="1"/>
    </w:pPr>
  </w:style>
  <w:style w:type="paragraph" w:customStyle="1" w:styleId="CharChar">
    <w:name w:val="普通(网站) Char Char"/>
    <w:basedOn w:val="a"/>
    <w:pPr>
      <w:spacing w:before="100" w:beforeAutospacing="1" w:after="100" w:afterAutospacing="1"/>
    </w:pPr>
  </w:style>
  <w:style w:type="paragraph" w:customStyle="1" w:styleId="HTMLCharCharChar">
    <w:name w:val="HTML 预设格式 Char Char Char"/>
    <w:basedOn w:val="a"/>
    <w:rPr>
      <w:rFonts w:ascii="Courier New" w:hAnsi="Courier New" w:cs="Courier New"/>
      <w:sz w:val="20"/>
      <w:szCs w:val="20"/>
    </w:rPr>
  </w:style>
  <w:style w:type="paragraph" w:customStyle="1" w:styleId="Char1">
    <w:name w:val="普通(网站) Char"/>
    <w:basedOn w:val="a"/>
    <w:pPr>
      <w:spacing w:before="100" w:beforeAutospacing="1" w:after="100" w:afterAutospacing="1"/>
    </w:pPr>
  </w:style>
  <w:style w:type="character" w:customStyle="1" w:styleId="10">
    <w:name w:val="10"/>
    <w:basedOn w:val="a0"/>
    <w:rPr>
      <w:rFonts w:ascii="Times New Roman" w:hAnsi="Times New Roman" w:cs="Times New Roman" w:hint="default"/>
    </w:rPr>
  </w:style>
  <w:style w:type="character" w:customStyle="1" w:styleId="15">
    <w:name w:val="15"/>
    <w:basedOn w:val="a0"/>
    <w:rPr>
      <w:rFonts w:ascii="Times New Roman" w:hAnsi="Times New Roman" w:cs="Times New Roman" w:hint="default"/>
      <w:b/>
    </w:rPr>
  </w:style>
  <w:style w:type="character" w:customStyle="1" w:styleId="16">
    <w:name w:val="16"/>
    <w:basedOn w:val="a0"/>
    <w:rPr>
      <w:rFonts w:ascii="Times New Roman" w:hAnsi="Times New Roman" w:cs="Times New Roman" w:hint="default"/>
    </w:rPr>
  </w:style>
  <w:style w:type="character" w:customStyle="1" w:styleId="17">
    <w:name w:val="17"/>
    <w:basedOn w:val="a0"/>
    <w:rPr>
      <w:rFonts w:ascii="Times New Roman" w:hAnsi="Times New Roman" w:cs="Times New Roman" w:hint="default"/>
    </w:rPr>
  </w:style>
  <w:style w:type="character" w:customStyle="1" w:styleId="18">
    <w:name w:val="18"/>
    <w:basedOn w:val="a0"/>
    <w:rPr>
      <w:rFonts w:ascii="Times New Roman" w:hAnsi="Times New Roman" w:cs="Times New Roman" w:hint="default"/>
    </w:rPr>
  </w:style>
  <w:style w:type="character" w:customStyle="1" w:styleId="19">
    <w:name w:val="19"/>
    <w:basedOn w:val="a0"/>
    <w:rPr>
      <w:rFonts w:ascii="Times New Roman" w:hAnsi="Times New Roman" w:cs="Times New Roman" w:hint="default"/>
    </w:rPr>
  </w:style>
  <w:style w:type="character" w:customStyle="1" w:styleId="20">
    <w:name w:val="20"/>
    <w:basedOn w:val="a0"/>
    <w:rPr>
      <w:rFonts w:ascii="宋体" w:eastAsia="宋体" w:hAnsi="宋体" w:hint="eastAsia"/>
      <w:sz w:val="18"/>
      <w:szCs w:val="18"/>
    </w:rPr>
  </w:style>
  <w:style w:type="character" w:customStyle="1" w:styleId="21">
    <w:name w:val="21"/>
    <w:basedOn w:val="a0"/>
    <w:rPr>
      <w:rFonts w:ascii="Times New Roman" w:hAnsi="Times New Roman" w:cs="Times New Roman" w:hint="default"/>
    </w:rPr>
  </w:style>
  <w:style w:type="character" w:customStyle="1" w:styleId="22">
    <w:name w:val="22"/>
    <w:basedOn w:val="a0"/>
    <w:rPr>
      <w:rFonts w:ascii="宋体" w:eastAsia="宋体" w:hAnsi="宋体" w:hint="eastAsi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1" w:defQFormat="0" w:count="267">
    <w:lsdException w:name="Normal"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semiHidden="1" w:uiPriority="9" w:qFormat="1"/>
    <w:lsdException w:name="heading 8" w:semiHidden="1" w:uiPriority="9" w:qFormat="1"/>
    <w:lsdException w:name="heading 9" w:semiHidden="1" w:uiPriority="9" w:qFormat="1"/>
    <w:lsdException w:name="index 1" w:unhideWhenUsed="0"/>
    <w:lsdException w:name="index 2" w:unhideWhenUsed="0"/>
    <w:lsdException w:name="index 3" w:unhideWhenUsed="0"/>
    <w:lsdException w:name="index 4" w:unhideWhenUsed="0"/>
    <w:lsdException w:name="index 5" w:unhideWhenUsed="0"/>
    <w:lsdException w:name="index 6" w:unhideWhenUsed="0"/>
    <w:lsdException w:name="index 7" w:unhideWhenUsed="0"/>
    <w:lsdException w:name="index 8" w:unhideWhenUsed="0"/>
    <w:lsdException w:name="index 9" w:unhideWhenUsed="0"/>
    <w:lsdException w:name="toc 1" w:uiPriority="39" w:unhideWhenUsed="0"/>
    <w:lsdException w:name="toc 2" w:uiPriority="39" w:unhideWhenUsed="0"/>
    <w:lsdException w:name="toc 3" w:uiPriority="39" w:unhideWhenUsed="0"/>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Normal Indent" w:unhideWhenUsed="0"/>
    <w:lsdException w:name="footnote text" w:unhideWhenUsed="0"/>
    <w:lsdException w:name="annotation text" w:unhideWhenUsed="0"/>
    <w:lsdException w:name="header" w:unhideWhenUsed="0"/>
    <w:lsdException w:name="footer" w:unhideWhenUsed="0"/>
    <w:lsdException w:name="index heading" w:unhideWhenUsed="0"/>
    <w:lsdException w:name="caption" w:semiHidden="1" w:uiPriority="35" w:qFormat="1"/>
    <w:lsdException w:name="table of figures" w:unhideWhenUsed="0"/>
    <w:lsdException w:name="envelope address" w:unhideWhenUsed="0"/>
    <w:lsdException w:name="envelope return" w:unhideWhenUsed="0"/>
    <w:lsdException w:name="footnote reference" w:unhideWhenUsed="0"/>
    <w:lsdException w:name="annotation reference" w:unhideWhenUsed="0"/>
    <w:lsdException w:name="line number" w:unhideWhenUsed="0"/>
    <w:lsdException w:name="page number" w:unhideWhenUsed="0"/>
    <w:lsdException w:name="endnote reference" w:unhideWhenUsed="0"/>
    <w:lsdException w:name="endnote text" w:unhideWhenUsed="0"/>
    <w:lsdException w:name="table of authorities" w:unhideWhenUsed="0"/>
    <w:lsdException w:name="macro" w:unhideWhenUsed="0"/>
    <w:lsdException w:name="toa heading" w:unhideWhenUsed="0"/>
    <w:lsdException w:name="List" w:unhideWhenUsed="0"/>
    <w:lsdException w:name="List Bullet" w:unhideWhenUsed="0"/>
    <w:lsdException w:name="List Number" w:unhideWhenUsed="0"/>
    <w:lsdException w:name="List 2" w:unhideWhenUsed="0"/>
    <w:lsdException w:name="List 3" w:unhideWhenUsed="0"/>
    <w:lsdException w:name="List 4" w:unhideWhenUsed="0"/>
    <w:lsdException w:name="List 5" w:unhideWhenUsed="0"/>
    <w:lsdException w:name="List Bullet 2" w:unhideWhenUsed="0"/>
    <w:lsdException w:name="List Bullet 3" w:unhideWhenUsed="0"/>
    <w:lsdException w:name="List Bullet 4" w:unhideWhenUsed="0"/>
    <w:lsdException w:name="List Bullet 5" w:unhideWhenUsed="0"/>
    <w:lsdException w:name="List Number 2" w:unhideWhenUsed="0"/>
    <w:lsdException w:name="List Number 3" w:unhideWhenUsed="0"/>
    <w:lsdException w:name="List Number 4" w:unhideWhenUsed="0"/>
    <w:lsdException w:name="List Number 5" w:unhideWhenUsed="0"/>
    <w:lsdException w:name="Title" w:uiPriority="10" w:unhideWhenUsed="0" w:qFormat="1"/>
    <w:lsdException w:name="Closing" w:unhideWhenUsed="0"/>
    <w:lsdException w:name="Signature" w:unhideWhenUsed="0"/>
    <w:lsdException w:name="Body Text" w:unhideWhenUsed="0"/>
    <w:lsdException w:name="Body Text Indent" w:unhideWhenUsed="0"/>
    <w:lsdException w:name="List Continue" w:unhideWhenUsed="0"/>
    <w:lsdException w:name="List Continue 2" w:unhideWhenUsed="0"/>
    <w:lsdException w:name="List Continue 3" w:unhideWhenUsed="0"/>
    <w:lsdException w:name="List Continue 4" w:unhideWhenUsed="0"/>
    <w:lsdException w:name="List Continue 5" w:unhideWhenUsed="0"/>
    <w:lsdException w:name="Message Header" w:unhideWhenUsed="0"/>
    <w:lsdException w:name="Subtitle" w:uiPriority="11" w:unhideWhenUsed="0" w:qFormat="1"/>
    <w:lsdException w:name="Salutation" w:unhideWhenUsed="0"/>
    <w:lsdException w:name="Date" w:unhideWhenUsed="0"/>
    <w:lsdException w:name="Body Text First Indent" w:unhideWhenUsed="0"/>
    <w:lsdException w:name="Body Text First Indent 2" w:unhideWhenUsed="0"/>
    <w:lsdException w:name="Note Heading" w:unhideWhenUsed="0"/>
    <w:lsdException w:name="Body Text 2" w:unhideWhenUsed="0"/>
    <w:lsdException w:name="Body Text 3" w:unhideWhenUsed="0"/>
    <w:lsdException w:name="Body Text Indent 2" w:unhideWhenUsed="0"/>
    <w:lsdException w:name="Body Text Indent 3" w:unhideWhenUsed="0"/>
    <w:lsdException w:name="Block Text" w:unhideWhenUsed="0"/>
    <w:lsdException w:name="Hyperlink" w:unhideWhenUsed="0"/>
    <w:lsdException w:name="FollowedHyperlink" w:unhideWhenUsed="0"/>
    <w:lsdException w:name="Strong" w:uiPriority="22" w:unhideWhenUsed="0" w:qFormat="1"/>
    <w:lsdException w:name="Emphasis" w:uiPriority="20" w:unhideWhenUsed="0" w:qFormat="1"/>
    <w:lsdException w:name="Document Map" w:unhideWhenUsed="0"/>
    <w:lsdException w:name="Plain Text" w:unhideWhenUsed="0"/>
    <w:lsdException w:name="E-mail Signature" w:unhideWhenUsed="0"/>
    <w:lsdException w:name="HTML Top of Form" w:semiHidden="1"/>
    <w:lsdException w:name="HTML Bottom of Form" w:semiHidden="1"/>
    <w:lsdException w:name="Normal (Web)" w:uiPriority="0" w:unhideWhenUsed="0" w:qFormat="1"/>
    <w:lsdException w:name="HTML Acronym" w:unhideWhenUsed="0"/>
    <w:lsdException w:name="HTML Address" w:unhideWhenUsed="0"/>
    <w:lsdException w:name="HTML Cite" w:unhideWhenUsed="0"/>
    <w:lsdException w:name="HTML Code" w:unhideWhenUsed="0"/>
    <w:lsdException w:name="HTML Definition" w:unhideWhenUsed="0"/>
    <w:lsdException w:name="HTML Keyboard" w:unhideWhenUsed="0"/>
    <w:lsdException w:name="HTML Preformatted" w:unhideWhenUsed="0"/>
    <w:lsdException w:name="HTML Sample" w:unhideWhenUsed="0"/>
    <w:lsdException w:name="HTML Typewriter" w:unhideWhenUsed="0"/>
    <w:lsdException w:name="HTML Variable" w:unhideWhenUsed="0"/>
    <w:lsdException w:name="annotation subject" w:unhideWhenUsed="0"/>
    <w:lsdException w:name="Outline List 1" w:semiHidden="1"/>
    <w:lsdException w:name="Outline List 2" w:semiHidden="1"/>
    <w:lsdException w:name="Outline List 3" w:semiHidden="1"/>
    <w:lsdException w:name="Balloon Text" w:unhideWhenUsed="0"/>
    <w:lsdException w:name="No Spacing" w:unhideWhenUsed="0" w:qFormat="1"/>
    <w:lsdException w:name="Revision" w:semiHidden="1"/>
    <w:lsdException w:name="List Paragraph" w:unhideWhenUsed="0" w:qFormat="1"/>
    <w:lsdException w:name="Quote" w:unhideWhenUsed="0" w:qFormat="1"/>
    <w:lsdException w:name="Intense Quote" w:unhideWhenUsed="0" w:qFormat="1"/>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Pr>
      <w:rFonts w:ascii="宋体" w:eastAsia="宋体" w:hAnsi="宋体" w:cs="宋体"/>
      <w:sz w:val="24"/>
      <w:szCs w:val="24"/>
    </w:rPr>
  </w:style>
  <w:style w:type="paragraph" w:styleId="1">
    <w:name w:val="heading 1"/>
    <w:basedOn w:val="a"/>
    <w:next w:val="a"/>
    <w:uiPriority w:val="9"/>
    <w:qFormat/>
    <w:pPr>
      <w:spacing w:before="100" w:beforeAutospacing="1" w:after="100" w:afterAutospacing="1"/>
      <w:outlineLvl w:val="0"/>
    </w:pPr>
    <w:rPr>
      <w:b/>
      <w:bCs/>
      <w:kern w:val="44"/>
      <w:sz w:val="48"/>
      <w:szCs w:val="48"/>
    </w:rPr>
  </w:style>
  <w:style w:type="paragraph" w:styleId="2">
    <w:name w:val="heading 2"/>
    <w:basedOn w:val="a"/>
    <w:next w:val="a"/>
    <w:uiPriority w:val="9"/>
    <w:qFormat/>
    <w:pPr>
      <w:spacing w:before="100" w:beforeAutospacing="1" w:after="100" w:afterAutospacing="1"/>
      <w:outlineLvl w:val="1"/>
    </w:pPr>
    <w:rPr>
      <w:b/>
      <w:bCs/>
      <w:sz w:val="36"/>
      <w:szCs w:val="36"/>
    </w:rPr>
  </w:style>
  <w:style w:type="paragraph" w:styleId="3">
    <w:name w:val="heading 3"/>
    <w:basedOn w:val="a"/>
    <w:next w:val="a"/>
    <w:uiPriority w:val="9"/>
    <w:qFormat/>
    <w:pPr>
      <w:spacing w:before="100" w:beforeAutospacing="1" w:after="100" w:afterAutospacing="1"/>
      <w:outlineLvl w:val="2"/>
    </w:pPr>
    <w:rPr>
      <w:b/>
      <w:bCs/>
      <w:sz w:val="27"/>
      <w:szCs w:val="27"/>
    </w:rPr>
  </w:style>
  <w:style w:type="paragraph" w:styleId="4">
    <w:name w:val="heading 4"/>
    <w:basedOn w:val="a"/>
    <w:next w:val="a"/>
    <w:uiPriority w:val="9"/>
    <w:qFormat/>
    <w:pPr>
      <w:spacing w:before="100" w:beforeAutospacing="1" w:after="100" w:afterAutospacing="1"/>
      <w:outlineLvl w:val="3"/>
    </w:pPr>
    <w:rPr>
      <w:b/>
      <w:bCs/>
    </w:rPr>
  </w:style>
  <w:style w:type="paragraph" w:styleId="5">
    <w:name w:val="heading 5"/>
    <w:basedOn w:val="a"/>
    <w:next w:val="a"/>
    <w:uiPriority w:val="9"/>
    <w:qFormat/>
    <w:pPr>
      <w:spacing w:before="100" w:beforeAutospacing="1" w:after="100" w:afterAutospacing="1"/>
      <w:outlineLvl w:val="4"/>
    </w:pPr>
    <w:rPr>
      <w:b/>
      <w:bCs/>
      <w:sz w:val="20"/>
      <w:szCs w:val="20"/>
    </w:rPr>
  </w:style>
  <w:style w:type="paragraph" w:styleId="6">
    <w:name w:val="heading 6"/>
    <w:basedOn w:val="a"/>
    <w:next w:val="a"/>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Pr>
      <w:rFonts w:ascii="宋体" w:eastAsia="宋体" w:hAnsi="宋体" w:cs="宋体"/>
      <w:b/>
      <w:bCs/>
      <w:kern w:val="44"/>
      <w:sz w:val="44"/>
      <w:szCs w:val="44"/>
    </w:rPr>
  </w:style>
  <w:style w:type="character" w:customStyle="1" w:styleId="2Char">
    <w:name w:val="标题 2 Char"/>
    <w:basedOn w:val="a0"/>
    <w:uiPriority w:val="9"/>
    <w:rPr>
      <w:rFonts w:asciiTheme="majorHAnsi" w:eastAsiaTheme="majorEastAsia" w:hAnsiTheme="majorHAnsi" w:cstheme="majorBidi"/>
      <w:b/>
      <w:bCs/>
      <w:sz w:val="32"/>
      <w:szCs w:val="32"/>
    </w:rPr>
  </w:style>
  <w:style w:type="character" w:customStyle="1" w:styleId="3Char">
    <w:name w:val="标题 3 Char"/>
    <w:basedOn w:val="a0"/>
    <w:uiPriority w:val="9"/>
    <w:rPr>
      <w:rFonts w:ascii="宋体" w:eastAsia="宋体" w:hAnsi="宋体" w:cs="宋体"/>
      <w:b/>
      <w:bCs/>
      <w:sz w:val="32"/>
      <w:szCs w:val="32"/>
    </w:rPr>
  </w:style>
  <w:style w:type="character" w:customStyle="1" w:styleId="4Char">
    <w:name w:val="标题 4 Char"/>
    <w:basedOn w:val="a0"/>
    <w:uiPriority w:val="9"/>
    <w:rPr>
      <w:rFonts w:asciiTheme="majorHAnsi" w:eastAsiaTheme="majorEastAsia" w:hAnsiTheme="majorHAnsi" w:cstheme="majorBidi"/>
      <w:b/>
      <w:bCs/>
      <w:sz w:val="28"/>
      <w:szCs w:val="28"/>
    </w:rPr>
  </w:style>
  <w:style w:type="character" w:customStyle="1" w:styleId="5Char">
    <w:name w:val="标题 5 Char"/>
    <w:basedOn w:val="a0"/>
    <w:uiPriority w:val="9"/>
    <w:rPr>
      <w:rFonts w:ascii="宋体" w:eastAsia="宋体" w:hAnsi="宋体" w:cs="宋体"/>
      <w:b/>
      <w:bCs/>
      <w:sz w:val="28"/>
      <w:szCs w:val="28"/>
    </w:rPr>
  </w:style>
  <w:style w:type="character" w:customStyle="1" w:styleId="6Char">
    <w:name w:val="标题 6 Char"/>
    <w:basedOn w:val="a0"/>
    <w:uiPriority w:val="9"/>
    <w:rPr>
      <w:rFonts w:asciiTheme="majorHAnsi" w:eastAsiaTheme="majorEastAsia" w:hAnsiTheme="majorHAnsi" w:cstheme="majorBidi"/>
      <w:b/>
      <w:bCs/>
      <w:sz w:val="24"/>
      <w:szCs w:val="24"/>
    </w:rPr>
  </w:style>
  <w:style w:type="paragraph" w:customStyle="1" w:styleId="HTMLCharChar">
    <w:name w:val="HTML 预设格式 Char Char"/>
    <w:basedOn w:val="a"/>
    <w:rPr>
      <w:rFonts w:ascii="Courier New" w:hAnsi="Courier New" w:cs="Courier New"/>
      <w:sz w:val="20"/>
      <w:szCs w:val="20"/>
    </w:rPr>
  </w:style>
  <w:style w:type="paragraph" w:styleId="a3">
    <w:name w:val="header"/>
    <w:basedOn w:val="a"/>
    <w:uiPriority w:val="99"/>
    <w:pPr>
      <w:pBdr>
        <w:bottom w:val="single" w:sz="6" w:space="1" w:color="auto"/>
      </w:pBdr>
      <w:snapToGrid w:val="0"/>
      <w:jc w:val="center"/>
    </w:pPr>
    <w:rPr>
      <w:sz w:val="18"/>
      <w:szCs w:val="18"/>
    </w:rPr>
  </w:style>
  <w:style w:type="character" w:customStyle="1" w:styleId="Char">
    <w:name w:val="页眉 Char"/>
    <w:basedOn w:val="a0"/>
    <w:uiPriority w:val="99"/>
    <w:rPr>
      <w:rFonts w:ascii="宋体" w:eastAsia="宋体" w:hAnsi="宋体" w:cs="宋体"/>
      <w:sz w:val="18"/>
      <w:szCs w:val="18"/>
    </w:rPr>
  </w:style>
  <w:style w:type="paragraph" w:styleId="a4">
    <w:name w:val="footer"/>
    <w:basedOn w:val="a"/>
    <w:uiPriority w:val="99"/>
    <w:pPr>
      <w:snapToGrid w:val="0"/>
    </w:pPr>
    <w:rPr>
      <w:sz w:val="18"/>
      <w:szCs w:val="18"/>
    </w:rPr>
  </w:style>
  <w:style w:type="character" w:customStyle="1" w:styleId="Char0">
    <w:name w:val="页脚 Char"/>
    <w:basedOn w:val="a0"/>
    <w:uiPriority w:val="99"/>
    <w:rPr>
      <w:rFonts w:ascii="宋体" w:eastAsia="宋体" w:hAnsi="宋体" w:cs="宋体"/>
      <w:sz w:val="18"/>
      <w:szCs w:val="18"/>
    </w:rPr>
  </w:style>
  <w:style w:type="paragraph" w:styleId="HTML">
    <w:name w:val="HTML Preformatted"/>
    <w:basedOn w:val="a"/>
    <w:uiPriority w:val="99"/>
    <w:rPr>
      <w:rFonts w:ascii="Courier New" w:hAnsi="Courier New" w:cs="Courier New"/>
      <w:sz w:val="20"/>
      <w:szCs w:val="20"/>
    </w:rPr>
  </w:style>
  <w:style w:type="character" w:customStyle="1" w:styleId="HTMLChar">
    <w:name w:val="HTML 预设格式 Char"/>
    <w:basedOn w:val="a0"/>
    <w:uiPriority w:val="99"/>
    <w:rPr>
      <w:rFonts w:ascii="Courier New" w:eastAsia="宋体" w:hAnsi="Courier New" w:cs="Courier New"/>
    </w:rPr>
  </w:style>
  <w:style w:type="paragraph" w:styleId="a5">
    <w:name w:val="Normal (Web)"/>
    <w:basedOn w:val="a"/>
    <w:qFormat/>
    <w:pPr>
      <w:spacing w:before="100" w:beforeAutospacing="1" w:after="100" w:afterAutospacing="1"/>
    </w:pPr>
  </w:style>
  <w:style w:type="paragraph" w:customStyle="1" w:styleId="HTMLChar1">
    <w:name w:val="HTML 预设格式 Char1"/>
    <w:basedOn w:val="a"/>
    <w:rPr>
      <w:rFonts w:ascii="Courier New" w:hAnsi="Courier New" w:cs="Courier New"/>
      <w:sz w:val="20"/>
      <w:szCs w:val="20"/>
    </w:rPr>
  </w:style>
  <w:style w:type="paragraph" w:customStyle="1" w:styleId="pChar">
    <w:name w:val="p Char"/>
    <w:basedOn w:val="a"/>
    <w:pPr>
      <w:spacing w:before="100" w:beforeAutospacing="1" w:after="100" w:afterAutospacing="1"/>
    </w:pPr>
  </w:style>
  <w:style w:type="paragraph" w:customStyle="1" w:styleId="CharChar">
    <w:name w:val="普通(网站) Char Char"/>
    <w:basedOn w:val="a"/>
    <w:pPr>
      <w:spacing w:before="100" w:beforeAutospacing="1" w:after="100" w:afterAutospacing="1"/>
    </w:pPr>
  </w:style>
  <w:style w:type="paragraph" w:customStyle="1" w:styleId="HTMLCharCharChar">
    <w:name w:val="HTML 预设格式 Char Char Char"/>
    <w:basedOn w:val="a"/>
    <w:rPr>
      <w:rFonts w:ascii="Courier New" w:hAnsi="Courier New" w:cs="Courier New"/>
      <w:sz w:val="20"/>
      <w:szCs w:val="20"/>
    </w:rPr>
  </w:style>
  <w:style w:type="paragraph" w:customStyle="1" w:styleId="Char1">
    <w:name w:val="普通(网站) Char"/>
    <w:basedOn w:val="a"/>
    <w:pPr>
      <w:spacing w:before="100" w:beforeAutospacing="1" w:after="100" w:afterAutospacing="1"/>
    </w:pPr>
  </w:style>
  <w:style w:type="character" w:customStyle="1" w:styleId="10">
    <w:name w:val="10"/>
    <w:basedOn w:val="a0"/>
    <w:rPr>
      <w:rFonts w:ascii="Times New Roman" w:hAnsi="Times New Roman" w:cs="Times New Roman" w:hint="default"/>
    </w:rPr>
  </w:style>
  <w:style w:type="character" w:customStyle="1" w:styleId="15">
    <w:name w:val="15"/>
    <w:basedOn w:val="a0"/>
    <w:rPr>
      <w:rFonts w:ascii="Times New Roman" w:hAnsi="Times New Roman" w:cs="Times New Roman" w:hint="default"/>
      <w:b/>
    </w:rPr>
  </w:style>
  <w:style w:type="character" w:customStyle="1" w:styleId="16">
    <w:name w:val="16"/>
    <w:basedOn w:val="a0"/>
    <w:rPr>
      <w:rFonts w:ascii="Times New Roman" w:hAnsi="Times New Roman" w:cs="Times New Roman" w:hint="default"/>
    </w:rPr>
  </w:style>
  <w:style w:type="character" w:customStyle="1" w:styleId="17">
    <w:name w:val="17"/>
    <w:basedOn w:val="a0"/>
    <w:rPr>
      <w:rFonts w:ascii="Times New Roman" w:hAnsi="Times New Roman" w:cs="Times New Roman" w:hint="default"/>
    </w:rPr>
  </w:style>
  <w:style w:type="character" w:customStyle="1" w:styleId="18">
    <w:name w:val="18"/>
    <w:basedOn w:val="a0"/>
    <w:rPr>
      <w:rFonts w:ascii="Times New Roman" w:hAnsi="Times New Roman" w:cs="Times New Roman" w:hint="default"/>
    </w:rPr>
  </w:style>
  <w:style w:type="character" w:customStyle="1" w:styleId="19">
    <w:name w:val="19"/>
    <w:basedOn w:val="a0"/>
    <w:rPr>
      <w:rFonts w:ascii="Times New Roman" w:hAnsi="Times New Roman" w:cs="Times New Roman" w:hint="default"/>
    </w:rPr>
  </w:style>
  <w:style w:type="character" w:customStyle="1" w:styleId="20">
    <w:name w:val="20"/>
    <w:basedOn w:val="a0"/>
    <w:rPr>
      <w:rFonts w:ascii="宋体" w:eastAsia="宋体" w:hAnsi="宋体" w:hint="eastAsia"/>
      <w:sz w:val="18"/>
      <w:szCs w:val="18"/>
    </w:rPr>
  </w:style>
  <w:style w:type="character" w:customStyle="1" w:styleId="21">
    <w:name w:val="21"/>
    <w:basedOn w:val="a0"/>
    <w:rPr>
      <w:rFonts w:ascii="Times New Roman" w:hAnsi="Times New Roman" w:cs="Times New Roman" w:hint="default"/>
    </w:rPr>
  </w:style>
  <w:style w:type="character" w:customStyle="1" w:styleId="22">
    <w:name w:val="22"/>
    <w:basedOn w:val="a0"/>
    <w:rPr>
      <w:rFonts w:ascii="宋体" w:eastAsia="宋体" w:hAnsi="宋体"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6259</Words>
  <Characters>2041</Characters>
  <Application>Microsoft Office Word</Application>
  <DocSecurity>0</DocSecurity>
  <Lines>17</Lines>
  <Paragraphs>16</Paragraphs>
  <ScaleCrop>false</ScaleCrop>
  <Company>微软中国</Company>
  <LinksUpToDate>false</LinksUpToDate>
  <CharactersWithSpaces>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刘定杰</cp:lastModifiedBy>
  <cp:revision>2</cp:revision>
  <dcterms:created xsi:type="dcterms:W3CDTF">2024-03-07T01:51:00Z</dcterms:created>
  <dcterms:modified xsi:type="dcterms:W3CDTF">2024-03-07T01:51:00Z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6275A06D364A4CEC8AA148FD2EC2034D_12</vt:lpwstr>
  </property>
</Properties>
</file>