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方正黑体_GBK" w:cs="Times New Roman"/>
          <w:color w:val="000000"/>
        </w:rPr>
      </w:pPr>
      <w:r>
        <w:rPr>
          <w:rFonts w:hint="default" w:ascii="Times New Roman" w:hAnsi="Times New Roman" w:eastAsia="方正黑体_GBK" w:cs="Times New Roman"/>
          <w:color w:val="00000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Times New Roman" w:hAnsi="Times New Roman" w:eastAsia="方正黑体_GBK" w:cs="Times New Roman"/>
          <w:color w:val="000000"/>
        </w:rPr>
      </w:pPr>
      <w:r>
        <w:rPr>
          <w:rFonts w:hint="default" w:ascii="Times New Roman" w:hAnsi="Times New Roman" w:eastAsia="方正黑体_GBK" w:cs="Times New Roman"/>
          <w:color w:val="00000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outlineLvl w:val="9"/>
        <w:rPr>
          <w:rFonts w:hint="default" w:ascii="Times New Roman" w:hAnsi="Times New Roman" w:eastAsia="方正黑体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黑体_GBK" w:cs="Times New Roman"/>
          <w:color w:val="00000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hint="default" w:ascii="Times New Roman" w:hAnsi="Times New Roman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hint="default" w:ascii="Times New Roman" w:hAnsi="Times New Roman" w:cs="Times New Roman"/>
          <w:color w:val="000000"/>
        </w:rPr>
      </w:pPr>
    </w:p>
    <w:p>
      <w:pPr>
        <w:pStyle w:val="2"/>
        <w:rPr>
          <w:rFonts w:hint="default" w:ascii="Times New Roman" w:hAnsi="Times New Roman" w:cs="Times New Roman"/>
          <w:color w:val="000000"/>
          <w:sz w:val="21"/>
          <w:szCs w:val="21"/>
        </w:rPr>
      </w:pPr>
    </w:p>
    <w:p>
      <w:pPr>
        <w:pStyle w:val="19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方正楷体_GBK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古路府发〔202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>3</w:t>
      </w:r>
      <w:r>
        <w:rPr>
          <w:rFonts w:hint="default" w:ascii="Times New Roman" w:hAnsi="Times New Roman" w:cs="Times New Roman"/>
          <w:color w:val="000000"/>
        </w:rPr>
        <w:t>〕</w:t>
      </w:r>
      <w:r>
        <w:rPr>
          <w:rFonts w:hint="default" w:ascii="Times New Roman" w:hAnsi="Times New Roman" w:cs="Times New Roman"/>
          <w:color w:val="000000"/>
          <w:lang w:val="en-US" w:eastAsia="zh-CN"/>
        </w:rPr>
        <w:t>2</w:t>
      </w:r>
      <w:r>
        <w:rPr>
          <w:rFonts w:hint="eastAsia" w:cs="Times New Roman"/>
          <w:color w:val="000000"/>
          <w:lang w:val="en-US" w:eastAsia="zh-CN"/>
        </w:rPr>
        <w:t>3</w:t>
      </w:r>
      <w:r>
        <w:rPr>
          <w:rFonts w:hint="default" w:ascii="Times New Roman" w:hAnsi="Times New Roman" w:cs="Times New Roman"/>
          <w:color w:val="000000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textAlignment w:val="auto"/>
        <w:rPr>
          <w:rFonts w:hint="default" w:ascii="Times New Roman" w:hAnsi="Times New Roman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napToGrid w:val="0"/>
          <w:color w:val="000000"/>
          <w:spacing w:val="0"/>
          <w:kern w:val="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snapToGrid w:val="0"/>
          <w:color w:val="000000"/>
          <w:spacing w:val="0"/>
          <w:kern w:val="0"/>
          <w:sz w:val="44"/>
          <w:szCs w:val="44"/>
          <w:lang w:val="en-US" w:eastAsia="zh-CN" w:bidi="ar-SA"/>
        </w:rPr>
        <w:t>重庆市渝北区古路镇人民政府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napToGrid w:val="0"/>
          <w:color w:val="000000"/>
          <w:spacing w:val="0"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_GBK" w:cs="Times New Roman"/>
          <w:snapToGrid w:val="0"/>
          <w:color w:val="000000"/>
          <w:spacing w:val="0"/>
          <w:kern w:val="0"/>
          <w:sz w:val="44"/>
          <w:szCs w:val="44"/>
          <w:lang w:val="en-US" w:eastAsia="zh-CN" w:bidi="ar-SA"/>
        </w:rPr>
        <w:t>关于下达2023年撂荒耕地复耕复种任务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napToGrid w:val="0"/>
          <w:color w:val="000000"/>
          <w:spacing w:val="0"/>
          <w:kern w:val="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snapToGrid w:val="0"/>
          <w:color w:val="000000"/>
          <w:spacing w:val="0"/>
          <w:kern w:val="0"/>
          <w:sz w:val="44"/>
          <w:szCs w:val="44"/>
          <w:lang w:val="en-US" w:eastAsia="zh-CN" w:bidi="ar-SA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jc w:val="left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" w:eastAsia="zh-CN"/>
        </w:rPr>
        <w:t>各村委会：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" w:eastAsia="zh-CN"/>
        </w:rPr>
        <w:t>按照区农委工作要求，今年全镇要完成撂荒耕地复耕复种面积300亩以上。我镇根据前期撂荒耕地核查结果，将总任务分配至各村。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" w:eastAsia="zh-CN"/>
        </w:rPr>
        <w:t>请各村按照目标任务（但不仅限于目标任务），落实工作措施，加快复耕复种进度，切实解决辖区内耕地实质撂荒问题。复耕后的土地优先用于粮油生产，复种作物田间种植密度、管理水平、生长长势和病虫害防治需达到相关的技术要求，产量水平不得低于同种正常种植作物产量的90%。镇农服中心从6月1日起开始对全镇撂荒耕地复耕复种工作开展调度，各村撂荒耕地复耕复种于7月30日前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</w:rPr>
      </w:pP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eastAsia="方正仿宋_GBK"/>
          <w:kern w:val="0"/>
          <w:sz w:val="32"/>
          <w:szCs w:val="32"/>
          <w:lang w:val="en-US" w:eastAsia="zh-CN"/>
        </w:rPr>
      </w:pPr>
      <w:r>
        <w:rPr>
          <w:rFonts w:hint="eastAsia" w:ascii="Times New Roman" w:eastAsia="方正仿宋_GBK"/>
          <w:kern w:val="0"/>
          <w:sz w:val="32"/>
          <w:szCs w:val="32"/>
          <w:lang w:val="en-US" w:eastAsia="zh-CN"/>
        </w:rPr>
        <w:t>附件：1.古路镇2023年撂荒耕地复耕复种任务分配表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firstLine="1600" w:firstLineChars="500"/>
        <w:textAlignment w:val="auto"/>
        <w:rPr>
          <w:rFonts w:hint="eastAsia" w:ascii="Times New Roman" w:eastAsia="方正仿宋_GBK"/>
          <w:kern w:val="0"/>
          <w:sz w:val="32"/>
          <w:szCs w:val="32"/>
          <w:lang w:val="en-US" w:eastAsia="zh-CN"/>
        </w:rPr>
      </w:pPr>
      <w:r>
        <w:rPr>
          <w:rFonts w:hint="eastAsia" w:ascii="Times New Roman" w:eastAsia="方正仿宋_GBK"/>
          <w:kern w:val="0"/>
          <w:sz w:val="32"/>
          <w:szCs w:val="32"/>
          <w:lang w:val="en-US" w:eastAsia="zh-CN"/>
        </w:rPr>
        <w:t>2.古路镇2023年撂荒耕地复耕复种台账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jc w:val="righ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重庆市渝北区古路镇人民政府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ind w:right="640" w:firstLine="640" w:firstLineChars="200"/>
        <w:jc w:val="righ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2023年</w:t>
      </w:r>
      <w:r>
        <w:rPr>
          <w:rFonts w:hint="default" w:ascii="Times New Roman" w:hAnsi="Times New Roman" w:cs="Times New Roman"/>
          <w:lang w:val="en-US" w:eastAsia="zh-CN"/>
        </w:rPr>
        <w:t>5</w:t>
      </w:r>
      <w:r>
        <w:rPr>
          <w:rFonts w:hint="default" w:ascii="Times New Roman" w:hAnsi="Times New Roman" w:cs="Times New Roman"/>
        </w:rPr>
        <w:t>月</w:t>
      </w:r>
      <w:r>
        <w:rPr>
          <w:rFonts w:hint="eastAsia" w:cs="Times New Roman"/>
          <w:lang w:val="en-US" w:eastAsia="zh-CN"/>
        </w:rPr>
        <w:t>30</w:t>
      </w:r>
      <w:r>
        <w:rPr>
          <w:rFonts w:hint="default" w:ascii="Times New Roman" w:hAnsi="Times New Roman" w:cs="Times New Roma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pacing w:line="58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8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pacing w:line="58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8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3"/>
        <w:ind w:left="0" w:leftChars="0" w:firstLine="0" w:firstLineChars="0"/>
        <w:rPr>
          <w:rFonts w:hint="default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tbl>
      <w:tblPr>
        <w:tblStyle w:val="9"/>
        <w:tblpPr w:leftFromText="180" w:rightFromText="180" w:vertAnchor="text" w:horzAnchor="page" w:tblpX="1657" w:tblpY="245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0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重庆市渝北区古路镇党政办公室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hint="eastAsia" w:cs="Times New Roman"/>
                <w:color w:val="00000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日印发</w:t>
            </w:r>
          </w:p>
        </w:tc>
      </w:tr>
    </w:tbl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992" w:gutter="0"/>
          <w:pgNumType w:fmt="decimal"/>
          <w:cols w:space="0" w:num="1"/>
          <w:rtlGutter w:val="0"/>
          <w:docGrid w:type="lines" w:linePitch="460" w:charSpace="0"/>
        </w:sectPr>
      </w:pPr>
    </w:p>
    <w:p>
      <w:pPr>
        <w:pStyle w:val="2"/>
        <w:rPr>
          <w:rFonts w:hint="default" w:ascii="Times New Roman" w:hAnsi="Times New Roman" w:cs="Times New Roma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</w:pPr>
                <w:r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t>1</w:t>
                </w:r>
                <w:r>
                  <w:rPr>
                    <w:rFonts w:hint="eastAsia" w:ascii="方正仿宋_GBK" w:hAnsi="方正仿宋_GBK" w:eastAsia="方正仿宋_GBK" w:cs="方正仿宋_GBK"/>
                    <w:sz w:val="28"/>
                    <w:szCs w:val="28"/>
                  </w:rPr>
                  <w:fldChar w:fldCharType="end"/>
                </w:r>
                <w:r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8" o:spid="_x0000_s4098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>4</w:t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60"/>
  <w:drawingGridVerticalSpacing w:val="23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RmOGU0ZGFhYzNlZjIzZTE3ZmJlYmNhYzMyNmFiOGEifQ=="/>
  </w:docVars>
  <w:rsids>
    <w:rsidRoot w:val="00B57076"/>
    <w:rsid w:val="00187422"/>
    <w:rsid w:val="004314A6"/>
    <w:rsid w:val="004E3E7F"/>
    <w:rsid w:val="0054553A"/>
    <w:rsid w:val="007C7E80"/>
    <w:rsid w:val="0086464C"/>
    <w:rsid w:val="00A7360C"/>
    <w:rsid w:val="00B57076"/>
    <w:rsid w:val="00B814DD"/>
    <w:rsid w:val="00CB1898"/>
    <w:rsid w:val="00CB7D71"/>
    <w:rsid w:val="00DB5E36"/>
    <w:rsid w:val="00DF7176"/>
    <w:rsid w:val="00E86901"/>
    <w:rsid w:val="00FC1052"/>
    <w:rsid w:val="07A13DB3"/>
    <w:rsid w:val="0D1B1621"/>
    <w:rsid w:val="1AC714F1"/>
    <w:rsid w:val="1BCC11CE"/>
    <w:rsid w:val="1C4815C5"/>
    <w:rsid w:val="1CC25AC1"/>
    <w:rsid w:val="20CE712B"/>
    <w:rsid w:val="21FC3824"/>
    <w:rsid w:val="23C92457"/>
    <w:rsid w:val="270D202F"/>
    <w:rsid w:val="27EF415A"/>
    <w:rsid w:val="28AF4323"/>
    <w:rsid w:val="2A5F7045"/>
    <w:rsid w:val="2C881063"/>
    <w:rsid w:val="30DB6CFA"/>
    <w:rsid w:val="378679C0"/>
    <w:rsid w:val="388F0B52"/>
    <w:rsid w:val="3E7F15FB"/>
    <w:rsid w:val="42F56341"/>
    <w:rsid w:val="438F6F2B"/>
    <w:rsid w:val="47142816"/>
    <w:rsid w:val="4CED34CC"/>
    <w:rsid w:val="4EFF657E"/>
    <w:rsid w:val="511D0F3D"/>
    <w:rsid w:val="582C5F09"/>
    <w:rsid w:val="5D1945F2"/>
    <w:rsid w:val="61074C69"/>
    <w:rsid w:val="6BC55C8B"/>
    <w:rsid w:val="6F320B4F"/>
    <w:rsid w:val="747D1B6F"/>
    <w:rsid w:val="7BF12D7D"/>
    <w:rsid w:val="7C4D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iPriority="99" w:semiHidden="0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8"/>
    <w:basedOn w:val="1"/>
    <w:next w:val="1"/>
    <w:unhideWhenUsed/>
    <w:qFormat/>
    <w:uiPriority w:val="99"/>
    <w:pPr>
      <w:ind w:left="1400" w:leftChars="1400"/>
    </w:pPr>
  </w:style>
  <w:style w:type="paragraph" w:styleId="4">
    <w:name w:val="Body Text"/>
    <w:basedOn w:val="1"/>
    <w:next w:val="1"/>
    <w:link w:val="12"/>
    <w:qFormat/>
    <w:uiPriority w:val="0"/>
    <w:pPr>
      <w:spacing w:after="120"/>
    </w:pPr>
    <w:rPr>
      <w:rFonts w:ascii="宋体" w:hAnsi="Calibri" w:eastAsia="宋体"/>
      <w:sz w:val="21"/>
      <w:szCs w:val="24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link w:val="17"/>
    <w:qFormat/>
    <w:uiPriority w:val="0"/>
    <w:pPr>
      <w:ind w:left="100" w:leftChars="2500"/>
    </w:p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正文文本 Char"/>
    <w:basedOn w:val="10"/>
    <w:link w:val="4"/>
    <w:qFormat/>
    <w:uiPriority w:val="0"/>
    <w:rPr>
      <w:rFonts w:ascii="宋体" w:hAnsi="Calibri" w:eastAsia="宋体"/>
      <w:kern w:val="2"/>
      <w:sz w:val="21"/>
      <w:szCs w:val="24"/>
      <w:lang w:val="en-US" w:eastAsia="zh-CN" w:bidi="ar-SA"/>
    </w:rPr>
  </w:style>
  <w:style w:type="character" w:customStyle="1" w:styleId="13">
    <w:name w:val="标题 #2 Char Char"/>
    <w:basedOn w:val="10"/>
    <w:link w:val="14"/>
    <w:qFormat/>
    <w:uiPriority w:val="0"/>
    <w:rPr>
      <w:rFonts w:ascii="黑体" w:hAnsi="Calibri" w:eastAsia="黑体"/>
      <w:spacing w:val="10"/>
      <w:sz w:val="31"/>
      <w:szCs w:val="31"/>
      <w:lang w:bidi="ar-SA"/>
    </w:rPr>
  </w:style>
  <w:style w:type="paragraph" w:customStyle="1" w:styleId="14">
    <w:name w:val="标题 #2"/>
    <w:basedOn w:val="1"/>
    <w:link w:val="13"/>
    <w:qFormat/>
    <w:uiPriority w:val="0"/>
    <w:pPr>
      <w:shd w:val="clear" w:color="auto" w:fill="FFFFFF"/>
      <w:spacing w:before="1440" w:line="600" w:lineRule="exact"/>
      <w:jc w:val="center"/>
      <w:outlineLvl w:val="1"/>
    </w:pPr>
    <w:rPr>
      <w:rFonts w:ascii="黑体" w:hAnsi="Calibri" w:eastAsia="黑体"/>
      <w:spacing w:val="10"/>
      <w:kern w:val="0"/>
      <w:sz w:val="31"/>
      <w:szCs w:val="31"/>
    </w:rPr>
  </w:style>
  <w:style w:type="character" w:customStyle="1" w:styleId="15">
    <w:name w:val="页脚 Char"/>
    <w:link w:val="2"/>
    <w:qFormat/>
    <w:uiPriority w:val="0"/>
    <w:rPr>
      <w:rFonts w:eastAsia="方正仿宋_GBK"/>
      <w:kern w:val="2"/>
      <w:sz w:val="18"/>
      <w:szCs w:val="18"/>
      <w:lang w:val="en-US" w:eastAsia="zh-CN" w:bidi="ar-SA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Calibri"/>
      <w:sz w:val="21"/>
      <w:szCs w:val="21"/>
    </w:rPr>
  </w:style>
  <w:style w:type="character" w:customStyle="1" w:styleId="17">
    <w:name w:val="日期 Char"/>
    <w:basedOn w:val="10"/>
    <w:link w:val="6"/>
    <w:qFormat/>
    <w:uiPriority w:val="0"/>
    <w:rPr>
      <w:rFonts w:eastAsia="方正仿宋_GBK"/>
      <w:kern w:val="2"/>
      <w:sz w:val="32"/>
    </w:rPr>
  </w:style>
  <w:style w:type="paragraph" w:customStyle="1" w:styleId="18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Times New Roman" w:hAnsi="Times New Roman" w:eastAsia="Times New Roman" w:cs="Times New Roman"/>
      <w:color w:val="000000"/>
      <w:sz w:val="24"/>
      <w:lang w:val="en-US" w:eastAsia="zh-CN" w:bidi="ar-SA"/>
    </w:rPr>
  </w:style>
  <w:style w:type="paragraph" w:customStyle="1" w:styleId="19">
    <w:name w:val="索引 51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13</Pages>
  <Words>5355</Words>
  <Characters>5525</Characters>
  <Lines>49</Lines>
  <Paragraphs>13</Paragraphs>
  <TotalTime>5</TotalTime>
  <ScaleCrop>false</ScaleCrop>
  <LinksUpToDate>false</LinksUpToDate>
  <CharactersWithSpaces>5783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2022-06-01T01:49:00Z</dcterms:created>
  <dc:creator>微软用户</dc:creator>
  <cp:lastModifiedBy>railgun</cp:lastModifiedBy>
  <cp:lastPrinted>2023-05-30T02:12:56Z</cp:lastPrinted>
  <dcterms:modified xsi:type="dcterms:W3CDTF">2023-05-30T02:13:30Z</dcterms:modified>
  <dc:title>古路府办〔2016〕 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4d04145249e84083a30c486a40a82d66</vt:lpwstr>
  </property>
</Properties>
</file>