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0" w:rsidRDefault="00EF7370" w:rsidP="00BE12A2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Ansi="宋体"/>
          <w:b/>
          <w:bCs/>
          <w:sz w:val="36"/>
          <w:szCs w:val="36"/>
        </w:rPr>
        <w:t>2022</w:t>
      </w:r>
      <w:r>
        <w:rPr>
          <w:rFonts w:ascii="方正小标宋_GBK" w:eastAsia="方正小标宋_GBK" w:hAnsi="宋体" w:hint="eastAsia"/>
          <w:b/>
          <w:bCs/>
          <w:sz w:val="36"/>
          <w:szCs w:val="36"/>
        </w:rPr>
        <w:t>年度区级彩票公益金项目基本情况表</w:t>
      </w:r>
    </w:p>
    <w:tbl>
      <w:tblPr>
        <w:tblW w:w="9149" w:type="dxa"/>
        <w:tblInd w:w="-252" w:type="dxa"/>
        <w:tblLayout w:type="fixed"/>
        <w:tblLook w:val="00A0"/>
      </w:tblPr>
      <w:tblGrid>
        <w:gridCol w:w="1209"/>
        <w:gridCol w:w="1986"/>
        <w:gridCol w:w="1794"/>
        <w:gridCol w:w="1183"/>
        <w:gridCol w:w="986"/>
        <w:gridCol w:w="6"/>
        <w:gridCol w:w="1985"/>
      </w:tblGrid>
      <w:tr w:rsidR="00EF7370" w:rsidRPr="003A4326" w:rsidTr="00BE12A2">
        <w:trPr>
          <w:trHeight w:val="88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项目实施单位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Pr="000E2A3A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重庆市渝北区大湾镇人民政府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77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项目名称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Pr="00BE12A2" w:rsidRDefault="00EF7370" w:rsidP="00BE12A2">
            <w:pPr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color w:val="000000"/>
              </w:rPr>
              <w:t>大湾镇养老服务中心装修项目</w:t>
            </w:r>
          </w:p>
        </w:tc>
      </w:tr>
      <w:tr w:rsidR="00EF7370" w:rsidRPr="003A4326" w:rsidTr="00BE12A2">
        <w:trPr>
          <w:trHeight w:val="71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项目单位责任人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彭燕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联络人及联系方式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车老师、许老师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67213335</w:t>
            </w:r>
          </w:p>
        </w:tc>
      </w:tr>
      <w:tr w:rsidR="00EF7370" w:rsidRPr="003A4326" w:rsidTr="00A33CCC">
        <w:trPr>
          <w:trHeight w:val="67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napToGrid/>
              <w:spacing w:after="0" w:line="300" w:lineRule="exact"/>
              <w:contextualSpacing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资金来源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彩票公益金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after="0"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资金下达数</w:t>
            </w:r>
          </w:p>
          <w:p w:rsidR="00EF7370" w:rsidRDefault="00EF7370" w:rsidP="00A33CCC">
            <w:pPr>
              <w:spacing w:after="0"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（万元）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65.641811</w:t>
            </w:r>
          </w:p>
        </w:tc>
      </w:tr>
      <w:tr w:rsidR="00EF7370" w:rsidRPr="003A4326" w:rsidTr="00A33CCC">
        <w:trPr>
          <w:trHeight w:val="289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napToGrid/>
              <w:spacing w:after="0" w:line="300" w:lineRule="exact"/>
              <w:contextualSpacing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实际支出（万元）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65.641811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65.641811</w:t>
            </w:r>
          </w:p>
        </w:tc>
      </w:tr>
      <w:tr w:rsidR="00EF7370" w:rsidRPr="003A4326" w:rsidTr="00A33CCC">
        <w:trPr>
          <w:trHeight w:val="289"/>
        </w:trPr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napToGrid/>
              <w:spacing w:after="0" w:line="300" w:lineRule="exact"/>
              <w:contextualSpacing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资金是否结余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否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70" w:rsidRDefault="00EF7370" w:rsidP="00A33CCC">
            <w:pPr>
              <w:spacing w:line="30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EF7370" w:rsidRPr="003A4326" w:rsidTr="00A33CCC">
        <w:trPr>
          <w:trHeight w:val="1691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项</w:t>
            </w:r>
          </w:p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目</w:t>
            </w:r>
          </w:p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内</w:t>
            </w:r>
          </w:p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370" w:rsidRDefault="00EF7370" w:rsidP="00A33CCC">
            <w:pPr>
              <w:spacing w:after="0" w:line="440" w:lineRule="exact"/>
              <w:rPr>
                <w:rFonts w:ascii="方正仿宋_GBK" w:eastAsia="方正仿宋_GBK" w:hAnsi="仿宋" w:cs="Helvetica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项目概况，周期，实施内容：</w:t>
            </w:r>
          </w:p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大湾养老服务中心，位于大湾镇滨河路社区，依托大湾敬老院建设，其建筑面积</w:t>
            </w:r>
            <w:r w:rsidRPr="00896EAA">
              <w:rPr>
                <w:rFonts w:ascii="方正仿宋_GBK" w:eastAsia="方正仿宋_GBK"/>
                <w:sz w:val="24"/>
                <w:szCs w:val="24"/>
              </w:rPr>
              <w:t>1256</w:t>
            </w:r>
            <w:r w:rsidRPr="00896EAA">
              <w:rPr>
                <w:rFonts w:ascii="方正仿宋_GBK" w:eastAsia="方正仿宋_GBK" w:hint="eastAsia"/>
                <w:sz w:val="24"/>
                <w:szCs w:val="24"/>
              </w:rPr>
              <w:t>平方米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6C5C19">
              <w:rPr>
                <w:rFonts w:ascii="方正仿宋_GBK" w:eastAsia="方正仿宋_GBK" w:hint="eastAsia"/>
                <w:sz w:val="24"/>
                <w:szCs w:val="24"/>
              </w:rPr>
              <w:t>改造面积</w:t>
            </w:r>
            <w:r w:rsidRPr="006C5C19">
              <w:rPr>
                <w:rFonts w:ascii="方正仿宋_GBK" w:eastAsia="方正仿宋_GBK"/>
                <w:sz w:val="24"/>
                <w:szCs w:val="24"/>
              </w:rPr>
              <w:t>1888.58</w:t>
            </w:r>
            <w:r w:rsidRPr="006C5C19">
              <w:rPr>
                <w:rFonts w:ascii="方正仿宋_GBK" w:eastAsia="方正仿宋_GBK" w:hint="eastAsia"/>
                <w:sz w:val="24"/>
                <w:szCs w:val="24"/>
              </w:rPr>
              <w:t>平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设置</w:t>
            </w:r>
            <w:r w:rsidRPr="00896EAA">
              <w:rPr>
                <w:rFonts w:ascii="方正仿宋_GBK" w:eastAsia="方正仿宋_GBK" w:hint="eastAsia"/>
                <w:sz w:val="24"/>
                <w:szCs w:val="24"/>
              </w:rPr>
              <w:t>托养护理、生活照料、医疗保健、文体活动等功能区域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896EAA">
              <w:rPr>
                <w:rFonts w:ascii="方正仿宋_GBK" w:eastAsia="方正仿宋_GBK" w:hint="eastAsia"/>
                <w:sz w:val="24"/>
                <w:szCs w:val="24"/>
              </w:rPr>
              <w:t>按照《老年人照料设施建筑设计标准》进行布局，根据《重庆市社区养老服务中心视觉识别系统方案》进行风格装饰。提供特困老年人集中照护和失能老年人康复护理服务，定期组织老年人开展文体活动、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健康体检、人文关怀、亲情联络、生活照料、志愿服务、紧急救援等服务</w:t>
            </w:r>
            <w:r w:rsidRPr="00896EAA"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项目建设周期为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4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个月，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依托大湾镇敬老院进行改建</w:t>
            </w:r>
            <w:r w:rsidRPr="00DD2642">
              <w:rPr>
                <w:rFonts w:ascii="方正仿宋_GBK" w:eastAsia="方正仿宋_GBK" w:hint="eastAsia"/>
                <w:sz w:val="24"/>
                <w:szCs w:val="24"/>
              </w:rPr>
              <w:t>建设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</w:p>
        </w:tc>
      </w:tr>
      <w:tr w:rsidR="00EF7370" w:rsidRPr="003A4326" w:rsidTr="00A33CCC">
        <w:trPr>
          <w:trHeight w:val="804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项目完成情况：</w:t>
            </w:r>
          </w:p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依托大湾敬老院建筑建设，对其室内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1196.37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平方米，及室外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632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平方米建筑面积进行设计，施工，强弱电、室内外环境、装饰、适老化改造，打造出宜老化居住环境，现已完成该项目建设。</w:t>
            </w:r>
          </w:p>
        </w:tc>
      </w:tr>
      <w:tr w:rsidR="00EF7370" w:rsidRPr="003A4326" w:rsidTr="00A33CCC">
        <w:trPr>
          <w:trHeight w:val="907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资金使用情况（详细说明）：</w:t>
            </w:r>
          </w:p>
          <w:p w:rsidR="00EF7370" w:rsidRDefault="00EF7370" w:rsidP="00F307F0">
            <w:pPr>
              <w:spacing w:after="0" w:line="440" w:lineRule="exact"/>
              <w:rPr>
                <w:rFonts w:ascii="方正仿宋_GBK" w:eastAsia="方正仿宋_GBK" w:hAnsi="仿宋" w:cs="Helvetica"/>
                <w:b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设计费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10608.425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元，监理费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10752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元，跟审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7346.22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元，施工费约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627711.465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万元，合计</w:t>
            </w:r>
            <w:r w:rsidRPr="003A4326">
              <w:rPr>
                <w:rFonts w:ascii="方正仿宋_GBK" w:eastAsia="方正仿宋_GBK"/>
                <w:sz w:val="24"/>
                <w:szCs w:val="24"/>
              </w:rPr>
              <w:t>656418.11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元</w:t>
            </w:r>
          </w:p>
        </w:tc>
      </w:tr>
      <w:tr w:rsidR="00EF7370" w:rsidRPr="003A4326" w:rsidTr="00A33CCC">
        <w:trPr>
          <w:trHeight w:val="822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70" w:rsidRDefault="00EF7370" w:rsidP="00A33CCC">
            <w:pPr>
              <w:spacing w:after="0" w:line="440" w:lineRule="exact"/>
              <w:rPr>
                <w:rFonts w:ascii="方正仿宋_GBK" w:eastAsia="方正仿宋_GBK" w:hAnsi="仿宋" w:cs="Helvetica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实际效果：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建成社区居家养老设施网络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，完善了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“居家为基础、社区为依托、机构为补充、医养相结合”养老服务体系建设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，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补齐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了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社区居家养老服务覆盖短板</w:t>
            </w:r>
            <w:r w:rsidRPr="0025233F">
              <w:rPr>
                <w:rFonts w:ascii="方正仿宋_GBK" w:eastAsia="方正仿宋_GBK"/>
                <w:sz w:val="24"/>
                <w:szCs w:val="24"/>
              </w:rPr>
              <w:t>,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全面提升</w:t>
            </w: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了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养老服务质量</w:t>
            </w:r>
            <w:r w:rsidRPr="0025233F">
              <w:rPr>
                <w:rFonts w:ascii="方正仿宋_GBK" w:eastAsia="方正仿宋_GBK"/>
                <w:sz w:val="24"/>
                <w:szCs w:val="24"/>
              </w:rPr>
              <w:t>,</w:t>
            </w:r>
            <w:r w:rsidRPr="0025233F">
              <w:rPr>
                <w:rFonts w:ascii="方正仿宋_GBK" w:eastAsia="方正仿宋_GBK" w:hint="eastAsia"/>
                <w:sz w:val="24"/>
                <w:szCs w:val="24"/>
              </w:rPr>
              <w:t>让老年人健健康康有尊严、舒舒服服有品质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</w:p>
        </w:tc>
      </w:tr>
      <w:tr w:rsidR="00EF7370" w:rsidRPr="003A4326" w:rsidTr="00A33CCC">
        <w:trPr>
          <w:trHeight w:val="11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项</w:t>
            </w:r>
          </w:p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目</w:t>
            </w:r>
          </w:p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依</w:t>
            </w:r>
          </w:p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立项依据：</w:t>
            </w:r>
            <w:r w:rsidRPr="003A4326">
              <w:rPr>
                <w:rFonts w:ascii="Times New Roman" w:eastAsia="方正仿宋_GBK" w:hAnsi="Times New Roman" w:hint="eastAsia"/>
                <w:szCs w:val="21"/>
              </w:rPr>
              <w:t>《渝北区农村养老服务全覆盖实施方案》</w:t>
            </w:r>
            <w:r w:rsidRPr="003A4326">
              <w:rPr>
                <w:rFonts w:ascii="Times New Roman" w:eastAsia="方正仿宋_GBK" w:hAnsi="Times New Roman"/>
                <w:szCs w:val="21"/>
              </w:rPr>
              <w:t xml:space="preserve"> (</w:t>
            </w:r>
            <w:r w:rsidRPr="003A4326">
              <w:rPr>
                <w:rFonts w:ascii="Times New Roman" w:eastAsia="方正仿宋_GBK" w:hAnsi="Times New Roman" w:hint="eastAsia"/>
                <w:szCs w:val="21"/>
              </w:rPr>
              <w:t>渝北</w:t>
            </w:r>
            <w:bookmarkStart w:id="0" w:name="_GoBack"/>
            <w:bookmarkEnd w:id="0"/>
            <w:r w:rsidRPr="003A4326">
              <w:rPr>
                <w:rFonts w:ascii="Times New Roman" w:eastAsia="方正仿宋_GBK" w:hAnsi="Times New Roman" w:hint="eastAsia"/>
                <w:szCs w:val="21"/>
              </w:rPr>
              <w:t>府办发〔</w:t>
            </w:r>
            <w:r w:rsidRPr="003A4326">
              <w:rPr>
                <w:rFonts w:ascii="Times New Roman" w:eastAsia="方正仿宋_GBK" w:hAnsi="Times New Roman"/>
                <w:szCs w:val="21"/>
              </w:rPr>
              <w:t>2021</w:t>
            </w:r>
            <w:r w:rsidRPr="003A4326">
              <w:rPr>
                <w:rFonts w:ascii="Times New Roman" w:eastAsia="方正仿宋_GBK" w:hAnsi="Times New Roman" w:hint="eastAsia"/>
                <w:szCs w:val="21"/>
              </w:rPr>
              <w:t>〕</w:t>
            </w:r>
            <w:r w:rsidRPr="003A4326">
              <w:rPr>
                <w:rFonts w:ascii="Times New Roman" w:eastAsia="方正仿宋_GBK" w:hAnsi="Times New Roman"/>
                <w:szCs w:val="21"/>
              </w:rPr>
              <w:t>37</w:t>
            </w:r>
            <w:r w:rsidRPr="003A4326">
              <w:rPr>
                <w:rFonts w:ascii="Times New Roman" w:eastAsia="方正仿宋_GBK" w:hAnsi="Times New Roman" w:hint="eastAsia"/>
                <w:szCs w:val="21"/>
              </w:rPr>
              <w:t>号</w:t>
            </w:r>
            <w:r w:rsidRPr="003A4326">
              <w:rPr>
                <w:rFonts w:ascii="Times New Roman" w:eastAsia="方正仿宋_GBK" w:hAnsi="Times New Roman"/>
                <w:szCs w:val="21"/>
              </w:rPr>
              <w:t>)</w:t>
            </w:r>
          </w:p>
        </w:tc>
      </w:tr>
      <w:tr w:rsidR="00EF7370" w:rsidRPr="003A4326" w:rsidTr="00A33CCC">
        <w:trPr>
          <w:trHeight w:val="789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70" w:rsidRPr="003A4326" w:rsidRDefault="00EF7370" w:rsidP="00A33CCC"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采购方式：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直接支出、购买服务，询价采购</w:t>
            </w:r>
          </w:p>
        </w:tc>
      </w:tr>
      <w:tr w:rsidR="00EF7370" w:rsidRPr="003A4326" w:rsidTr="00A3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1209" w:type="dxa"/>
            <w:vMerge w:val="restart"/>
          </w:tcPr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 w:rsidR="00EF7370" w:rsidRPr="003A4326" w:rsidRDefault="00EF7370" w:rsidP="00A33CCC">
            <w:pPr>
              <w:spacing w:line="220" w:lineRule="atLeast"/>
              <w:rPr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绩效评价</w:t>
            </w:r>
            <w:r w:rsidRPr="003A4326">
              <w:rPr>
                <w:rFonts w:hint="eastAsia"/>
                <w:sz w:val="21"/>
                <w:szCs w:val="21"/>
              </w:rPr>
              <w:t>：</w:t>
            </w:r>
            <w:r w:rsidRPr="00022F2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按时按质完成装修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目标</w:t>
            </w:r>
            <w:r w:rsidRPr="00022F2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向辖区老年人提供了丰富多彩的养老服务，提高了老年人社区服务满意度，增强了社会影响力。</w:t>
            </w:r>
          </w:p>
        </w:tc>
      </w:tr>
      <w:tr w:rsidR="00EF7370" w:rsidRPr="003A4326" w:rsidTr="00A3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209" w:type="dxa"/>
            <w:vMerge/>
          </w:tcPr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 w:rsidR="00EF7370" w:rsidRPr="003A4326" w:rsidRDefault="00EF7370" w:rsidP="00A33CCC">
            <w:pPr>
              <w:rPr>
                <w:sz w:val="21"/>
                <w:szCs w:val="21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审计结果：未审计</w:t>
            </w:r>
          </w:p>
        </w:tc>
      </w:tr>
      <w:tr w:rsidR="00EF7370" w:rsidRPr="003A4326" w:rsidTr="00A3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209" w:type="dxa"/>
            <w:vMerge/>
          </w:tcPr>
          <w:p w:rsidR="00EF7370" w:rsidRPr="003A4326" w:rsidRDefault="00EF7370" w:rsidP="00A33CC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 w:rsidR="00EF7370" w:rsidRPr="003A4326" w:rsidRDefault="00EF7370" w:rsidP="00A33CCC">
            <w:pPr>
              <w:rPr>
                <w:rFonts w:ascii="方正仿宋_GBK" w:eastAsia="方正仿宋_GBK"/>
                <w:sz w:val="24"/>
                <w:szCs w:val="24"/>
              </w:rPr>
            </w:pPr>
            <w:r w:rsidRPr="003A4326">
              <w:rPr>
                <w:rFonts w:ascii="方正仿宋_GBK" w:eastAsia="方正仿宋_GBK" w:hint="eastAsia"/>
                <w:sz w:val="24"/>
                <w:szCs w:val="24"/>
              </w:rPr>
              <w:t>是否接受投诉及其他：否</w:t>
            </w:r>
          </w:p>
        </w:tc>
      </w:tr>
    </w:tbl>
    <w:p w:rsidR="00EF7370" w:rsidRDefault="00EF7370" w:rsidP="0041633C">
      <w:pPr>
        <w:spacing w:line="220" w:lineRule="atLeast"/>
        <w:rPr>
          <w:sz w:val="21"/>
          <w:szCs w:val="21"/>
        </w:rPr>
      </w:pPr>
      <w:r w:rsidRPr="003A4326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01pt;height:152.25pt;visibility:visible">
            <v:imagedata r:id="rId7" o:title=""/>
          </v:shape>
        </w:pict>
      </w:r>
      <w:r w:rsidRPr="003A4326">
        <w:rPr>
          <w:noProof/>
          <w:sz w:val="21"/>
          <w:szCs w:val="21"/>
        </w:rPr>
        <w:pict>
          <v:shape id="图片 4" o:spid="_x0000_i1026" type="#_x0000_t75" style="width:201pt;height:150.75pt;visibility:visible">
            <v:imagedata r:id="rId8" o:title=""/>
          </v:shape>
        </w:pict>
      </w:r>
      <w:r w:rsidRPr="003A4326">
        <w:rPr>
          <w:noProof/>
          <w:sz w:val="21"/>
          <w:szCs w:val="21"/>
        </w:rPr>
        <w:pict>
          <v:shape id="图片 3" o:spid="_x0000_i1027" type="#_x0000_t75" style="width:203.25pt;height:152.25pt;visibility:visible">
            <v:imagedata r:id="rId9" o:title=""/>
          </v:shape>
        </w:pict>
      </w:r>
      <w:r w:rsidRPr="003A4326">
        <w:rPr>
          <w:noProof/>
          <w:sz w:val="21"/>
          <w:szCs w:val="21"/>
        </w:rPr>
        <w:pict>
          <v:shape id="图片 5" o:spid="_x0000_i1028" type="#_x0000_t75" style="width:202.5pt;height:151.5pt;visibility:visible">
            <v:imagedata r:id="rId10" o:title=""/>
          </v:shape>
        </w:pict>
      </w:r>
      <w:r w:rsidRPr="003A4326">
        <w:rPr>
          <w:noProof/>
          <w:sz w:val="21"/>
          <w:szCs w:val="21"/>
        </w:rPr>
        <w:pict>
          <v:shape id="图片 8" o:spid="_x0000_i1029" type="#_x0000_t75" style="width:203.25pt;height:152.25pt;visibility:visible">
            <v:imagedata r:id="rId11" o:title=""/>
          </v:shape>
        </w:pict>
      </w:r>
      <w:r w:rsidRPr="003A4326">
        <w:rPr>
          <w:noProof/>
          <w:sz w:val="21"/>
          <w:szCs w:val="21"/>
        </w:rPr>
        <w:pict>
          <v:shape id="图片 7" o:spid="_x0000_i1030" type="#_x0000_t75" style="width:207pt;height:155.25pt;visibility:visible">
            <v:imagedata r:id="rId12" o:title=""/>
          </v:shape>
        </w:pict>
      </w: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  <w:r w:rsidRPr="003A4326">
        <w:rPr>
          <w:noProof/>
          <w:sz w:val="21"/>
          <w:szCs w:val="21"/>
        </w:rPr>
        <w:pict>
          <v:shape id="图片 12" o:spid="_x0000_i1031" type="#_x0000_t75" style="width:135.75pt;height:180.75pt;visibility:visible">
            <v:imagedata r:id="rId13" o:title=""/>
          </v:shape>
        </w:pict>
      </w:r>
      <w:r w:rsidRPr="003A4326">
        <w:rPr>
          <w:noProof/>
          <w:sz w:val="21"/>
          <w:szCs w:val="21"/>
        </w:rPr>
        <w:pict>
          <v:shape id="图片 11" o:spid="_x0000_i1032" type="#_x0000_t75" style="width:135.75pt;height:180.75pt;visibility:visible">
            <v:imagedata r:id="rId14" o:title=""/>
          </v:shape>
        </w:pict>
      </w:r>
      <w:r w:rsidRPr="003A4326">
        <w:rPr>
          <w:noProof/>
          <w:sz w:val="21"/>
          <w:szCs w:val="21"/>
        </w:rPr>
        <w:pict>
          <v:shape id="图片 1" o:spid="_x0000_i1033" type="#_x0000_t75" style="width:133.5pt;height:177.75pt;visibility:visible">
            <v:imagedata r:id="rId15" o:title=""/>
          </v:shape>
        </w:pict>
      </w:r>
      <w:r w:rsidRPr="003A4326">
        <w:rPr>
          <w:noProof/>
          <w:sz w:val="21"/>
          <w:szCs w:val="21"/>
        </w:rPr>
        <w:pict>
          <v:shape id="图片 10" o:spid="_x0000_i1034" type="#_x0000_t75" style="width:205.5pt;height:154.5pt;visibility:visible">
            <v:imagedata r:id="rId16" o:title=""/>
          </v:shape>
        </w:pict>
      </w: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p w:rsidR="00EF7370" w:rsidRDefault="00EF7370" w:rsidP="0041633C">
      <w:pPr>
        <w:rPr>
          <w:rFonts w:ascii="方正小标宋_GBK" w:eastAsia="方正小标宋_GBK" w:hAnsi="宋体"/>
          <w:b/>
          <w:bCs/>
          <w:sz w:val="36"/>
          <w:szCs w:val="36"/>
        </w:rPr>
      </w:pPr>
    </w:p>
    <w:sectPr w:rsidR="00EF7370" w:rsidSect="009358A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70" w:rsidRDefault="00EF7370">
      <w:r>
        <w:separator/>
      </w:r>
    </w:p>
  </w:endnote>
  <w:endnote w:type="continuationSeparator" w:id="0">
    <w:p w:rsidR="00EF7370" w:rsidRDefault="00EF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70" w:rsidRDefault="00EF7370">
      <w:pPr>
        <w:spacing w:after="0"/>
      </w:pPr>
      <w:r>
        <w:separator/>
      </w:r>
    </w:p>
  </w:footnote>
  <w:footnote w:type="continuationSeparator" w:id="0">
    <w:p w:rsidR="00EF7370" w:rsidRDefault="00EF737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BA7"/>
    <w:multiLevelType w:val="hybridMultilevel"/>
    <w:tmpl w:val="597EA54E"/>
    <w:lvl w:ilvl="0" w:tplc="D946E7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c1N2VkMmQ0MzExZWEyYjk4ZWFmYWM0YTRiNmMwNzYifQ=="/>
  </w:docVars>
  <w:rsids>
    <w:rsidRoot w:val="00D31D50"/>
    <w:rsid w:val="00014204"/>
    <w:rsid w:val="00022F2B"/>
    <w:rsid w:val="00062432"/>
    <w:rsid w:val="000B4766"/>
    <w:rsid w:val="000D2099"/>
    <w:rsid w:val="000E2A3A"/>
    <w:rsid w:val="000E6944"/>
    <w:rsid w:val="000F77D2"/>
    <w:rsid w:val="00104CC9"/>
    <w:rsid w:val="00117B27"/>
    <w:rsid w:val="00170CF1"/>
    <w:rsid w:val="00174EF2"/>
    <w:rsid w:val="001A1BFE"/>
    <w:rsid w:val="001E02BB"/>
    <w:rsid w:val="001F2CE9"/>
    <w:rsid w:val="0020148C"/>
    <w:rsid w:val="0020243E"/>
    <w:rsid w:val="0020559E"/>
    <w:rsid w:val="002165D4"/>
    <w:rsid w:val="00235838"/>
    <w:rsid w:val="0025233F"/>
    <w:rsid w:val="00262B5F"/>
    <w:rsid w:val="00264358"/>
    <w:rsid w:val="00275177"/>
    <w:rsid w:val="00284031"/>
    <w:rsid w:val="002929DC"/>
    <w:rsid w:val="002A6601"/>
    <w:rsid w:val="002B21F8"/>
    <w:rsid w:val="002D1C22"/>
    <w:rsid w:val="00323B43"/>
    <w:rsid w:val="00337330"/>
    <w:rsid w:val="0037423A"/>
    <w:rsid w:val="003A4326"/>
    <w:rsid w:val="003D0CCC"/>
    <w:rsid w:val="003D37D8"/>
    <w:rsid w:val="0040540D"/>
    <w:rsid w:val="0041633C"/>
    <w:rsid w:val="00417FF4"/>
    <w:rsid w:val="00426133"/>
    <w:rsid w:val="004357F5"/>
    <w:rsid w:val="004358AB"/>
    <w:rsid w:val="00463CB0"/>
    <w:rsid w:val="00480793"/>
    <w:rsid w:val="00491348"/>
    <w:rsid w:val="00497D12"/>
    <w:rsid w:val="004E3583"/>
    <w:rsid w:val="004F366D"/>
    <w:rsid w:val="005061AF"/>
    <w:rsid w:val="00522EB7"/>
    <w:rsid w:val="00544FF5"/>
    <w:rsid w:val="00586094"/>
    <w:rsid w:val="00587A9A"/>
    <w:rsid w:val="005B3B4E"/>
    <w:rsid w:val="00612A73"/>
    <w:rsid w:val="006368BE"/>
    <w:rsid w:val="00677C81"/>
    <w:rsid w:val="006A0A17"/>
    <w:rsid w:val="006C070B"/>
    <w:rsid w:val="006C5C19"/>
    <w:rsid w:val="006D1B28"/>
    <w:rsid w:val="006E5AF1"/>
    <w:rsid w:val="006F14ED"/>
    <w:rsid w:val="006F4098"/>
    <w:rsid w:val="0071272D"/>
    <w:rsid w:val="0071290B"/>
    <w:rsid w:val="007621B7"/>
    <w:rsid w:val="00776D58"/>
    <w:rsid w:val="00792445"/>
    <w:rsid w:val="00793632"/>
    <w:rsid w:val="007A6016"/>
    <w:rsid w:val="007D03C8"/>
    <w:rsid w:val="00831FBB"/>
    <w:rsid w:val="00835842"/>
    <w:rsid w:val="0086288F"/>
    <w:rsid w:val="00863318"/>
    <w:rsid w:val="00896EAA"/>
    <w:rsid w:val="008A56C5"/>
    <w:rsid w:val="008B5B1D"/>
    <w:rsid w:val="008B7726"/>
    <w:rsid w:val="008D44AD"/>
    <w:rsid w:val="008E0D7E"/>
    <w:rsid w:val="008F7B70"/>
    <w:rsid w:val="009100FB"/>
    <w:rsid w:val="009332F9"/>
    <w:rsid w:val="00934D32"/>
    <w:rsid w:val="009358AA"/>
    <w:rsid w:val="00957DFA"/>
    <w:rsid w:val="0097705D"/>
    <w:rsid w:val="009824A5"/>
    <w:rsid w:val="00982EF7"/>
    <w:rsid w:val="0099190D"/>
    <w:rsid w:val="009B3B74"/>
    <w:rsid w:val="009E3312"/>
    <w:rsid w:val="009E3A3F"/>
    <w:rsid w:val="009F61FD"/>
    <w:rsid w:val="00A05EC2"/>
    <w:rsid w:val="00A14EB6"/>
    <w:rsid w:val="00A22847"/>
    <w:rsid w:val="00A33CCC"/>
    <w:rsid w:val="00A40300"/>
    <w:rsid w:val="00A4264F"/>
    <w:rsid w:val="00A426EB"/>
    <w:rsid w:val="00A44767"/>
    <w:rsid w:val="00A64A35"/>
    <w:rsid w:val="00A7343E"/>
    <w:rsid w:val="00A81274"/>
    <w:rsid w:val="00A816A4"/>
    <w:rsid w:val="00A923BC"/>
    <w:rsid w:val="00AC40BA"/>
    <w:rsid w:val="00B1134A"/>
    <w:rsid w:val="00B13E87"/>
    <w:rsid w:val="00B16C00"/>
    <w:rsid w:val="00B249A6"/>
    <w:rsid w:val="00B25A20"/>
    <w:rsid w:val="00B540A2"/>
    <w:rsid w:val="00B87986"/>
    <w:rsid w:val="00B87FB5"/>
    <w:rsid w:val="00BB2351"/>
    <w:rsid w:val="00BC25F6"/>
    <w:rsid w:val="00BE12A2"/>
    <w:rsid w:val="00BE7F09"/>
    <w:rsid w:val="00C143C0"/>
    <w:rsid w:val="00C23389"/>
    <w:rsid w:val="00C31EA4"/>
    <w:rsid w:val="00C35CBD"/>
    <w:rsid w:val="00C36E86"/>
    <w:rsid w:val="00C662B5"/>
    <w:rsid w:val="00CC21E1"/>
    <w:rsid w:val="00CF1031"/>
    <w:rsid w:val="00CF1971"/>
    <w:rsid w:val="00D17033"/>
    <w:rsid w:val="00D24242"/>
    <w:rsid w:val="00D31D50"/>
    <w:rsid w:val="00D45FD7"/>
    <w:rsid w:val="00D5267E"/>
    <w:rsid w:val="00D5707C"/>
    <w:rsid w:val="00D57BBC"/>
    <w:rsid w:val="00D64F3E"/>
    <w:rsid w:val="00D87413"/>
    <w:rsid w:val="00DD2642"/>
    <w:rsid w:val="00DD5E10"/>
    <w:rsid w:val="00DE368A"/>
    <w:rsid w:val="00DF04D3"/>
    <w:rsid w:val="00E63B6E"/>
    <w:rsid w:val="00E77C8D"/>
    <w:rsid w:val="00ED152D"/>
    <w:rsid w:val="00EE1D95"/>
    <w:rsid w:val="00EF7370"/>
    <w:rsid w:val="00F16520"/>
    <w:rsid w:val="00F24700"/>
    <w:rsid w:val="00F307F0"/>
    <w:rsid w:val="00F3165C"/>
    <w:rsid w:val="00F334B1"/>
    <w:rsid w:val="00F46F7C"/>
    <w:rsid w:val="00F503AE"/>
    <w:rsid w:val="00F54CFB"/>
    <w:rsid w:val="00F7041F"/>
    <w:rsid w:val="00F733EE"/>
    <w:rsid w:val="00F821B9"/>
    <w:rsid w:val="00F8355B"/>
    <w:rsid w:val="00FA34A0"/>
    <w:rsid w:val="00FB251E"/>
    <w:rsid w:val="00FC0B1E"/>
    <w:rsid w:val="00FC4F5E"/>
    <w:rsid w:val="0BCE1646"/>
    <w:rsid w:val="12D3139C"/>
    <w:rsid w:val="274749AE"/>
    <w:rsid w:val="399C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AA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358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58AA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35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8AA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58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139</Words>
  <Characters>795</Characters>
  <Application>Microsoft Office Outlook</Application>
  <DocSecurity>0</DocSecurity>
  <Lines>0</Lines>
  <Paragraphs>0</Paragraphs>
  <ScaleCrop>false</ScaleCrop>
  <Company>西云科技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2022年度区级彩票公益金项目基本情况表</dc:title>
  <dc:subject/>
  <dc:creator>Administrator</dc:creator>
  <cp:keywords/>
  <dc:description/>
  <cp:lastModifiedBy>AutoBVT</cp:lastModifiedBy>
  <cp:revision>2</cp:revision>
  <cp:lastPrinted>2020-04-20T03:39:00Z</cp:lastPrinted>
  <dcterms:created xsi:type="dcterms:W3CDTF">2023-08-10T06:56:00Z</dcterms:created>
  <dcterms:modified xsi:type="dcterms:W3CDTF">2023-08-10T06:56:00Z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9DCF6FD5135146D1A6682F188856F179</vt:lpwstr>
  </property>
</Properties>
</file>