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4F4F" w:rsidRDefault="00AC4F4F">
      <w:pPr>
        <w:spacing w:line="600" w:lineRule="exact"/>
        <w:rPr>
          <w:rFonts w:ascii="华文中宋" w:eastAsia="华文中宋" w:hAnsi="华文中宋" w:cs="华文中宋"/>
          <w:sz w:val="44"/>
          <w:szCs w:val="44"/>
        </w:rPr>
      </w:pPr>
    </w:p>
    <w:p w:rsidR="00AC4F4F" w:rsidRDefault="00AC4F4F">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重庆市渝北区大盛镇农业服务中心2023年部门预算情况说明</w:t>
      </w:r>
    </w:p>
    <w:p w:rsidR="00AC4F4F" w:rsidRDefault="00AC4F4F">
      <w:pPr>
        <w:spacing w:line="600" w:lineRule="exact"/>
        <w:ind w:firstLineChars="200" w:firstLine="880"/>
        <w:jc w:val="center"/>
        <w:rPr>
          <w:rFonts w:ascii="华文中宋" w:eastAsia="华文中宋" w:hAnsi="华文中宋" w:cs="华文中宋" w:hint="eastAsia"/>
          <w:sz w:val="44"/>
          <w:szCs w:val="44"/>
        </w:rPr>
      </w:pPr>
      <w:bookmarkStart w:id="0" w:name="_GoBack"/>
      <w:bookmarkEnd w:id="0"/>
    </w:p>
    <w:p w:rsidR="00AC4F4F" w:rsidRDefault="00AC4F4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AC4F4F" w:rsidRDefault="00AC4F4F">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AC4F4F" w:rsidRDefault="00AC4F4F" w:rsidP="003C3E56">
      <w:pPr>
        <w:pStyle w:val="a6"/>
        <w:tabs>
          <w:tab w:val="center" w:pos="4153"/>
          <w:tab w:val="left" w:pos="7275"/>
        </w:tabs>
        <w:spacing w:line="600" w:lineRule="exact"/>
        <w:ind w:firstLine="640"/>
        <w:jc w:val="left"/>
        <w:rPr>
          <w:rFonts w:ascii="仿宋_GB2312" w:eastAsia="仿宋_GB2312" w:hAnsi="仿宋_GB2312" w:cs="仿宋_GB2312" w:hint="eastAsia"/>
          <w:sz w:val="32"/>
          <w:highlight w:val="yellow"/>
        </w:rPr>
      </w:pPr>
      <w:r>
        <w:rPr>
          <w:rFonts w:ascii="仿宋_GB2312" w:eastAsia="仿宋_GB2312" w:hAnsi="仿宋_GB2312" w:cs="仿宋_GB2312" w:hint="eastAsia"/>
          <w:sz w:val="32"/>
        </w:rPr>
        <w:t>重庆市渝北区大盛镇农业服务中心主要承担农业（畜牧业）、林业、水利行业技术推广、信息服务、资源环境保护、灾害和动物疫情防治、扶贫开发服务等职责。</w:t>
      </w:r>
    </w:p>
    <w:p w:rsidR="00AC4F4F" w:rsidRDefault="00AC4F4F">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AC4F4F" w:rsidRDefault="00AC4F4F" w:rsidP="003C3E56">
      <w:pPr>
        <w:pStyle w:val="a6"/>
        <w:tabs>
          <w:tab w:val="center" w:pos="4153"/>
          <w:tab w:val="left" w:pos="7275"/>
        </w:tabs>
        <w:spacing w:line="600" w:lineRule="exact"/>
        <w:ind w:firstLine="640"/>
        <w:jc w:val="left"/>
        <w:rPr>
          <w:rFonts w:ascii="仿宋_GB2312" w:eastAsia="仿宋_GB2312" w:hAnsi="仿宋_GB2312" w:cs="仿宋_GB2312" w:hint="eastAsia"/>
          <w:sz w:val="32"/>
        </w:rPr>
      </w:pPr>
      <w:r>
        <w:rPr>
          <w:rFonts w:ascii="仿宋_GB2312" w:eastAsia="仿宋_GB2312" w:hAnsi="仿宋_GB2312" w:cs="仿宋_GB2312" w:hint="eastAsia"/>
          <w:sz w:val="32"/>
        </w:rPr>
        <w:t>重庆市渝北区大盛镇农业服务中心无下设机构。</w:t>
      </w:r>
    </w:p>
    <w:p w:rsidR="00AC4F4F" w:rsidRDefault="00AC4F4F">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部门预算总体情况</w:t>
      </w:r>
    </w:p>
    <w:p w:rsidR="00AC4F4F" w:rsidRDefault="00AC4F4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按照综合预算的原则，重庆市渝北区大盛镇农业服务中心所有收入和支出均纳入部门预算管理。</w:t>
      </w:r>
    </w:p>
    <w:p w:rsidR="00AC4F4F" w:rsidRDefault="00AC4F4F">
      <w:pPr>
        <w:numPr>
          <w:ilvl w:val="0"/>
          <w:numId w:val="2"/>
        </w:num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收入预算：2023年年初预算总收入28,612,216.81元，其中：一般公共预算拨款收入24,711,840.13元占86.37%、政府性基金预算拨款收入3,900,376.68元，占13.63%。</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支出预算：2023年年初预算总支出28,612,216.81元，其中：社会保障和就业支出4,334,542.76元占15.15%， 卫生健康支出187,569.20元占0.66%，农林水支出23,453,304.33元占81.97%，自然资源海洋气象等支出447,237.48占1.56%，住房保障支出189,563.04元占0.66%。</w:t>
      </w:r>
    </w:p>
    <w:p w:rsidR="00AC4F4F" w:rsidRDefault="00AC4F4F">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部门预算情况说明</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lastRenderedPageBreak/>
        <w:t>（一）2023年一般公共预算财政拨款收入24,711,840.13元，一般公共预算财政拨款支出24,711,840.13元。</w:t>
      </w:r>
    </w:p>
    <w:p w:rsidR="00AC4F4F" w:rsidRDefault="00AC4F4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AC4F4F" w:rsidRDefault="00AC4F4F">
      <w:pPr>
        <w:spacing w:line="600" w:lineRule="exact"/>
        <w:ind w:firstLineChars="200" w:firstLine="640"/>
        <w:rPr>
          <w:rFonts w:ascii="仿宋_GB2312" w:eastAsia="仿宋_GB2312" w:hAnsi="仿宋_GB2312" w:cs="仿宋_GB2312" w:hint="eastAsia"/>
          <w:sz w:val="32"/>
          <w:highlight w:val="yellow"/>
        </w:rPr>
      </w:pPr>
      <w:r>
        <w:rPr>
          <w:rFonts w:ascii="仿宋_GB2312" w:eastAsia="仿宋_GB2312" w:hAnsi="仿宋_GB2312" w:cs="仿宋_GB2312" w:hint="eastAsia"/>
          <w:sz w:val="32"/>
        </w:rPr>
        <w:t>（1）基本支出4,152,206.10元，占16.80%。其中：人员经费3,459,489.40元，主要用于保障在职人员工资福利及社会保险缴费、离休人员离休费、退休人员补助、村居干部薪酬等，主要包括：基本工资、津贴补贴、奖金、机关事业单位基本养老保险缴费、其他社会保障缴费、住房公积金、其他工资福利；公用经费692,716.70元，主要用于保障部门正常运转的各项商品服务支出；主要包括：办公费、印刷费、水费、电费、邮电费、物业管理费、差旅费、其他交通费用、会议费、培训费、公务接待费、公务用车运行维护费；</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（2）项目支出20,559,634.03元占83.20%，主要用于国土绿化提升行动、林相改造、森林质量精准提升项目、森林防火能力提升等工作。</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2.按支出功能科目说明</w:t>
      </w:r>
    </w:p>
    <w:p w:rsidR="00AC4F4F" w:rsidRDefault="00AC4F4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sz w:val="32"/>
        </w:rPr>
        <w:t>）</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 农业农村</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  农业生产发展</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20,286.00元，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减少3298451元，减少99.39%。主要</w:t>
      </w:r>
      <w:r>
        <w:rPr>
          <w:rFonts w:ascii="仿宋_GB2312" w:eastAsia="仿宋_GB2312" w:hAnsi="仿宋_GB2312" w:cs="仿宋_GB2312"/>
          <w:sz w:val="32"/>
        </w:rPr>
        <w:t>原因是</w:t>
      </w:r>
      <w:r>
        <w:rPr>
          <w:rFonts w:ascii="仿宋_GB2312" w:eastAsia="仿宋_GB2312" w:hAnsi="仿宋_GB2312" w:cs="仿宋_GB2312" w:hint="eastAsia"/>
          <w:sz w:val="32"/>
        </w:rPr>
        <w:t>2023年减少了水产养殖种质资源普查和乡村振兴市级重点镇村建设经费预算</w:t>
      </w:r>
      <w:r>
        <w:rPr>
          <w:rFonts w:ascii="仿宋_GB2312" w:eastAsia="仿宋_GB2312" w:hAnsi="仿宋_GB2312" w:cs="仿宋_GB2312"/>
          <w:sz w:val="32"/>
        </w:rPr>
        <w:t>。</w:t>
      </w:r>
    </w:p>
    <w:p w:rsidR="00AC4F4F" w:rsidRDefault="00AC4F4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农业农村</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 农业资源保护修复与利用</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143,602.00元，比2022年</w:t>
      </w:r>
      <w:r>
        <w:rPr>
          <w:rFonts w:ascii="仿宋_GB2312" w:eastAsia="仿宋_GB2312" w:hAnsi="仿宋_GB2312" w:cs="仿宋_GB2312"/>
          <w:sz w:val="32"/>
        </w:rPr>
        <w:t>预算数</w:t>
      </w:r>
      <w:r>
        <w:rPr>
          <w:rFonts w:ascii="仿宋_GB2312" w:eastAsia="仿宋_GB2312" w:hAnsi="仿宋_GB2312" w:cs="仿宋_GB2312" w:hint="eastAsia"/>
          <w:sz w:val="32"/>
        </w:rPr>
        <w:t>减少180865.4元，减少55.74%。主要</w:t>
      </w:r>
      <w:r>
        <w:rPr>
          <w:rFonts w:ascii="仿宋_GB2312" w:eastAsia="仿宋_GB2312" w:hAnsi="仿宋_GB2312" w:cs="仿宋_GB2312"/>
          <w:sz w:val="32"/>
        </w:rPr>
        <w:t>原因是</w:t>
      </w:r>
      <w:r>
        <w:rPr>
          <w:rFonts w:ascii="仿宋_GB2312" w:eastAsia="仿宋_GB2312" w:hAnsi="仿宋_GB2312" w:cs="仿宋_GB2312" w:hint="eastAsia"/>
          <w:sz w:val="32"/>
        </w:rPr>
        <w:t>减少了2023年动物</w:t>
      </w:r>
      <w:r>
        <w:rPr>
          <w:rFonts w:ascii="仿宋_GB2312" w:eastAsia="仿宋_GB2312" w:hAnsi="仿宋_GB2312" w:cs="仿宋_GB2312" w:hint="eastAsia"/>
          <w:sz w:val="32"/>
        </w:rPr>
        <w:lastRenderedPageBreak/>
        <w:t>防疫资金的预算</w:t>
      </w:r>
      <w:r>
        <w:rPr>
          <w:rFonts w:ascii="仿宋_GB2312" w:eastAsia="仿宋_GB2312" w:hAnsi="仿宋_GB2312" w:cs="仿宋_GB2312"/>
          <w:sz w:val="32"/>
        </w:rPr>
        <w:t>。</w:t>
      </w:r>
    </w:p>
    <w:p w:rsidR="00AC4F4F" w:rsidRDefault="00AC4F4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sz w:val="32"/>
        </w:rPr>
        <w:t>）</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农业农村</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渔业发展</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765,500.00元，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增加765,500.00元，增加100%。主要</w:t>
      </w:r>
      <w:r>
        <w:rPr>
          <w:rFonts w:ascii="仿宋_GB2312" w:eastAsia="仿宋_GB2312" w:hAnsi="仿宋_GB2312" w:cs="仿宋_GB2312"/>
          <w:sz w:val="32"/>
        </w:rPr>
        <w:t>原因是</w:t>
      </w:r>
      <w:r>
        <w:rPr>
          <w:rFonts w:ascii="仿宋_GB2312" w:eastAsia="仿宋_GB2312" w:hAnsi="仿宋_GB2312" w:cs="仿宋_GB2312" w:hint="eastAsia"/>
          <w:sz w:val="32"/>
        </w:rPr>
        <w:t>2023年增加了中央成品油价格调整对渔业补助资金的预算</w:t>
      </w:r>
      <w:r>
        <w:rPr>
          <w:rFonts w:ascii="仿宋_GB2312" w:eastAsia="仿宋_GB2312" w:hAnsi="仿宋_GB2312" w:cs="仿宋_GB2312"/>
          <w:sz w:val="32"/>
        </w:rPr>
        <w:t>。</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（4</w:t>
      </w:r>
      <w:r>
        <w:rPr>
          <w:rFonts w:ascii="仿宋_GB2312" w:eastAsia="仿宋_GB2312" w:hAnsi="仿宋_GB2312" w:cs="仿宋_GB2312"/>
          <w:sz w:val="32"/>
        </w:rPr>
        <w:t>）</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林业和草原</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森林资源培育</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7961789.04元，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增加1337370.14元，增加20.19%。主要</w:t>
      </w:r>
      <w:r>
        <w:rPr>
          <w:rFonts w:ascii="仿宋_GB2312" w:eastAsia="仿宋_GB2312" w:hAnsi="仿宋_GB2312" w:cs="仿宋_GB2312"/>
          <w:sz w:val="32"/>
        </w:rPr>
        <w:t>原因是</w:t>
      </w:r>
      <w:r>
        <w:rPr>
          <w:rFonts w:ascii="仿宋_GB2312" w:eastAsia="仿宋_GB2312" w:hAnsi="仿宋_GB2312" w:cs="仿宋_GB2312" w:hint="eastAsia"/>
          <w:sz w:val="32"/>
        </w:rPr>
        <w:t>增加了国土绿化提升行动经费的预算。</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（5</w:t>
      </w:r>
      <w:r>
        <w:rPr>
          <w:rFonts w:ascii="仿宋_GB2312" w:eastAsia="仿宋_GB2312" w:hAnsi="仿宋_GB2312" w:cs="仿宋_GB2312"/>
          <w:sz w:val="32"/>
        </w:rPr>
        <w:t>）</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林业和草原</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  林业草原防灾减灾</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1,634,227.26元，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sz w:val="32"/>
        </w:rPr>
        <w:t>预算数</w:t>
      </w:r>
      <w:r>
        <w:rPr>
          <w:rFonts w:ascii="仿宋_GB2312" w:eastAsia="仿宋_GB2312" w:hAnsi="仿宋_GB2312" w:cs="仿宋_GB2312" w:hint="eastAsia"/>
          <w:sz w:val="32"/>
        </w:rPr>
        <w:t>增加386163.06元，增加30.94%。主要</w:t>
      </w:r>
      <w:r>
        <w:rPr>
          <w:rFonts w:ascii="仿宋_GB2312" w:eastAsia="仿宋_GB2312" w:hAnsi="仿宋_GB2312" w:cs="仿宋_GB2312"/>
          <w:sz w:val="32"/>
        </w:rPr>
        <w:t>原因是</w:t>
      </w:r>
      <w:r>
        <w:rPr>
          <w:rFonts w:ascii="仿宋_GB2312" w:eastAsia="仿宋_GB2312" w:hAnsi="仿宋_GB2312" w:cs="仿宋_GB2312" w:hint="eastAsia"/>
          <w:sz w:val="32"/>
        </w:rPr>
        <w:t>增加了森林防火能力提升经费的预算。</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（6</w:t>
      </w:r>
      <w:r>
        <w:rPr>
          <w:rFonts w:ascii="仿宋_GB2312" w:eastAsia="仿宋_GB2312" w:hAnsi="仿宋_GB2312" w:cs="仿宋_GB2312"/>
          <w:sz w:val="32"/>
        </w:rPr>
        <w:t>）</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水利</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水利工程运行与维护</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w:t>
      </w:r>
      <w:r>
        <w:rPr>
          <w:rFonts w:ascii="仿宋_GB2312" w:eastAsia="仿宋_GB2312" w:hAnsi="仿宋_GB2312" w:cs="仿宋_GB2312" w:hint="eastAsia"/>
          <w:sz w:val="32"/>
        </w:rPr>
        <w:t>782,488.96元，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减少1866874.17元，减少70.47%。主要</w:t>
      </w:r>
      <w:r>
        <w:rPr>
          <w:rFonts w:ascii="仿宋_GB2312" w:eastAsia="仿宋_GB2312" w:hAnsi="仿宋_GB2312" w:cs="仿宋_GB2312"/>
          <w:sz w:val="32"/>
        </w:rPr>
        <w:t>原因是</w:t>
      </w:r>
      <w:r>
        <w:rPr>
          <w:rFonts w:ascii="仿宋_GB2312" w:eastAsia="仿宋_GB2312" w:hAnsi="仿宋_GB2312" w:cs="仿宋_GB2312" w:hint="eastAsia"/>
          <w:sz w:val="32"/>
        </w:rPr>
        <w:t>减少了堤防维修养护资金、集中供水工程运行维护补助、集中供水工程运行维护费等经费的预算。</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（7</w:t>
      </w:r>
      <w:r>
        <w:rPr>
          <w:rFonts w:ascii="仿宋_GB2312" w:eastAsia="仿宋_GB2312" w:hAnsi="仿宋_GB2312" w:cs="仿宋_GB2312"/>
          <w:sz w:val="32"/>
        </w:rPr>
        <w:t>）</w:t>
      </w:r>
      <w:r>
        <w:rPr>
          <w:rFonts w:ascii="仿宋_GB2312" w:eastAsia="仿宋_GB2312" w:hAnsi="仿宋_GB2312" w:cs="仿宋_GB2312" w:hint="eastAsia"/>
          <w:sz w:val="32"/>
        </w:rPr>
        <w:t>自然资源海洋气象等支出（类</w:t>
      </w:r>
      <w:r>
        <w:rPr>
          <w:rFonts w:ascii="仿宋_GB2312" w:eastAsia="仿宋_GB2312" w:hAnsi="仿宋_GB2312" w:cs="仿宋_GB2312"/>
          <w:sz w:val="32"/>
        </w:rPr>
        <w:t>）</w:t>
      </w:r>
      <w:r>
        <w:rPr>
          <w:rFonts w:ascii="仿宋_GB2312" w:eastAsia="仿宋_GB2312" w:hAnsi="仿宋_GB2312" w:cs="仿宋_GB2312" w:hint="eastAsia"/>
          <w:sz w:val="32"/>
        </w:rPr>
        <w:t>其他自然资源海洋气象等支出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其他自然资源海洋气象等支出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w:t>
      </w:r>
      <w:r>
        <w:rPr>
          <w:rFonts w:ascii="仿宋_GB2312" w:eastAsia="仿宋_GB2312" w:hAnsi="仿宋_GB2312" w:cs="仿宋_GB2312" w:hint="eastAsia"/>
          <w:sz w:val="32"/>
        </w:rPr>
        <w:t>447,237.48元，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减少1259465.07元，减少73.80%。主要</w:t>
      </w:r>
      <w:r>
        <w:rPr>
          <w:rFonts w:ascii="仿宋_GB2312" w:eastAsia="仿宋_GB2312" w:hAnsi="仿宋_GB2312" w:cs="仿宋_GB2312"/>
          <w:sz w:val="32"/>
        </w:rPr>
        <w:t>原因是</w:t>
      </w:r>
      <w:r>
        <w:rPr>
          <w:rFonts w:ascii="仿宋_GB2312" w:eastAsia="仿宋_GB2312" w:hAnsi="仿宋_GB2312" w:cs="仿宋_GB2312" w:hint="eastAsia"/>
          <w:sz w:val="32"/>
        </w:rPr>
        <w:t>减少了森林抚育—林相改造、森林质量精准提升项目资金（用于带病虫风折松木地块）等经费的预算。</w:t>
      </w:r>
    </w:p>
    <w:p w:rsidR="00AC4F4F" w:rsidRDefault="00AC4F4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lastRenderedPageBreak/>
        <w:t>重庆市渝北区大盛镇农业服务中心2023年政府性</w:t>
      </w:r>
      <w:r>
        <w:rPr>
          <w:rFonts w:ascii="仿宋_GB2312" w:eastAsia="仿宋_GB2312" w:hAnsi="仿宋_GB2312" w:cs="仿宋_GB2312"/>
          <w:sz w:val="32"/>
        </w:rPr>
        <w:t>基金预算</w:t>
      </w:r>
      <w:r>
        <w:rPr>
          <w:rFonts w:ascii="仿宋_GB2312" w:eastAsia="仿宋_GB2312" w:hAnsi="仿宋_GB2312" w:cs="仿宋_GB2312" w:hint="eastAsia"/>
          <w:sz w:val="32"/>
        </w:rPr>
        <w:t>收入3,900,376.68元，政府性基金预算支出3,900,376.68元，按支出功能科目分：</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（1）社会保障和就业支出（类） 大中型水库移民后期扶持基金支出（款）移民补助（项）2023年预算数为1,600,627.68元，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增加93666.68元，增加6.22%。主要</w:t>
      </w:r>
      <w:r>
        <w:rPr>
          <w:rFonts w:ascii="仿宋_GB2312" w:eastAsia="仿宋_GB2312" w:hAnsi="仿宋_GB2312" w:cs="仿宋_GB2312"/>
          <w:sz w:val="32"/>
        </w:rPr>
        <w:t>原因是</w:t>
      </w:r>
      <w:r>
        <w:rPr>
          <w:rFonts w:ascii="仿宋_GB2312" w:eastAsia="仿宋_GB2312" w:hAnsi="仿宋_GB2312" w:cs="仿宋_GB2312" w:hint="eastAsia"/>
          <w:sz w:val="32"/>
        </w:rPr>
        <w:t>增加了千盏村冷冻后扶工程、渝北区普通干线（十纵十横）湖滨路二期改建后扶工程等经费的预算。</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（2）社会保障和就业支出（类） 大中型水库移民后期扶持基金支出（款）  基础设施建设和经济发展（项）2023年预算数为2,299,749.00元，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减少5347090.08元，减少69.93%。主要</w:t>
      </w:r>
      <w:r>
        <w:rPr>
          <w:rFonts w:ascii="仿宋_GB2312" w:eastAsia="仿宋_GB2312" w:hAnsi="仿宋_GB2312" w:cs="仿宋_GB2312"/>
          <w:sz w:val="32"/>
        </w:rPr>
        <w:t>原因是</w:t>
      </w:r>
      <w:r>
        <w:rPr>
          <w:rFonts w:ascii="仿宋_GB2312" w:eastAsia="仿宋_GB2312" w:hAnsi="仿宋_GB2312" w:cs="仿宋_GB2312" w:hint="eastAsia"/>
          <w:sz w:val="32"/>
        </w:rPr>
        <w:t>减少了渝北区大盛镇千盏村环线公路新建及硬化后扶工程、渝北区大盛镇千盏村张红路公路新建及硬化后扶工程、大中型水库移民后期扶持基金等经费的预算。</w:t>
      </w:r>
    </w:p>
    <w:p w:rsidR="00AC4F4F" w:rsidRDefault="00AC4F4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AC4F4F" w:rsidRDefault="00AC4F4F">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重庆市渝北区大盛镇农业服务中心</w:t>
      </w:r>
      <w:r>
        <w:rPr>
          <w:rFonts w:ascii="仿宋_GB2312" w:eastAsia="仿宋_GB2312" w:hAnsi="仿宋_GB2312" w:cs="仿宋_GB2312"/>
          <w:sz w:val="32"/>
        </w:rPr>
        <w:t>202</w:t>
      </w:r>
      <w:r>
        <w:rPr>
          <w:rFonts w:ascii="仿宋_GB2312" w:eastAsia="仿宋_GB2312" w:hAnsi="仿宋_GB2312" w:cs="仿宋_GB2312" w:hint="eastAsia"/>
          <w:sz w:val="32"/>
        </w:rPr>
        <w:t>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w:t>
      </w:r>
      <w:r>
        <w:rPr>
          <w:rFonts w:ascii="仿宋_GB2312" w:eastAsia="仿宋_GB2312" w:hAnsi="仿宋_GB2312" w:cs="仿宋_GB2312" w:hint="eastAsia"/>
          <w:sz w:val="32"/>
        </w:rPr>
        <w:t>国有资本经营</w:t>
      </w:r>
      <w:r>
        <w:rPr>
          <w:rFonts w:ascii="仿宋_GB2312" w:eastAsia="仿宋_GB2312" w:hAnsi="仿宋_GB2312" w:cs="仿宋_GB2312"/>
          <w:sz w:val="32"/>
        </w:rPr>
        <w:t>预算拨款安排的支出。</w:t>
      </w:r>
    </w:p>
    <w:p w:rsidR="00AC4F4F" w:rsidRDefault="00AC4F4F">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 xml:space="preserve"> “三公”经费情况说明</w:t>
      </w:r>
    </w:p>
    <w:p w:rsidR="00AC4F4F" w:rsidRDefault="00AC4F4F">
      <w:pPr>
        <w:spacing w:line="600" w:lineRule="exact"/>
        <w:ind w:firstLineChars="200" w:firstLine="640"/>
        <w:rPr>
          <w:rFonts w:ascii="黑体" w:eastAsia="黑体" w:hAnsi="黑体" w:cs="仿宋_GB2312" w:hint="eastAsia"/>
          <w:sz w:val="32"/>
        </w:rPr>
      </w:pPr>
      <w:r>
        <w:rPr>
          <w:rFonts w:ascii="仿宋_GB2312" w:eastAsia="仿宋_GB2312" w:hAnsi="仿宋_GB2312" w:cs="仿宋_GB2312" w:hint="eastAsia"/>
          <w:sz w:val="32"/>
        </w:rPr>
        <w:t>2023年“三公”经费预算1000.00元。其中：因公出国（境）费用0元，与2022年预算相同，主要原因是无因公出国（境）计划；公务接待费55000.00元；公务用车运行维护费0元；</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0元，主要原因是无公务用车购置计划。</w:t>
      </w:r>
    </w:p>
    <w:p w:rsidR="00AC4F4F" w:rsidRDefault="00AC4F4F">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AC4F4F" w:rsidRDefault="00AC4F4F">
      <w:pPr>
        <w:ind w:firstLineChars="200" w:firstLine="640"/>
        <w:rPr>
          <w:rFonts w:ascii="仿宋_GB2312" w:eastAsia="仿宋_GB2312" w:hAnsi="仿宋_GB2312" w:cs="仿宋_GB2312"/>
          <w:sz w:val="32"/>
        </w:rPr>
      </w:pPr>
      <w:r>
        <w:rPr>
          <w:rFonts w:ascii="仿宋_GB2312" w:eastAsia="仿宋_GB2312" w:hAnsi="仿宋_GB2312" w:cs="仿宋_GB2312"/>
          <w:sz w:val="32"/>
        </w:rPr>
        <w:lastRenderedPageBreak/>
        <w:t>1</w:t>
      </w:r>
      <w:r>
        <w:rPr>
          <w:rFonts w:ascii="仿宋_GB2312" w:eastAsia="仿宋_GB2312" w:hAnsi="仿宋_GB2312" w:cs="仿宋_GB2312" w:hint="eastAsia"/>
          <w:sz w:val="32"/>
        </w:rPr>
        <w:t>．机关运行经费。</w:t>
      </w:r>
    </w:p>
    <w:p w:rsidR="00AC4F4F" w:rsidRDefault="00AC4F4F">
      <w:p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我单位是事业单位，不在机关运行经费统计范围之内。</w:t>
      </w:r>
    </w:p>
    <w:p w:rsidR="00AC4F4F" w:rsidRDefault="00AC4F4F">
      <w:pPr>
        <w:numPr>
          <w:ilvl w:val="0"/>
          <w:numId w:val="3"/>
        </w:num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政府采购情况。重庆市渝北区大盛镇农业服务中心</w:t>
      </w:r>
      <w:r>
        <w:rPr>
          <w:rFonts w:ascii="仿宋_GB2312" w:eastAsia="仿宋_GB2312" w:hAnsi="仿宋_GB2312" w:cs="仿宋_GB2312"/>
          <w:sz w:val="32"/>
        </w:rPr>
        <w:t>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hint="eastAsia"/>
          <w:sz w:val="32"/>
        </w:rPr>
        <w:t>0元（政府采购货物预算0元、政府采购工程预算0元、政府采购服务预算0元） ；其中一般</w:t>
      </w:r>
      <w:r>
        <w:rPr>
          <w:rFonts w:ascii="仿宋_GB2312" w:eastAsia="仿宋_GB2312" w:hAnsi="仿宋_GB2312" w:cs="仿宋_GB2312"/>
          <w:sz w:val="32"/>
        </w:rPr>
        <w:t>公</w:t>
      </w:r>
      <w:r>
        <w:rPr>
          <w:rFonts w:ascii="仿宋_GB2312" w:eastAsia="仿宋_GB2312" w:hAnsi="仿宋_GB2312" w:cs="仿宋_GB2312" w:hint="eastAsia"/>
          <w:sz w:val="32"/>
        </w:rPr>
        <w:t>共预算财政</w:t>
      </w:r>
      <w:r>
        <w:rPr>
          <w:rFonts w:ascii="仿宋_GB2312" w:eastAsia="仿宋_GB2312" w:hAnsi="仿宋_GB2312" w:cs="仿宋_GB2312"/>
          <w:sz w:val="32"/>
        </w:rPr>
        <w:t>拨款政府采购</w:t>
      </w:r>
      <w:r>
        <w:rPr>
          <w:rFonts w:ascii="仿宋_GB2312" w:eastAsia="仿宋_GB2312" w:hAnsi="仿宋_GB2312" w:cs="仿宋_GB2312" w:hint="eastAsia"/>
          <w:sz w:val="32"/>
        </w:rPr>
        <w:t>0元（政府采购货物预算0元、政府采购工程预算0元、政府采购服务预算0元）。</w:t>
      </w:r>
    </w:p>
    <w:p w:rsidR="00AC4F4F" w:rsidRDefault="00AC4F4F">
      <w:pPr>
        <w:numPr>
          <w:ilvl w:val="0"/>
          <w:numId w:val="3"/>
        </w:num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绩效目标情况。</w:t>
      </w:r>
      <w:r>
        <w:rPr>
          <w:rFonts w:ascii="仿宋_GB2312" w:eastAsia="仿宋_GB2312" w:hAnsi="仿宋_GB2312" w:cs="仿宋_GB2312"/>
          <w:sz w:val="32"/>
        </w:rPr>
        <w:t>202</w:t>
      </w:r>
      <w:r>
        <w:rPr>
          <w:rFonts w:ascii="仿宋_GB2312" w:eastAsia="仿宋_GB2312" w:hAnsi="仿宋_GB2312" w:cs="仿宋_GB2312" w:hint="eastAsia"/>
          <w:sz w:val="32"/>
        </w:rPr>
        <w:t>3年</w:t>
      </w:r>
      <w:r>
        <w:rPr>
          <w:rFonts w:ascii="仿宋_GB2312" w:eastAsia="仿宋_GB2312" w:hAnsi="仿宋_GB2312" w:cs="仿宋_GB2312"/>
          <w:sz w:val="32"/>
        </w:rPr>
        <w:t>项目支出</w:t>
      </w:r>
      <w:r>
        <w:rPr>
          <w:rFonts w:ascii="仿宋_GB2312" w:eastAsia="仿宋_GB2312" w:hAnsi="仿宋_GB2312" w:cs="仿宋_GB2312" w:hint="eastAsia"/>
          <w:sz w:val="32"/>
        </w:rPr>
        <w:t>均实行了</w:t>
      </w:r>
      <w:r>
        <w:rPr>
          <w:rFonts w:ascii="仿宋_GB2312" w:eastAsia="仿宋_GB2312" w:hAnsi="仿宋_GB2312" w:cs="仿宋_GB2312"/>
          <w:sz w:val="32"/>
        </w:rPr>
        <w:t>绩效目标管理</w:t>
      </w:r>
      <w:r>
        <w:rPr>
          <w:rFonts w:ascii="仿宋_GB2312" w:eastAsia="仿宋_GB2312" w:hAnsi="仿宋_GB2312" w:cs="仿宋_GB2312" w:hint="eastAsia"/>
          <w:sz w:val="32"/>
        </w:rPr>
        <w:t>，涉及</w:t>
      </w:r>
      <w:r>
        <w:rPr>
          <w:rFonts w:ascii="仿宋_GB2312" w:eastAsia="仿宋_GB2312" w:hAnsi="仿宋_GB2312" w:cs="仿宋_GB2312"/>
          <w:sz w:val="32"/>
        </w:rPr>
        <w:t>项目</w:t>
      </w:r>
      <w:r>
        <w:rPr>
          <w:rFonts w:ascii="仿宋_GB2312" w:eastAsia="仿宋_GB2312" w:hAnsi="仿宋_GB2312" w:cs="仿宋_GB2312" w:hint="eastAsia"/>
          <w:sz w:val="32"/>
        </w:rPr>
        <w:t>13个</w:t>
      </w:r>
      <w:r>
        <w:rPr>
          <w:rFonts w:ascii="仿宋_GB2312" w:eastAsia="仿宋_GB2312" w:hAnsi="仿宋_GB2312" w:cs="仿宋_GB2312"/>
          <w:sz w:val="32"/>
        </w:rPr>
        <w:t>，</w:t>
      </w:r>
      <w:r>
        <w:rPr>
          <w:rFonts w:ascii="仿宋_GB2312" w:eastAsia="仿宋_GB2312" w:hAnsi="仿宋_GB2312" w:cs="仿宋_GB2312" w:hint="eastAsia"/>
          <w:sz w:val="32"/>
        </w:rPr>
        <w:t>涉及当年财政拨款4750373.79元，全部为一般公共预算拨款</w:t>
      </w:r>
      <w:r>
        <w:rPr>
          <w:rFonts w:ascii="仿宋_GB2312" w:eastAsia="仿宋_GB2312" w:hAnsi="仿宋_GB2312" w:cs="仿宋_GB2312"/>
          <w:sz w:val="32"/>
        </w:rPr>
        <w:t>项目</w:t>
      </w:r>
      <w:r>
        <w:rPr>
          <w:rFonts w:ascii="仿宋_GB2312" w:eastAsia="仿宋_GB2312" w:hAnsi="仿宋_GB2312" w:cs="仿宋_GB2312" w:hint="eastAsia"/>
          <w:sz w:val="32"/>
        </w:rPr>
        <w:t>，纳入重点绩效目标评价的项目0个。</w:t>
      </w:r>
    </w:p>
    <w:p w:rsidR="00AC4F4F" w:rsidRDefault="00AC4F4F">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4．国有资产占有使用情况。</w:t>
      </w:r>
    </w:p>
    <w:p w:rsidR="00AC4F4F" w:rsidRDefault="00AC4F4F">
      <w:pPr>
        <w:ind w:firstLineChars="200" w:firstLine="640"/>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截至2023年12 月底，重庆市渝北区</w:t>
      </w:r>
      <w:r>
        <w:rPr>
          <w:rFonts w:ascii="仿宋_GB2312" w:eastAsia="仿宋_GB2312" w:hAnsi="仿宋_GB2312" w:cs="仿宋_GB2312" w:hint="eastAsia"/>
          <w:sz w:val="32"/>
        </w:rPr>
        <w:t>大盛</w:t>
      </w:r>
      <w:r>
        <w:rPr>
          <w:rFonts w:ascii="仿宋_GB2312" w:eastAsia="仿宋_GB2312" w:hAnsi="仿宋_GB2312" w:cs="仿宋_GB2312" w:hint="eastAsia"/>
          <w:color w:val="000000"/>
          <w:sz w:val="32"/>
        </w:rPr>
        <w:t>镇农业服务中心共有车辆1辆，其中，领导干部用车0辆、机要通信用车0辆、应急保障用车0辆、执法执勤用车0辆、特种专业技术用车0辆、其他用车1辆，其他用车主要是部属单位用于机要通信和应急保障之外公务用途的车辆。单位价值50 万元以上通用设备0台（套），单位价值100 万元以上专用设备0台（套）。</w:t>
      </w:r>
    </w:p>
    <w:p w:rsidR="00AC4F4F" w:rsidRDefault="00AC4F4F">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2023年一般公共预算安排购置车辆0 辆，其中，领导干部用车0 辆、机要通信用车0 辆、应急保障用车0 辆、执法执勤用车0 辆、特种专业技术用车0 辆、其他用车0 辆。单位价值50 万元以上通用设备0 台（套），单位价值100 万元以上专用设备0 台（套）。</w:t>
      </w:r>
    </w:p>
    <w:p w:rsidR="00AC4F4F" w:rsidRDefault="00AC4F4F">
      <w:pPr>
        <w:numPr>
          <w:ilvl w:val="0"/>
          <w:numId w:val="1"/>
        </w:numPr>
        <w:spacing w:line="600" w:lineRule="exact"/>
        <w:ind w:firstLine="640"/>
        <w:rPr>
          <w:rFonts w:ascii="黑体" w:eastAsia="黑体" w:hAnsi="黑体" w:cs="仿宋_GB2312" w:hint="eastAsia"/>
          <w:sz w:val="32"/>
        </w:rPr>
      </w:pPr>
      <w:r>
        <w:rPr>
          <w:rFonts w:ascii="黑体" w:eastAsia="黑体" w:hAnsi="黑体" w:cs="仿宋_GB2312" w:hint="eastAsia"/>
          <w:sz w:val="32"/>
        </w:rPr>
        <w:lastRenderedPageBreak/>
        <w:t>专业性名词</w:t>
      </w:r>
      <w:r>
        <w:rPr>
          <w:rFonts w:ascii="黑体" w:eastAsia="黑体" w:hAnsi="黑体" w:cs="仿宋_GB2312"/>
          <w:sz w:val="32"/>
        </w:rPr>
        <w:t>解释</w:t>
      </w:r>
    </w:p>
    <w:p w:rsidR="00AC4F4F" w:rsidRDefault="00AC4F4F">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AC4F4F" w:rsidRDefault="00AC4F4F">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AC4F4F" w:rsidRDefault="00AC4F4F">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AC4F4F" w:rsidRDefault="00AC4F4F">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AC4F4F" w:rsidRDefault="00AC4F4F">
      <w:pPr>
        <w:ind w:firstLineChars="200" w:firstLine="640"/>
        <w:rPr>
          <w:rFonts w:ascii="方正仿宋_GBK" w:eastAsia="方正仿宋_GBK" w:hAnsi="仿宋_GB2312" w:cs="仿宋_GB2312" w:hint="eastAsia"/>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C4F4F" w:rsidRDefault="00AC4F4F">
      <w:pPr>
        <w:pStyle w:val="a6"/>
        <w:tabs>
          <w:tab w:val="center" w:pos="4153"/>
          <w:tab w:val="left" w:pos="7275"/>
        </w:tabs>
        <w:spacing w:line="600" w:lineRule="exact"/>
        <w:ind w:firstLine="640"/>
        <w:jc w:val="left"/>
        <w:rPr>
          <w:rFonts w:ascii="方正黑体_GBK" w:eastAsia="方正黑体_GBK" w:hint="eastAsia"/>
          <w:sz w:val="32"/>
          <w:szCs w:val="32"/>
        </w:rPr>
      </w:pPr>
      <w:r>
        <w:rPr>
          <w:rFonts w:ascii="方正黑体_GBK" w:eastAsia="方正黑体_GBK" w:hint="eastAsia"/>
          <w:sz w:val="32"/>
          <w:szCs w:val="32"/>
        </w:rPr>
        <w:t>七、预算公开联系方式及信息反馈</w:t>
      </w:r>
    </w:p>
    <w:p w:rsidR="00AC4F4F" w:rsidRDefault="00AC4F4F">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 xml:space="preserve">蒋丽娟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023-67259341</w:t>
      </w:r>
    </w:p>
    <w:sectPr w:rsidR="00AC4F4F">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10A27"/>
    <w:multiLevelType w:val="singleLevel"/>
    <w:tmpl w:val="FE510A27"/>
    <w:lvl w:ilvl="0">
      <w:start w:val="1"/>
      <w:numFmt w:val="chineseCounting"/>
      <w:suff w:val="nothing"/>
      <w:lvlText w:val="（%1）"/>
      <w:lvlJc w:val="left"/>
      <w:rPr>
        <w:rFonts w:hint="eastAsia"/>
      </w:rPr>
    </w:lvl>
  </w:abstractNum>
  <w:abstractNum w:abstractNumId="1">
    <w:nsid w:val="216E84BB"/>
    <w:multiLevelType w:val="singleLevel"/>
    <w:tmpl w:val="216E84BB"/>
    <w:lvl w:ilvl="0">
      <w:start w:val="2"/>
      <w:numFmt w:val="decimal"/>
      <w:suff w:val="nothing"/>
      <w:lvlText w:val="%1．"/>
      <w:lvlJc w:val="left"/>
    </w:lvl>
  </w:abstractNum>
  <w:abstractNum w:abstractNumId="2">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GU3ZmIxMWU4NGU4MzYwYzNmYjI4YWYzY2EwZTIifQ=="/>
  </w:docVars>
  <w:rsids>
    <w:rsidRoot w:val="00DA29EC"/>
    <w:rsid w:val="00010A4C"/>
    <w:rsid w:val="00011C0A"/>
    <w:rsid w:val="00015C20"/>
    <w:rsid w:val="000177C4"/>
    <w:rsid w:val="00092A76"/>
    <w:rsid w:val="000C052C"/>
    <w:rsid w:val="000C7230"/>
    <w:rsid w:val="000D1E2E"/>
    <w:rsid w:val="000E6192"/>
    <w:rsid w:val="00100357"/>
    <w:rsid w:val="00100AAE"/>
    <w:rsid w:val="001059D1"/>
    <w:rsid w:val="00136E30"/>
    <w:rsid w:val="00155BDF"/>
    <w:rsid w:val="00165A9E"/>
    <w:rsid w:val="001B5681"/>
    <w:rsid w:val="001B72DF"/>
    <w:rsid w:val="001C7AB4"/>
    <w:rsid w:val="001F6746"/>
    <w:rsid w:val="00201568"/>
    <w:rsid w:val="002077C2"/>
    <w:rsid w:val="00213D30"/>
    <w:rsid w:val="0022645D"/>
    <w:rsid w:val="00252C96"/>
    <w:rsid w:val="0025506F"/>
    <w:rsid w:val="00263A4D"/>
    <w:rsid w:val="00274A55"/>
    <w:rsid w:val="00283219"/>
    <w:rsid w:val="002A55D2"/>
    <w:rsid w:val="002B0787"/>
    <w:rsid w:val="002B6671"/>
    <w:rsid w:val="002C3EB2"/>
    <w:rsid w:val="003211DB"/>
    <w:rsid w:val="00334601"/>
    <w:rsid w:val="003413F2"/>
    <w:rsid w:val="00342706"/>
    <w:rsid w:val="00365711"/>
    <w:rsid w:val="003B6D9E"/>
    <w:rsid w:val="003C3E56"/>
    <w:rsid w:val="003D7194"/>
    <w:rsid w:val="00420B5E"/>
    <w:rsid w:val="00421337"/>
    <w:rsid w:val="0043586B"/>
    <w:rsid w:val="0048078B"/>
    <w:rsid w:val="004A2AC5"/>
    <w:rsid w:val="004B4814"/>
    <w:rsid w:val="004D3BBE"/>
    <w:rsid w:val="004E2BC5"/>
    <w:rsid w:val="00561B43"/>
    <w:rsid w:val="0057748D"/>
    <w:rsid w:val="00581A78"/>
    <w:rsid w:val="00594787"/>
    <w:rsid w:val="005A5E8E"/>
    <w:rsid w:val="005D2BE5"/>
    <w:rsid w:val="006017EB"/>
    <w:rsid w:val="00603050"/>
    <w:rsid w:val="00632401"/>
    <w:rsid w:val="006343EF"/>
    <w:rsid w:val="00646B44"/>
    <w:rsid w:val="006528A3"/>
    <w:rsid w:val="006956B1"/>
    <w:rsid w:val="006A2903"/>
    <w:rsid w:val="006B3188"/>
    <w:rsid w:val="00717BAB"/>
    <w:rsid w:val="00730C25"/>
    <w:rsid w:val="00741A3C"/>
    <w:rsid w:val="007C5090"/>
    <w:rsid w:val="007C6F5D"/>
    <w:rsid w:val="007E0F51"/>
    <w:rsid w:val="008154D9"/>
    <w:rsid w:val="00822FF1"/>
    <w:rsid w:val="00832068"/>
    <w:rsid w:val="008373F3"/>
    <w:rsid w:val="008709B3"/>
    <w:rsid w:val="008B3A52"/>
    <w:rsid w:val="008C44A4"/>
    <w:rsid w:val="008D37C5"/>
    <w:rsid w:val="00940719"/>
    <w:rsid w:val="00957F68"/>
    <w:rsid w:val="00965D0C"/>
    <w:rsid w:val="009A0AEA"/>
    <w:rsid w:val="009E5004"/>
    <w:rsid w:val="009F25DE"/>
    <w:rsid w:val="00A33D0D"/>
    <w:rsid w:val="00A707FB"/>
    <w:rsid w:val="00AA6F0A"/>
    <w:rsid w:val="00AC4F4F"/>
    <w:rsid w:val="00AC4FA6"/>
    <w:rsid w:val="00AC5ADE"/>
    <w:rsid w:val="00B115D5"/>
    <w:rsid w:val="00B1315E"/>
    <w:rsid w:val="00B27F69"/>
    <w:rsid w:val="00B81563"/>
    <w:rsid w:val="00B81EE1"/>
    <w:rsid w:val="00B91A78"/>
    <w:rsid w:val="00B95F42"/>
    <w:rsid w:val="00B977E5"/>
    <w:rsid w:val="00BA17E0"/>
    <w:rsid w:val="00BB3DEA"/>
    <w:rsid w:val="00C07310"/>
    <w:rsid w:val="00C21FA4"/>
    <w:rsid w:val="00C34AC1"/>
    <w:rsid w:val="00C65368"/>
    <w:rsid w:val="00D203EC"/>
    <w:rsid w:val="00D31301"/>
    <w:rsid w:val="00D5004F"/>
    <w:rsid w:val="00D5030C"/>
    <w:rsid w:val="00D55CBC"/>
    <w:rsid w:val="00D821A0"/>
    <w:rsid w:val="00D85CC3"/>
    <w:rsid w:val="00D96E68"/>
    <w:rsid w:val="00DA29EC"/>
    <w:rsid w:val="00DB4259"/>
    <w:rsid w:val="00DD4C9D"/>
    <w:rsid w:val="00DF1090"/>
    <w:rsid w:val="00E0720E"/>
    <w:rsid w:val="00E37820"/>
    <w:rsid w:val="00E50F9E"/>
    <w:rsid w:val="00E64757"/>
    <w:rsid w:val="00E672D9"/>
    <w:rsid w:val="00E85A98"/>
    <w:rsid w:val="00EC349D"/>
    <w:rsid w:val="00EE7A3D"/>
    <w:rsid w:val="00F42379"/>
    <w:rsid w:val="00F60F86"/>
    <w:rsid w:val="00F6531A"/>
    <w:rsid w:val="00F759C4"/>
    <w:rsid w:val="00F9561B"/>
    <w:rsid w:val="00FB22BD"/>
    <w:rsid w:val="00FD0839"/>
    <w:rsid w:val="00FF083D"/>
    <w:rsid w:val="0243624A"/>
    <w:rsid w:val="04477AA3"/>
    <w:rsid w:val="04C02494"/>
    <w:rsid w:val="0ADC3872"/>
    <w:rsid w:val="0B5036E2"/>
    <w:rsid w:val="0EDD34DE"/>
    <w:rsid w:val="12443874"/>
    <w:rsid w:val="19B80DD0"/>
    <w:rsid w:val="1E7A102A"/>
    <w:rsid w:val="21412B71"/>
    <w:rsid w:val="21E07116"/>
    <w:rsid w:val="24E94023"/>
    <w:rsid w:val="29B32DDC"/>
    <w:rsid w:val="2CF074BC"/>
    <w:rsid w:val="2F267F49"/>
    <w:rsid w:val="30633681"/>
    <w:rsid w:val="327F296B"/>
    <w:rsid w:val="3C4F6F1A"/>
    <w:rsid w:val="3D4F2F4A"/>
    <w:rsid w:val="414D59F2"/>
    <w:rsid w:val="4E216898"/>
    <w:rsid w:val="50CF01D2"/>
    <w:rsid w:val="553D3BA4"/>
    <w:rsid w:val="565F3DA6"/>
    <w:rsid w:val="62BF00A6"/>
    <w:rsid w:val="68BD1762"/>
    <w:rsid w:val="6AEE053E"/>
    <w:rsid w:val="6CEB779F"/>
    <w:rsid w:val="6CF262FA"/>
    <w:rsid w:val="6F433E0D"/>
    <w:rsid w:val="74FE1D1F"/>
    <w:rsid w:val="77CA50CB"/>
    <w:rsid w:val="7AD93877"/>
    <w:rsid w:val="7BC005BE"/>
    <w:rsid w:val="7FC5261C"/>
    <w:rsid w:val="7FEB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499</Words>
  <Characters>2845</Characters>
  <Application>Microsoft Office Word</Application>
  <DocSecurity>0</DocSecurity>
  <PresentationFormat/>
  <Lines>23</Lines>
  <Paragraphs>6</Paragraphs>
  <Slides>0</Slides>
  <Notes>0</Notes>
  <HiddenSlides>0</HiddenSlides>
  <MMClips>0</MMClips>
  <ScaleCrop>false</ScaleCrop>
  <Company>微软中国</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2023-02-15T03:33:00Z</cp:lastPrinted>
  <dcterms:created xsi:type="dcterms:W3CDTF">2023-02-23T03:11:00Z</dcterms:created>
  <dcterms:modified xsi:type="dcterms:W3CDTF">2023-02-23T03:11:00Z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F5F3A375BB7D4452B20A70DE0A95DAC5</vt:lpwstr>
  </property>
</Properties>
</file>