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A1466">
      <w:pPr>
        <w:spacing w:line="312" w:lineRule="auto"/>
        <w:jc w:val="center"/>
        <w:rPr>
          <w:rFonts w:ascii="仿宋_GB2312" w:eastAsia="仿宋_GB2312"/>
          <w:kern w:val="0"/>
          <w:sz w:val="24"/>
        </w:rPr>
      </w:pPr>
      <w:bookmarkStart w:id="0" w:name="OLE_LINK12"/>
      <w:bookmarkStart w:id="1" w:name="_Toc171325102"/>
      <w:bookmarkStart w:id="2" w:name="_Toc238907086"/>
      <w:r>
        <w:rPr>
          <w:rFonts w:hint="eastAsia" w:ascii="仿宋_GB2312" w:eastAsia="仿宋_GB2312"/>
          <w:kern w:val="0"/>
          <w:sz w:val="24"/>
        </w:rPr>
        <w:t xml:space="preserve">             </w:t>
      </w:r>
      <w:r>
        <w:rPr>
          <w:rFonts w:ascii="仿宋_GB2312" w:eastAsia="仿宋_GB2312"/>
          <w:kern w:val="0"/>
          <w:sz w:val="24"/>
        </w:rPr>
        <w:t xml:space="preserve">       </w:t>
      </w:r>
      <w:r>
        <w:rPr>
          <w:rFonts w:hint="eastAsia" w:ascii="仿宋_GB2312" w:eastAsia="仿宋_GB2312"/>
          <w:kern w:val="0"/>
          <w:sz w:val="24"/>
        </w:rPr>
        <w:t xml:space="preserve">           </w:t>
      </w:r>
      <w:r>
        <w:rPr>
          <w:rFonts w:ascii="仿宋_GB2312" w:eastAsia="仿宋_GB2312"/>
          <w:kern w:val="0"/>
          <w:sz w:val="24"/>
        </w:rPr>
        <w:t xml:space="preserve"> </w:t>
      </w:r>
      <w:r>
        <w:rPr>
          <w:rFonts w:hint="eastAsia" w:ascii="仿宋_GB2312" w:eastAsia="仿宋_GB2312"/>
          <w:kern w:val="0"/>
          <w:sz w:val="24"/>
        </w:rPr>
        <w:t xml:space="preserve"> </w:t>
      </w:r>
    </w:p>
    <w:p w14:paraId="1C8C1B8A">
      <w:pPr>
        <w:spacing w:line="312" w:lineRule="auto"/>
        <w:jc w:val="center"/>
        <w:rPr>
          <w:rFonts w:ascii="仿宋_GB2312" w:eastAsia="仿宋_GB2312"/>
          <w:kern w:val="0"/>
          <w:sz w:val="24"/>
        </w:rPr>
      </w:pPr>
      <w:r>
        <w:rPr>
          <w:rFonts w:hint="eastAsia"/>
        </w:rPr>
        <w:t xml:space="preserve">                                  </w:t>
      </w:r>
      <w:r>
        <w:rPr>
          <w:rFonts w:hint="eastAsia"/>
          <w:b/>
        </w:rPr>
        <w:t xml:space="preserve">  </w:t>
      </w:r>
      <w:r>
        <w:rPr>
          <w:rFonts w:hint="eastAsia" w:ascii="仿宋_GB2312" w:eastAsia="仿宋_GB2312"/>
          <w:kern w:val="0"/>
          <w:sz w:val="24"/>
        </w:rPr>
        <w:t xml:space="preserve">         </w:t>
      </w:r>
      <w:r>
        <w:rPr>
          <w:rFonts w:ascii="仿宋_GB2312" w:eastAsia="仿宋_GB2312"/>
          <w:kern w:val="0"/>
          <w:sz w:val="24"/>
        </w:rPr>
        <w:t xml:space="preserve">       </w:t>
      </w:r>
      <w:r>
        <w:rPr>
          <w:rFonts w:hint="eastAsia" w:ascii="仿宋_GB2312" w:eastAsia="仿宋_GB2312"/>
          <w:kern w:val="0"/>
          <w:sz w:val="24"/>
        </w:rPr>
        <w:t xml:space="preserve">           </w:t>
      </w:r>
      <w:r>
        <w:rPr>
          <w:rFonts w:ascii="仿宋_GB2312" w:eastAsia="仿宋_GB2312"/>
          <w:kern w:val="0"/>
          <w:sz w:val="24"/>
        </w:rPr>
        <w:t xml:space="preserve"> </w:t>
      </w:r>
      <w:r>
        <w:rPr>
          <w:rFonts w:hint="eastAsia" w:ascii="仿宋_GB2312" w:eastAsia="仿宋_GB2312"/>
          <w:kern w:val="0"/>
          <w:sz w:val="24"/>
        </w:rPr>
        <w:t xml:space="preserve"> </w:t>
      </w:r>
    </w:p>
    <w:p w14:paraId="6D9AB29A">
      <w:pPr>
        <w:pStyle w:val="13"/>
        <w:jc w:val="center"/>
        <w:rPr>
          <w:rFonts w:ascii="宋体" w:hAnsi="宋体" w:cs="黑体"/>
          <w:b/>
          <w:bCs/>
          <w:sz w:val="32"/>
          <w:szCs w:val="32"/>
          <w:lang w:val="zh-CN"/>
        </w:rPr>
      </w:pPr>
      <w:r>
        <w:rPr>
          <w:rFonts w:hint="eastAsia"/>
        </w:rPr>
        <w:t xml:space="preserve">                                  </w:t>
      </w:r>
      <w:r>
        <w:rPr>
          <w:rFonts w:hint="eastAsia"/>
          <w:b/>
        </w:rPr>
        <w:t xml:space="preserve"> </w:t>
      </w:r>
      <w:r>
        <w:rPr>
          <w:rFonts w:hint="eastAsia" w:ascii="宋体" w:hAnsi="宋体"/>
          <w:color w:val="000000"/>
        </w:rPr>
        <w:t xml:space="preserve">                          </w:t>
      </w:r>
      <w:r>
        <w:rPr>
          <w:rFonts w:hint="eastAsia" w:ascii="宋体" w:hAnsi="宋体"/>
          <w:b/>
          <w:color w:val="000000"/>
        </w:rPr>
        <w:t xml:space="preserve"> </w:t>
      </w:r>
    </w:p>
    <w:p w14:paraId="02E40C25">
      <w:pPr>
        <w:autoSpaceDE w:val="0"/>
        <w:autoSpaceDN w:val="0"/>
        <w:adjustRightInd w:val="0"/>
        <w:spacing w:line="600" w:lineRule="exact"/>
        <w:ind w:left="735"/>
        <w:jc w:val="center"/>
        <w:rPr>
          <w:rFonts w:hint="eastAsia" w:ascii="仿宋" w:hAnsi="仿宋" w:eastAsia="仿宋" w:cs="仿宋"/>
          <w:bCs/>
          <w:sz w:val="48"/>
          <w:szCs w:val="48"/>
          <w:lang w:val="zh-CN"/>
        </w:rPr>
      </w:pPr>
    </w:p>
    <w:p w14:paraId="50DD2E0E">
      <w:pPr>
        <w:pStyle w:val="3"/>
        <w:bidi w:val="0"/>
        <w:rPr>
          <w:rFonts w:hint="default"/>
          <w:sz w:val="44"/>
          <w:szCs w:val="32"/>
          <w:lang w:val="en-US" w:eastAsia="zh-CN"/>
        </w:rPr>
      </w:pPr>
      <w:r>
        <w:rPr>
          <w:rFonts w:hint="eastAsia" w:ascii="仿宋" w:hAnsi="仿宋" w:eastAsia="仿宋" w:cs="仿宋"/>
          <w:b/>
          <w:color w:val="000000"/>
          <w:szCs w:val="40"/>
          <w:lang w:val="en-US" w:eastAsia="zh-CN"/>
        </w:rPr>
        <w:t xml:space="preserve">    </w:t>
      </w:r>
      <w:r>
        <w:rPr>
          <w:rFonts w:hint="eastAsia"/>
          <w:sz w:val="52"/>
          <w:szCs w:val="40"/>
          <w:lang w:val="en-US" w:eastAsia="zh-CN"/>
        </w:rPr>
        <w:t>重庆市揽众农业发展有限责任公司</w:t>
      </w:r>
    </w:p>
    <w:p w14:paraId="068E8217">
      <w:pPr>
        <w:pStyle w:val="3"/>
        <w:bidi w:val="0"/>
        <w:rPr>
          <w:lang w:val="zh-CN"/>
        </w:rPr>
      </w:pPr>
    </w:p>
    <w:p w14:paraId="32EFAE97">
      <w:pPr>
        <w:pStyle w:val="3"/>
        <w:bidi w:val="0"/>
        <w:ind w:firstLine="2891" w:firstLineChars="900"/>
      </w:pPr>
      <w:r>
        <w:rPr>
          <w:rFonts w:hint="eastAsia"/>
        </w:rPr>
        <w:t xml:space="preserve"> </w:t>
      </w:r>
      <w:r>
        <w:rPr>
          <w:rFonts w:hint="eastAsia"/>
          <w:sz w:val="52"/>
          <w:szCs w:val="40"/>
          <w:lang w:val="en-US" w:eastAsia="zh-CN"/>
        </w:rPr>
        <w:t>招标文件</w:t>
      </w:r>
    </w:p>
    <w:p w14:paraId="4806586F">
      <w:pPr>
        <w:autoSpaceDE w:val="0"/>
        <w:autoSpaceDN w:val="0"/>
        <w:adjustRightInd w:val="0"/>
        <w:spacing w:line="360" w:lineRule="auto"/>
        <w:ind w:left="735"/>
        <w:jc w:val="center"/>
        <w:rPr>
          <w:rFonts w:ascii="宋体" w:hAnsi="宋体" w:cs="黑体"/>
          <w:bCs/>
          <w:sz w:val="32"/>
          <w:szCs w:val="32"/>
          <w:lang w:val="zh-CN"/>
        </w:rPr>
      </w:pPr>
    </w:p>
    <w:p w14:paraId="2FCE537E">
      <w:pPr>
        <w:pStyle w:val="13"/>
        <w:rPr>
          <w:lang w:val="zh-CN"/>
        </w:rPr>
      </w:pPr>
    </w:p>
    <w:p w14:paraId="32726841">
      <w:pPr>
        <w:pStyle w:val="13"/>
        <w:rPr>
          <w:lang w:val="zh-CN"/>
        </w:rPr>
      </w:pPr>
    </w:p>
    <w:p w14:paraId="04C6B739">
      <w:pPr>
        <w:pStyle w:val="13"/>
        <w:rPr>
          <w:lang w:val="zh-CN"/>
        </w:rPr>
      </w:pPr>
    </w:p>
    <w:p w14:paraId="41FE674B">
      <w:pPr>
        <w:autoSpaceDE w:val="0"/>
        <w:autoSpaceDN w:val="0"/>
        <w:adjustRightInd w:val="0"/>
        <w:spacing w:line="700" w:lineRule="exact"/>
        <w:ind w:firstLine="240" w:firstLineChars="100"/>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lang w:val="zh-CN" w:eastAsia="zh-CN"/>
        </w:rPr>
        <w:t>工程名称：</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华蓥村基础设施建设太阳能路灯安装</w:t>
      </w:r>
      <w:r>
        <w:rPr>
          <w:rFonts w:hint="eastAsia" w:ascii="宋体" w:hAnsi="宋体" w:cs="宋体"/>
          <w:color w:val="000000"/>
          <w:sz w:val="24"/>
          <w:szCs w:val="24"/>
          <w:u w:val="single"/>
          <w:lang w:val="en-US" w:eastAsia="zh-CN"/>
        </w:rPr>
        <w:t xml:space="preserve">             </w:t>
      </w:r>
    </w:p>
    <w:p w14:paraId="388CD650">
      <w:pPr>
        <w:autoSpaceDE w:val="0"/>
        <w:autoSpaceDN w:val="0"/>
        <w:adjustRightInd w:val="0"/>
        <w:spacing w:line="700" w:lineRule="exact"/>
        <w:ind w:left="1679" w:leftChars="114" w:hanging="1440" w:hangingChars="600"/>
        <w:rPr>
          <w:rFonts w:hint="eastAsia" w:ascii="宋体" w:hAnsi="宋体" w:eastAsia="宋体" w:cs="宋体"/>
          <w:color w:val="000000"/>
          <w:sz w:val="24"/>
          <w:szCs w:val="24"/>
          <w:lang w:val="zh-CN" w:eastAsia="zh-CN"/>
        </w:rPr>
      </w:pPr>
      <w:r>
        <w:rPr>
          <w:rFonts w:hint="eastAsia" w:ascii="宋体" w:hAnsi="宋体" w:cs="宋体"/>
          <w:color w:val="000000"/>
          <w:sz w:val="24"/>
          <w:szCs w:val="24"/>
          <w:lang w:val="en-US" w:eastAsia="zh-CN"/>
        </w:rPr>
        <w:t>招</w:t>
      </w:r>
      <w:r>
        <w:rPr>
          <w:rFonts w:hint="eastAsia" w:ascii="宋体" w:hAnsi="宋体" w:eastAsia="宋体" w:cs="宋体"/>
          <w:color w:val="000000"/>
          <w:sz w:val="24"/>
          <w:szCs w:val="24"/>
          <w:lang w:val="en-US" w:eastAsia="zh-CN"/>
        </w:rPr>
        <w:t>标内容：</w:t>
      </w:r>
      <w:r>
        <w:rPr>
          <w:rFonts w:hint="eastAsia" w:ascii="宋体" w:hAnsi="宋体" w:cs="宋体"/>
          <w:color w:val="000000"/>
          <w:sz w:val="24"/>
          <w:szCs w:val="24"/>
          <w:u w:val="single"/>
          <w:lang w:val="en-US" w:eastAsia="zh-CN"/>
        </w:rPr>
        <w:t xml:space="preserve">      采购</w:t>
      </w:r>
      <w:r>
        <w:rPr>
          <w:rFonts w:hint="eastAsia" w:ascii="宋体" w:hAnsi="宋体" w:eastAsia="宋体" w:cs="宋体"/>
          <w:color w:val="000000"/>
          <w:sz w:val="24"/>
          <w:szCs w:val="24"/>
          <w:u w:val="single"/>
          <w:lang w:val="en-US" w:eastAsia="zh-CN"/>
        </w:rPr>
        <w:t>路灯</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zh-CN" w:eastAsia="zh-CN"/>
        </w:rPr>
        <w:t xml:space="preserve"> </w:t>
      </w:r>
    </w:p>
    <w:p w14:paraId="4A8527EE">
      <w:pPr>
        <w:autoSpaceDE w:val="0"/>
        <w:autoSpaceDN w:val="0"/>
        <w:adjustRightInd w:val="0"/>
        <w:spacing w:line="700" w:lineRule="exact"/>
        <w:ind w:firstLine="240" w:firstLineChars="100"/>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lang w:val="zh-CN" w:eastAsia="zh-CN"/>
        </w:rPr>
        <w:t>联 系 人：</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庹昌玲</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zh-CN" w:eastAsia="zh-CN"/>
        </w:rPr>
        <w:t>联系电话：</w:t>
      </w:r>
      <w:r>
        <w:rPr>
          <w:rFonts w:hint="eastAsia" w:ascii="宋体" w:hAnsi="宋体" w:cs="宋体"/>
          <w:color w:val="000000"/>
          <w:sz w:val="24"/>
          <w:szCs w:val="24"/>
          <w:u w:val="single"/>
          <w:lang w:val="en-US" w:eastAsia="zh-CN"/>
        </w:rPr>
        <w:t>17353110545</w:t>
      </w:r>
    </w:p>
    <w:p w14:paraId="4638092B">
      <w:pPr>
        <w:autoSpaceDE w:val="0"/>
        <w:autoSpaceDN w:val="0"/>
        <w:adjustRightInd w:val="0"/>
        <w:spacing w:line="700" w:lineRule="exact"/>
        <w:ind w:firstLine="240" w:firstLineChars="100"/>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时    间：</w:t>
      </w:r>
      <w:r>
        <w:rPr>
          <w:rFonts w:hint="eastAsia" w:ascii="宋体" w:hAnsi="宋体" w:eastAsia="宋体" w:cs="宋体"/>
          <w:color w:val="000000"/>
          <w:sz w:val="24"/>
          <w:szCs w:val="24"/>
          <w:u w:val="single"/>
          <w:lang w:val="en-US" w:eastAsia="zh-CN"/>
        </w:rPr>
        <w:t xml:space="preserve">2025 </w:t>
      </w:r>
      <w:r>
        <w:rPr>
          <w:rFonts w:hint="eastAsia" w:ascii="宋体" w:hAnsi="宋体" w:eastAsia="宋体" w:cs="宋体"/>
          <w:color w:val="000000"/>
          <w:sz w:val="24"/>
          <w:szCs w:val="24"/>
          <w:lang w:val="zh-CN" w:eastAsia="zh-CN"/>
        </w:rPr>
        <w:t>年</w:t>
      </w:r>
      <w:r>
        <w:rPr>
          <w:rFonts w:hint="eastAsia" w:ascii="宋体" w:hAnsi="宋体" w:eastAsia="宋体" w:cs="宋体"/>
          <w:color w:val="000000"/>
          <w:sz w:val="24"/>
          <w:szCs w:val="24"/>
          <w:u w:val="single"/>
          <w:lang w:val="zh-CN" w:eastAsia="zh-CN"/>
        </w:rPr>
        <w:t xml:space="preserve"> </w:t>
      </w:r>
      <w:r>
        <w:rPr>
          <w:rFonts w:hint="eastAsia" w:ascii="宋体" w:hAnsi="宋体" w:cs="宋体"/>
          <w:color w:val="000000"/>
          <w:sz w:val="24"/>
          <w:szCs w:val="24"/>
          <w:u w:val="single"/>
          <w:lang w:val="en-US" w:eastAsia="zh-CN"/>
        </w:rPr>
        <w:t>10</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zh-CN" w:eastAsia="zh-CN"/>
        </w:rPr>
        <w:t>月</w:t>
      </w:r>
      <w:r>
        <w:rPr>
          <w:rFonts w:hint="eastAsia" w:ascii="宋体" w:hAnsi="宋体" w:eastAsia="宋体" w:cs="宋体"/>
          <w:color w:val="000000"/>
          <w:sz w:val="24"/>
          <w:szCs w:val="24"/>
          <w:highlight w:val="none"/>
          <w:u w:val="single"/>
          <w:lang w:val="zh-CN" w:eastAsia="zh-CN"/>
        </w:rPr>
        <w:t xml:space="preserve"> </w:t>
      </w:r>
      <w:r>
        <w:rPr>
          <w:rFonts w:hint="eastAsia" w:ascii="宋体" w:hAnsi="宋体" w:cs="宋体"/>
          <w:color w:val="000000"/>
          <w:sz w:val="24"/>
          <w:szCs w:val="24"/>
          <w:highlight w:val="none"/>
          <w:u w:val="single"/>
          <w:lang w:val="en-US" w:eastAsia="zh-CN"/>
        </w:rPr>
        <w:t xml:space="preserve">20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lang w:val="zh-CN" w:eastAsia="zh-CN"/>
        </w:rPr>
        <w:t>日</w:t>
      </w:r>
    </w:p>
    <w:p w14:paraId="434DD1F5">
      <w:pPr>
        <w:pStyle w:val="7"/>
        <w:snapToGrid w:val="0"/>
        <w:spacing w:line="400" w:lineRule="exact"/>
        <w:jc w:val="both"/>
        <w:outlineLvl w:val="0"/>
        <w:rPr>
          <w:rFonts w:hint="eastAsia" w:cs="仿宋" w:asciiTheme="minorEastAsia" w:hAnsiTheme="minorEastAsia" w:eastAsiaTheme="minorEastAsia"/>
          <w:b/>
          <w:bCs/>
          <w:sz w:val="36"/>
          <w:szCs w:val="36"/>
        </w:rPr>
        <w:sectPr>
          <w:footerReference r:id="rId3" w:type="first"/>
          <w:pgSz w:w="11907" w:h="16840"/>
          <w:pgMar w:top="1520" w:right="1680" w:bottom="1400" w:left="1680" w:header="0" w:footer="1219" w:gutter="0"/>
          <w:pgBorders>
            <w:top w:val="none" w:sz="0" w:space="0"/>
            <w:left w:val="none" w:sz="0" w:space="0"/>
            <w:bottom w:val="none" w:sz="0" w:space="0"/>
            <w:right w:val="none" w:sz="0" w:space="0"/>
          </w:pgBorders>
          <w:cols w:space="720" w:num="1"/>
        </w:sectPr>
      </w:pPr>
    </w:p>
    <w:p w14:paraId="608B3566">
      <w:pPr>
        <w:pStyle w:val="7"/>
        <w:keepNext w:val="0"/>
        <w:keepLines w:val="0"/>
        <w:pageBreakBefore w:val="0"/>
        <w:widowControl/>
        <w:kinsoku/>
        <w:wordWrap/>
        <w:overflowPunct/>
        <w:topLinePunct w:val="0"/>
        <w:autoSpaceDE/>
        <w:autoSpaceDN/>
        <w:bidi w:val="0"/>
        <w:adjustRightInd/>
        <w:snapToGrid w:val="0"/>
        <w:spacing w:line="500" w:lineRule="exact"/>
        <w:jc w:val="center"/>
        <w:textAlignment w:val="auto"/>
        <w:outlineLvl w:val="0"/>
        <w:rPr>
          <w:rFonts w:cs="仿宋" w:asciiTheme="minorEastAsia" w:hAnsiTheme="minorEastAsia" w:eastAsiaTheme="minorEastAsia"/>
          <w:b/>
          <w:bCs/>
        </w:rPr>
      </w:pPr>
      <w:r>
        <w:rPr>
          <w:rFonts w:hint="eastAsia" w:cs="仿宋" w:asciiTheme="minorEastAsia" w:hAnsiTheme="minorEastAsia" w:eastAsiaTheme="minorEastAsia"/>
          <w:b/>
          <w:bCs/>
          <w:sz w:val="36"/>
          <w:szCs w:val="36"/>
          <w:lang w:val="en-US" w:eastAsia="zh-CN"/>
        </w:rPr>
        <w:t>招</w:t>
      </w:r>
      <w:r>
        <w:rPr>
          <w:rFonts w:hint="eastAsia" w:cs="仿宋" w:asciiTheme="minorEastAsia" w:hAnsiTheme="minorEastAsia" w:eastAsiaTheme="minorEastAsia"/>
          <w:b/>
          <w:bCs/>
          <w:sz w:val="36"/>
          <w:szCs w:val="36"/>
        </w:rPr>
        <w:t>标文件条款</w:t>
      </w:r>
    </w:p>
    <w:p w14:paraId="76D66040">
      <w:pPr>
        <w:pStyle w:val="7"/>
        <w:keepNext w:val="0"/>
        <w:keepLines w:val="0"/>
        <w:pageBreakBefore w:val="0"/>
        <w:widowControl/>
        <w:kinsoku/>
        <w:wordWrap/>
        <w:overflowPunct/>
        <w:topLinePunct w:val="0"/>
        <w:autoSpaceDE/>
        <w:autoSpaceDN/>
        <w:bidi w:val="0"/>
        <w:adjustRightInd/>
        <w:snapToGrid w:val="0"/>
        <w:spacing w:line="500" w:lineRule="exact"/>
        <w:ind w:firstLine="472" w:firstLineChars="196"/>
        <w:textAlignment w:val="auto"/>
        <w:outlineLvl w:val="0"/>
        <w:rPr>
          <w:rFonts w:hint="eastAsia" w:ascii="宋体" w:hAnsi="宋体" w:eastAsia="宋体" w:cs="宋体"/>
          <w:color w:val="000000"/>
        </w:rPr>
      </w:pPr>
      <w:r>
        <w:rPr>
          <w:rFonts w:hint="eastAsia" w:ascii="宋体" w:hAnsi="宋体" w:eastAsia="宋体" w:cs="宋体"/>
          <w:b/>
          <w:bCs/>
        </w:rPr>
        <w:t xml:space="preserve">一、工程概况 </w:t>
      </w:r>
    </w:p>
    <w:p w14:paraId="4BB9F4D4">
      <w:pPr>
        <w:keepNext w:val="0"/>
        <w:keepLines w:val="0"/>
        <w:pageBreakBefore w:val="0"/>
        <w:widowControl/>
        <w:kinsoku/>
        <w:wordWrap/>
        <w:overflowPunct/>
        <w:topLinePunct w:val="0"/>
        <w:autoSpaceDE/>
        <w:autoSpaceDN/>
        <w:bidi w:val="0"/>
        <w:adjustRightInd/>
        <w:snapToGrid/>
        <w:spacing w:line="500" w:lineRule="exact"/>
        <w:ind w:left="482"/>
        <w:contextualSpacing/>
        <w:jc w:val="left"/>
        <w:textAlignment w:val="auto"/>
        <w:outlineLvl w:val="1"/>
        <w:rPr>
          <w:rFonts w:hint="eastAsia" w:ascii="宋体" w:hAnsi="宋体" w:eastAsia="宋体" w:cs="宋体"/>
          <w:color w:val="000000" w:themeColor="text1"/>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2"/>
          <w:lang w:val="en-US" w:eastAsia="zh-CN" w:bidi="ar-SA"/>
          <w14:textFill>
            <w14:solidFill>
              <w14:schemeClr w14:val="tx1"/>
            </w14:solidFill>
          </w14:textFill>
        </w:rPr>
        <w:t>1.1工程名称：</w:t>
      </w:r>
      <w:r>
        <w:rPr>
          <w:rFonts w:hint="eastAsia" w:ascii="宋体" w:hAnsi="宋体" w:eastAsia="宋体" w:cs="宋体"/>
          <w:color w:val="000000"/>
          <w:sz w:val="24"/>
          <w:szCs w:val="24"/>
          <w:u w:val="single"/>
          <w:lang w:val="en-US" w:eastAsia="zh-CN"/>
        </w:rPr>
        <w:t>华蓥村基础设施建设太阳能路灯安装</w:t>
      </w:r>
    </w:p>
    <w:p w14:paraId="5505BDBB">
      <w:pPr>
        <w:keepNext w:val="0"/>
        <w:keepLines w:val="0"/>
        <w:pageBreakBefore w:val="0"/>
        <w:widowControl/>
        <w:kinsoku/>
        <w:wordWrap/>
        <w:overflowPunct/>
        <w:topLinePunct w:val="0"/>
        <w:autoSpaceDE/>
        <w:autoSpaceDN/>
        <w:bidi w:val="0"/>
        <w:adjustRightInd/>
        <w:snapToGrid/>
        <w:spacing w:line="500" w:lineRule="exact"/>
        <w:ind w:left="482"/>
        <w:contextualSpacing/>
        <w:jc w:val="left"/>
        <w:textAlignment w:val="auto"/>
        <w:outlineLvl w:val="1"/>
        <w:rPr>
          <w:rFonts w:hint="default" w:ascii="宋体" w:hAnsi="宋体" w:eastAsia="宋体" w:cs="宋体"/>
          <w:color w:val="000000" w:themeColor="text1"/>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2"/>
          <w:highlight w:val="none"/>
          <w:lang w:val="en-US" w:eastAsia="zh-CN" w:bidi="ar-SA"/>
          <w14:textFill>
            <w14:solidFill>
              <w14:schemeClr w14:val="tx1"/>
            </w14:solidFill>
          </w14:textFill>
        </w:rPr>
        <w:t>1.2工程地址：</w:t>
      </w:r>
      <w:r>
        <w:rPr>
          <w:rFonts w:hint="eastAsia" w:ascii="宋体" w:hAnsi="宋体" w:eastAsia="宋体" w:cs="宋体"/>
          <w:i w:val="0"/>
          <w:iCs w:val="0"/>
          <w:color w:val="000000"/>
          <w:kern w:val="0"/>
          <w:sz w:val="24"/>
          <w:szCs w:val="24"/>
          <w:highlight w:val="none"/>
          <w:u w:val="single"/>
          <w:lang w:val="zh-CN" w:eastAsia="zh-CN" w:bidi="ar"/>
        </w:rPr>
        <w:t>茨竹镇</w:t>
      </w:r>
      <w:r>
        <w:rPr>
          <w:rFonts w:hint="eastAsia" w:ascii="宋体" w:hAnsi="宋体" w:cs="宋体"/>
          <w:i w:val="0"/>
          <w:iCs w:val="0"/>
          <w:color w:val="000000"/>
          <w:kern w:val="0"/>
          <w:sz w:val="24"/>
          <w:szCs w:val="24"/>
          <w:highlight w:val="none"/>
          <w:u w:val="single"/>
          <w:lang w:val="en-US" w:eastAsia="zh-CN" w:bidi="ar"/>
        </w:rPr>
        <w:t>华蓥村</w:t>
      </w:r>
    </w:p>
    <w:p w14:paraId="60B8F680">
      <w:pPr>
        <w:pStyle w:val="7"/>
        <w:keepNext w:val="0"/>
        <w:keepLines w:val="0"/>
        <w:pageBreakBefore w:val="0"/>
        <w:widowControl/>
        <w:kinsoku/>
        <w:wordWrap/>
        <w:overflowPunct/>
        <w:topLinePunct w:val="0"/>
        <w:autoSpaceDE/>
        <w:autoSpaceDN/>
        <w:bidi w:val="0"/>
        <w:adjustRightInd/>
        <w:snapToGrid w:val="0"/>
        <w:spacing w:line="500" w:lineRule="exact"/>
        <w:ind w:left="3121" w:leftChars="228" w:hanging="2642" w:hangingChars="1101"/>
        <w:textAlignment w:val="auto"/>
        <w:outlineLvl w:val="0"/>
        <w:rPr>
          <w:rFonts w:hint="eastAsia" w:ascii="宋体" w:hAnsi="宋体" w:eastAsia="宋体" w:cs="宋体"/>
          <w:color w:val="000000" w:themeColor="text1"/>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2"/>
          <w:highlight w:val="none"/>
          <w:lang w:val="en-US" w:eastAsia="zh-CN" w:bidi="ar-SA"/>
          <w14:textFill>
            <w14:solidFill>
              <w14:schemeClr w14:val="tx1"/>
            </w14:solidFill>
          </w14:textFill>
        </w:rPr>
        <w:t>1.3采购规模：</w:t>
      </w:r>
      <w:r>
        <w:rPr>
          <w:rFonts w:hint="eastAsia" w:ascii="宋体" w:hAnsi="宋体" w:cs="宋体"/>
          <w:b/>
          <w:bCs/>
          <w:color w:val="000000" w:themeColor="text1"/>
          <w:sz w:val="24"/>
          <w:szCs w:val="22"/>
          <w:highlight w:val="none"/>
          <w:lang w:val="en-US" w:eastAsia="zh-CN" w:bidi="ar-SA"/>
          <w14:textFill>
            <w14:solidFill>
              <w14:schemeClr w14:val="tx1"/>
            </w14:solidFill>
          </w14:textFill>
        </w:rPr>
        <w:t>37.68万</w:t>
      </w:r>
      <w:r>
        <w:rPr>
          <w:rFonts w:hint="eastAsia" w:ascii="宋体" w:hAnsi="宋体" w:eastAsia="宋体" w:cs="宋体"/>
          <w:b/>
          <w:bCs/>
          <w:color w:val="000000" w:themeColor="text1"/>
          <w:sz w:val="24"/>
          <w:szCs w:val="22"/>
          <w:highlight w:val="none"/>
          <w:lang w:val="en-US" w:eastAsia="zh-CN" w:bidi="ar-SA"/>
          <w14:textFill>
            <w14:solidFill>
              <w14:schemeClr w14:val="tx1"/>
            </w14:solidFill>
          </w14:textFill>
        </w:rPr>
        <w:t xml:space="preserve">元 </w:t>
      </w:r>
    </w:p>
    <w:p w14:paraId="05653D5B">
      <w:pPr>
        <w:pStyle w:val="7"/>
        <w:keepNext w:val="0"/>
        <w:keepLines w:val="0"/>
        <w:pageBreakBefore w:val="0"/>
        <w:widowControl/>
        <w:kinsoku/>
        <w:wordWrap/>
        <w:overflowPunct/>
        <w:topLinePunct w:val="0"/>
        <w:autoSpaceDE/>
        <w:autoSpaceDN/>
        <w:bidi w:val="0"/>
        <w:adjustRightInd/>
        <w:snapToGrid w:val="0"/>
        <w:spacing w:line="500" w:lineRule="exact"/>
        <w:ind w:firstLine="472" w:firstLineChars="196"/>
        <w:textAlignment w:val="auto"/>
        <w:outlineLvl w:val="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二、招标内容</w:t>
      </w:r>
    </w:p>
    <w:tbl>
      <w:tblPr>
        <w:tblStyle w:val="14"/>
        <w:tblW w:w="11250" w:type="dxa"/>
        <w:tblInd w:w="-1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
        <w:gridCol w:w="480"/>
        <w:gridCol w:w="651"/>
        <w:gridCol w:w="5903"/>
        <w:gridCol w:w="537"/>
        <w:gridCol w:w="802"/>
        <w:gridCol w:w="761"/>
        <w:gridCol w:w="1076"/>
        <w:gridCol w:w="650"/>
        <w:gridCol w:w="250"/>
      </w:tblGrid>
      <w:tr w14:paraId="6196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1250" w:type="dxa"/>
            <w:gridSpan w:val="10"/>
            <w:tcBorders>
              <w:top w:val="nil"/>
              <w:left w:val="nil"/>
              <w:bottom w:val="nil"/>
              <w:right w:val="nil"/>
            </w:tcBorders>
            <w:shd w:val="clear" w:color="auto" w:fill="auto"/>
            <w:vAlign w:val="center"/>
          </w:tcPr>
          <w:p w14:paraId="45143F1C">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i w:val="0"/>
                <w:iCs w:val="0"/>
                <w:color w:val="000000"/>
                <w:kern w:val="0"/>
                <w:sz w:val="24"/>
                <w:szCs w:val="24"/>
                <w:u w:val="none"/>
                <w:lang w:val="en-US" w:eastAsia="zh-CN" w:bidi="ar"/>
              </w:rPr>
              <w:t>重庆市揽众农业发展有限责任公司关于华蓥村基础设施建设太阳能路灯安装采购路灯最高限价</w:t>
            </w:r>
            <w:r>
              <w:rPr>
                <w:rFonts w:hint="eastAsia" w:ascii="宋体" w:hAnsi="宋体" w:cs="宋体"/>
                <w:b/>
                <w:bCs/>
                <w:i w:val="0"/>
                <w:iCs w:val="0"/>
                <w:color w:val="000000"/>
                <w:kern w:val="0"/>
                <w:sz w:val="24"/>
                <w:szCs w:val="24"/>
                <w:u w:val="none"/>
                <w:lang w:val="en-US" w:eastAsia="zh-CN" w:bidi="ar"/>
              </w:rPr>
              <w:t>清单</w:t>
            </w:r>
          </w:p>
        </w:tc>
      </w:tr>
      <w:tr w14:paraId="4A55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40" w:type="dxa"/>
          <w:wAfter w:w="250" w:type="dxa"/>
          <w:trHeight w:val="893"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B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8260" cy="57150"/>
                  <wp:effectExtent l="0" t="0" r="8890" b="0"/>
                  <wp:wrapNone/>
                  <wp:docPr id="14" name="图片_3"/>
                  <wp:cNvGraphicFramePr/>
                  <a:graphic xmlns:a="http://schemas.openxmlformats.org/drawingml/2006/main">
                    <a:graphicData uri="http://schemas.openxmlformats.org/drawingml/2006/picture">
                      <pic:pic xmlns:pic="http://schemas.openxmlformats.org/drawingml/2006/picture">
                        <pic:nvPicPr>
                          <pic:cNvPr id="14" name="图片_3"/>
                          <pic:cNvPicPr/>
                        </pic:nvPicPr>
                        <pic:blipFill>
                          <a:blip r:embed="rId6"/>
                          <a:stretch>
                            <a:fillRect/>
                          </a:stretch>
                        </pic:blipFill>
                        <pic:spPr>
                          <a:xfrm>
                            <a:off x="0" y="0"/>
                            <a:ext cx="48260" cy="571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8260" cy="57150"/>
                  <wp:effectExtent l="0" t="0" r="8890" b="0"/>
                  <wp:wrapNone/>
                  <wp:docPr id="15" name="图片_4"/>
                  <wp:cNvGraphicFramePr/>
                  <a:graphic xmlns:a="http://schemas.openxmlformats.org/drawingml/2006/main">
                    <a:graphicData uri="http://schemas.openxmlformats.org/drawingml/2006/picture">
                      <pic:pic xmlns:pic="http://schemas.openxmlformats.org/drawingml/2006/picture">
                        <pic:nvPicPr>
                          <pic:cNvPr id="15" name="图片_4"/>
                          <pic:cNvPicPr/>
                        </pic:nvPicPr>
                        <pic:blipFill>
                          <a:blip r:embed="rId7"/>
                          <a:stretch>
                            <a:fillRect/>
                          </a:stretch>
                        </pic:blipFill>
                        <pic:spPr>
                          <a:xfrm>
                            <a:off x="0" y="0"/>
                            <a:ext cx="48260" cy="571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序号</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0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 称</w:t>
            </w:r>
          </w:p>
        </w:tc>
        <w:tc>
          <w:tcPr>
            <w:tcW w:w="5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A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产品</w:t>
            </w:r>
            <w:r>
              <w:rPr>
                <w:rFonts w:hint="eastAsia" w:ascii="宋体" w:hAnsi="宋体" w:eastAsia="宋体" w:cs="宋体"/>
                <w:i w:val="0"/>
                <w:iCs w:val="0"/>
                <w:color w:val="000000"/>
                <w:kern w:val="0"/>
                <w:sz w:val="24"/>
                <w:szCs w:val="24"/>
                <w:u w:val="none"/>
                <w:lang w:val="en-US" w:eastAsia="zh-CN" w:bidi="ar"/>
              </w:rPr>
              <w:t>型号、规格及</w:t>
            </w:r>
            <w:r>
              <w:rPr>
                <w:rFonts w:hint="eastAsia" w:ascii="宋体" w:hAnsi="宋体" w:cs="宋体"/>
                <w:i w:val="0"/>
                <w:iCs w:val="0"/>
                <w:color w:val="000000"/>
                <w:kern w:val="0"/>
                <w:sz w:val="24"/>
                <w:szCs w:val="24"/>
                <w:u w:val="none"/>
                <w:lang w:val="en-US" w:eastAsia="zh-CN" w:bidi="ar"/>
              </w:rPr>
              <w:t>参数</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4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B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4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最高限价单价(元)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E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最高限价总价(元)</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4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F03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40" w:type="dxa"/>
          <w:wAfter w:w="250" w:type="dxa"/>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2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4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路灯</w:t>
            </w:r>
          </w:p>
        </w:tc>
        <w:tc>
          <w:tcPr>
            <w:tcW w:w="5903" w:type="dxa"/>
            <w:tcBorders>
              <w:top w:val="single" w:color="000000" w:sz="4" w:space="0"/>
              <w:left w:val="single" w:color="000000" w:sz="4" w:space="0"/>
              <w:bottom w:val="single" w:color="000000" w:sz="4" w:space="0"/>
              <w:right w:val="single" w:color="000000" w:sz="4" w:space="0"/>
            </w:tcBorders>
            <w:shd w:val="clear" w:color="auto" w:fill="auto"/>
            <w:vAlign w:val="top"/>
          </w:tcPr>
          <w:p w14:paraId="16FA92C3">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一、供配电系统</w:t>
            </w:r>
          </w:p>
          <w:p w14:paraId="04CD1F3E">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本次采用太阳能LED灯。每盏路灯自带太阳能电池板和蓄电池，不再敷设供电电缆。太阳能电池在白天阳光充足时向蓄电池进行充电以供灯源夜间照明使用。为有效控制系统的充放电以及路灯光源的点亮和关闭，太阳能充放电控制器需要有定时和配时相结合照明的功能，还要具有防反接、防反充、防过充、防过放、防短路、防雷击、防水及温度补差等保护功能。</w:t>
            </w:r>
          </w:p>
          <w:p w14:paraId="0DE2800A">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2、装置效能:电效率，照明部件功率与蓄电池的额定输出功率之比应大于90%；持续放电能力，按GB24460-2009第5.1.2条的要求保持正常照明，最后一天蓄电池应最少剩余20%的蓄电量。                                                                                             二、照明布置形式</w:t>
            </w:r>
          </w:p>
          <w:p w14:paraId="697AAE47">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1、本次设计照明光源设计为太阳能LED灯（灯型由业主确定），灯具功率为</w:t>
            </w:r>
            <w:r>
              <w:rPr>
                <w:rFonts w:hint="eastAsia" w:ascii="宋体" w:hAnsi="宋体" w:cs="宋体"/>
                <w:i w:val="0"/>
                <w:iCs w:val="0"/>
                <w:color w:val="0000FF"/>
                <w:kern w:val="0"/>
                <w:sz w:val="24"/>
                <w:szCs w:val="24"/>
                <w:highlight w:val="none"/>
                <w:u w:val="none"/>
                <w:lang w:val="en-US" w:eastAsia="zh-CN" w:bidi="ar"/>
              </w:rPr>
              <w:t>6</w:t>
            </w:r>
            <w:r>
              <w:rPr>
                <w:rFonts w:hint="eastAsia" w:ascii="宋体" w:hAnsi="宋体" w:eastAsia="宋体" w:cs="宋体"/>
                <w:i w:val="0"/>
                <w:iCs w:val="0"/>
                <w:color w:val="0000FF"/>
                <w:kern w:val="0"/>
                <w:sz w:val="24"/>
                <w:szCs w:val="24"/>
                <w:highlight w:val="none"/>
                <w:u w:val="none"/>
                <w:lang w:val="en-US" w:eastAsia="zh-CN" w:bidi="ar"/>
              </w:rPr>
              <w:t>0W</w:t>
            </w:r>
            <w:r>
              <w:rPr>
                <w:rFonts w:hint="eastAsia" w:ascii="宋体" w:hAnsi="宋体" w:cs="宋体"/>
                <w:i w:val="0"/>
                <w:iCs w:val="0"/>
                <w:color w:val="000000"/>
                <w:kern w:val="0"/>
                <w:sz w:val="24"/>
                <w:szCs w:val="24"/>
                <w:highlight w:val="none"/>
                <w:u w:val="none"/>
                <w:lang w:val="en-US" w:eastAsia="zh-CN" w:bidi="ar"/>
              </w:rPr>
              <w:t>，LED进口芯片</w:t>
            </w:r>
            <w:r>
              <w:rPr>
                <w:rFonts w:hint="eastAsia" w:ascii="宋体" w:hAnsi="宋体" w:eastAsia="宋体" w:cs="宋体"/>
                <w:i w:val="0"/>
                <w:iCs w:val="0"/>
                <w:color w:val="000000"/>
                <w:kern w:val="0"/>
                <w:sz w:val="24"/>
                <w:szCs w:val="24"/>
                <w:highlight w:val="none"/>
                <w:u w:val="none"/>
                <w:lang w:val="en-US" w:eastAsia="zh-CN" w:bidi="ar"/>
              </w:rPr>
              <w:t>,灯杆高度6.0m。</w:t>
            </w:r>
          </w:p>
          <w:p w14:paraId="4FFC4277">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2、灯杆、灯具、光源、电器主要参数要求</w:t>
            </w:r>
          </w:p>
          <w:p w14:paraId="2BB3179E">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1)光源:</w:t>
            </w:r>
          </w:p>
          <w:p w14:paraId="3DC05A00">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a、光源采用LED，要求显示指数大于等于65,色温3300K～5000K。</w:t>
            </w:r>
          </w:p>
          <w:p w14:paraId="08548812">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b、色品容差不大于7SDCM，在寿命周期内光源的色品坐标与初始值的偏差不应超过0.012。</w:t>
            </w:r>
          </w:p>
          <w:p w14:paraId="65A9C231">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c、在标称工作状态下，灯具连续燃点3000小时的光源光通量维持率不应小于96%，灯具连续燃点6000小时的光源光通量维持率不应小于92%。</w:t>
            </w:r>
          </w:p>
          <w:p w14:paraId="7115A9E3">
            <w:pPr>
              <w:pStyle w:val="8"/>
              <w:keepNext w:val="0"/>
              <w:keepLines w:val="0"/>
              <w:pageBreakBefore w:val="0"/>
              <w:widowControl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d、</w:t>
            </w:r>
            <w:r>
              <w:rPr>
                <w:rFonts w:hint="eastAsia" w:ascii="宋体" w:hAnsi="宋体" w:eastAsia="宋体" w:cs="宋体"/>
                <w:i w:val="0"/>
                <w:iCs w:val="0"/>
                <w:color w:val="000000"/>
                <w:kern w:val="0"/>
                <w:sz w:val="24"/>
                <w:szCs w:val="24"/>
                <w:highlight w:val="none"/>
                <w:u w:val="none"/>
                <w:lang w:val="en-US" w:eastAsia="zh-CN" w:bidi="ar"/>
              </w:rPr>
              <w:t>太阳能电池板要求</w:t>
            </w:r>
            <w:r>
              <w:rPr>
                <w:rFonts w:hint="eastAsia" w:ascii="宋体" w:hAnsi="宋体" w:eastAsia="宋体" w:cs="宋体"/>
                <w:i w:val="0"/>
                <w:iCs w:val="0"/>
                <w:color w:val="0000FF"/>
                <w:kern w:val="0"/>
                <w:sz w:val="24"/>
                <w:szCs w:val="24"/>
                <w:highlight w:val="none"/>
                <w:u w:val="none"/>
                <w:lang w:val="en-US" w:eastAsia="zh-CN" w:bidi="ar"/>
              </w:rPr>
              <w:t>1</w:t>
            </w:r>
            <w:r>
              <w:rPr>
                <w:rFonts w:hint="eastAsia" w:ascii="宋体" w:hAnsi="宋体" w:cs="宋体"/>
                <w:i w:val="0"/>
                <w:iCs w:val="0"/>
                <w:color w:val="0000FF"/>
                <w:kern w:val="0"/>
                <w:sz w:val="24"/>
                <w:szCs w:val="24"/>
                <w:highlight w:val="none"/>
                <w:u w:val="none"/>
                <w:lang w:val="en-US" w:eastAsia="zh-CN" w:bidi="ar"/>
              </w:rPr>
              <w:t>2</w:t>
            </w:r>
            <w:r>
              <w:rPr>
                <w:rFonts w:hint="eastAsia" w:ascii="宋体" w:hAnsi="宋体" w:eastAsia="宋体" w:cs="宋体"/>
                <w:i w:val="0"/>
                <w:iCs w:val="0"/>
                <w:color w:val="0000FF"/>
                <w:kern w:val="0"/>
                <w:sz w:val="24"/>
                <w:szCs w:val="24"/>
                <w:highlight w:val="none"/>
                <w:u w:val="none"/>
                <w:lang w:val="en-US" w:eastAsia="zh-CN" w:bidi="ar"/>
              </w:rPr>
              <w:t>0W</w:t>
            </w:r>
            <w:r>
              <w:rPr>
                <w:rFonts w:hint="eastAsia" w:ascii="宋体" w:hAnsi="宋体" w:cs="宋体"/>
                <w:i w:val="0"/>
                <w:iCs w:val="0"/>
                <w:color w:val="000000"/>
                <w:kern w:val="0"/>
                <w:sz w:val="24"/>
                <w:szCs w:val="24"/>
                <w:highlight w:val="none"/>
                <w:u w:val="none"/>
                <w:lang w:val="en-US" w:eastAsia="zh-CN" w:bidi="ar"/>
              </w:rPr>
              <w:t xml:space="preserve">  A板单晶硅电池板</w:t>
            </w:r>
            <w:r>
              <w:rPr>
                <w:rFonts w:hint="eastAsia" w:ascii="宋体" w:hAnsi="宋体" w:eastAsia="宋体" w:cs="宋体"/>
                <w:i w:val="0"/>
                <w:iCs w:val="0"/>
                <w:color w:val="000000"/>
                <w:kern w:val="0"/>
                <w:sz w:val="24"/>
                <w:szCs w:val="24"/>
                <w:highlight w:val="none"/>
                <w:u w:val="none"/>
                <w:lang w:val="en-US" w:eastAsia="zh-CN" w:bidi="ar"/>
              </w:rPr>
              <w:t>。</w:t>
            </w:r>
          </w:p>
          <w:p w14:paraId="124501DD">
            <w:pPr>
              <w:pStyle w:val="8"/>
              <w:keepNext w:val="0"/>
              <w:keepLines w:val="0"/>
              <w:pageBreakBefore w:val="0"/>
              <w:widowControl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2)灯具</w:t>
            </w:r>
          </w:p>
          <w:p w14:paraId="051296F7">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a、光源选择:选择优质LED光源，光源光效≥110Lm/W，整灯光效≥95Lm/W，显色指数Ra≥ 70，LED光源色温Tcp=3300k-5000K，寿命≥30000h。</w:t>
            </w:r>
          </w:p>
          <w:p w14:paraId="03AFFA4D">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b、灯具防护等级不低于IP65，灯具效率不低于85%（不含电器），灯具自然功率因数≥0.95。道路照明灯具维护系数0.7，灯具电气腔的防护等级不应低于IP43。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c、灯具的电源模组应符合现行国家标准《灯的控制装置 第14部分：LED模块用直流或交流电子控制装置的特殊要求》GB19510.14的要求，且可现场替换，替换后防护等级不应降低。</w:t>
            </w:r>
          </w:p>
          <w:p w14:paraId="6065E48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d、灯具电源应通过国家强制性产品认证。</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E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757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471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91DC">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800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944C">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376800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83D9">
            <w:pPr>
              <w:jc w:val="center"/>
              <w:rPr>
                <w:rFonts w:hint="eastAsia" w:ascii="宋体" w:hAnsi="宋体" w:eastAsia="宋体" w:cs="宋体"/>
                <w:i w:val="0"/>
                <w:iCs w:val="0"/>
                <w:color w:val="000000"/>
                <w:sz w:val="24"/>
                <w:szCs w:val="24"/>
                <w:u w:val="none"/>
              </w:rPr>
            </w:pPr>
          </w:p>
        </w:tc>
      </w:tr>
      <w:tr w14:paraId="5746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40" w:type="dxa"/>
          <w:wAfter w:w="250" w:type="dxa"/>
          <w:trHeight w:val="773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8C1E">
            <w:pPr>
              <w:jc w:val="center"/>
              <w:rPr>
                <w:rFonts w:hint="eastAsia" w:ascii="宋体" w:hAnsi="宋体" w:eastAsia="宋体" w:cs="宋体"/>
                <w:i w:val="0"/>
                <w:iCs w:val="0"/>
                <w:color w:val="000000"/>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72BE">
            <w:pPr>
              <w:jc w:val="center"/>
              <w:rPr>
                <w:rFonts w:hint="eastAsia" w:ascii="宋体" w:hAnsi="宋体" w:eastAsia="宋体" w:cs="宋体"/>
                <w:i w:val="0"/>
                <w:iCs w:val="0"/>
                <w:color w:val="000000"/>
                <w:sz w:val="24"/>
                <w:szCs w:val="24"/>
                <w:u w:val="none"/>
              </w:rPr>
            </w:pPr>
          </w:p>
        </w:tc>
        <w:tc>
          <w:tcPr>
            <w:tcW w:w="5903" w:type="dxa"/>
            <w:tcBorders>
              <w:top w:val="single" w:color="000000" w:sz="4" w:space="0"/>
              <w:left w:val="single" w:color="000000" w:sz="4" w:space="0"/>
              <w:bottom w:val="single" w:color="000000" w:sz="4" w:space="0"/>
              <w:right w:val="single" w:color="000000" w:sz="4" w:space="0"/>
            </w:tcBorders>
            <w:shd w:val="clear" w:color="auto" w:fill="auto"/>
            <w:vAlign w:val="top"/>
          </w:tcPr>
          <w:p w14:paraId="648A6DE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3)灯杆:</w:t>
            </w:r>
          </w:p>
          <w:p w14:paraId="05C79E1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灯杆高度为6.0m，灯臂长度1.0~ 1.2m。灯杆主要参数要求:灯杆材质为国标优质Q235或宝钢的特制SS400低硅低碳钢( 其中Si≤0.04%、屈服强度245DPa)。采用圆锥形；提供钢材供货合同及质量证明书。并做热浸锌喷塑防腐处理，灯杆样式和颜色由业主指定。路灯灯杆外径底端130mm、顶端60mm、壁厚3.5mm（包含字体及编号）。</w:t>
            </w:r>
          </w:p>
          <w:p w14:paraId="3C264E1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4)蓄电池</w:t>
            </w:r>
          </w:p>
          <w:p w14:paraId="019B567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蓄电池安装方式采用背负式，采用不低于</w:t>
            </w:r>
            <w:r>
              <w:rPr>
                <w:rFonts w:hint="eastAsia" w:ascii="宋体" w:hAnsi="宋体" w:eastAsia="宋体" w:cs="宋体"/>
                <w:i w:val="0"/>
                <w:iCs w:val="0"/>
                <w:color w:val="0000FF"/>
                <w:kern w:val="0"/>
                <w:sz w:val="24"/>
                <w:szCs w:val="24"/>
                <w:u w:val="none"/>
                <w:lang w:val="en-US" w:eastAsia="zh-CN" w:bidi="ar"/>
              </w:rPr>
              <w:t>100</w:t>
            </w:r>
            <w:r>
              <w:rPr>
                <w:rFonts w:hint="eastAsia" w:ascii="宋体" w:hAnsi="宋体" w:eastAsia="宋体" w:cs="宋体"/>
                <w:i w:val="0"/>
                <w:iCs w:val="0"/>
                <w:color w:val="000000"/>
                <w:kern w:val="0"/>
                <w:sz w:val="24"/>
                <w:szCs w:val="24"/>
                <w:u w:val="none"/>
                <w:lang w:val="en-US" w:eastAsia="zh-CN" w:bidi="ar"/>
              </w:rPr>
              <w:t>Ah的太阳能专用</w:t>
            </w:r>
            <w:r>
              <w:rPr>
                <w:rFonts w:hint="eastAsia" w:ascii="宋体" w:hAnsi="宋体" w:cs="宋体"/>
                <w:i w:val="0"/>
                <w:iCs w:val="0"/>
                <w:color w:val="000000"/>
                <w:kern w:val="0"/>
                <w:sz w:val="24"/>
                <w:szCs w:val="24"/>
                <w:u w:val="none"/>
                <w:lang w:val="en-US" w:eastAsia="zh-CN" w:bidi="ar"/>
              </w:rPr>
              <w:t>全新</w:t>
            </w:r>
            <w:r>
              <w:rPr>
                <w:rFonts w:hint="eastAsia" w:ascii="宋体" w:hAnsi="宋体" w:eastAsia="宋体" w:cs="宋体"/>
                <w:i w:val="0"/>
                <w:iCs w:val="0"/>
                <w:color w:val="000000"/>
                <w:kern w:val="0"/>
                <w:sz w:val="24"/>
                <w:szCs w:val="24"/>
                <w:u w:val="none"/>
                <w:lang w:val="en-US" w:eastAsia="zh-CN" w:bidi="ar"/>
              </w:rPr>
              <w:t>锂电池，工作电压</w:t>
            </w:r>
            <w:r>
              <w:rPr>
                <w:rFonts w:hint="eastAsia" w:ascii="宋体" w:hAnsi="宋体" w:eastAsia="宋体" w:cs="宋体"/>
                <w:i w:val="0"/>
                <w:iCs w:val="0"/>
                <w:color w:val="0000FF"/>
                <w:kern w:val="0"/>
                <w:sz w:val="24"/>
                <w:szCs w:val="24"/>
                <w:u w:val="none"/>
                <w:lang w:val="en-US" w:eastAsia="zh-CN" w:bidi="ar"/>
              </w:rPr>
              <w:t>12V</w:t>
            </w:r>
            <w:r>
              <w:rPr>
                <w:rFonts w:hint="eastAsia" w:ascii="宋体" w:hAnsi="宋体" w:eastAsia="宋体" w:cs="宋体"/>
                <w:i w:val="0"/>
                <w:iCs w:val="0"/>
                <w:color w:val="000000"/>
                <w:kern w:val="0"/>
                <w:sz w:val="24"/>
                <w:szCs w:val="24"/>
                <w:u w:val="none"/>
                <w:lang w:val="en-US" w:eastAsia="zh-CN" w:bidi="ar"/>
              </w:rPr>
              <w:t>。在满寿命周期内的充放电次数不小于3000次。</w:t>
            </w:r>
          </w:p>
          <w:p w14:paraId="2B1303C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5）地脚螺栓预埋件（详图）。 </w:t>
            </w:r>
          </w:p>
          <w:p w14:paraId="322E4DE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drawing>
                <wp:anchor distT="0" distB="0" distL="114300" distR="114300" simplePos="0" relativeHeight="251662336" behindDoc="0" locked="0" layoutInCell="1" allowOverlap="1">
                  <wp:simplePos x="0" y="0"/>
                  <wp:positionH relativeFrom="column">
                    <wp:posOffset>969010</wp:posOffset>
                  </wp:positionH>
                  <wp:positionV relativeFrom="page">
                    <wp:posOffset>2710815</wp:posOffset>
                  </wp:positionV>
                  <wp:extent cx="1012825" cy="1925955"/>
                  <wp:effectExtent l="0" t="0" r="15875" b="17145"/>
                  <wp:wrapSquare wrapText="bothSides"/>
                  <wp:docPr id="6" name="图片 21" descr="edda196deb230d7d86059a4b8b27e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1" descr="edda196deb230d7d86059a4b8b27ecc"/>
                          <pic:cNvPicPr>
                            <a:picLocks noChangeAspect="1"/>
                          </pic:cNvPicPr>
                        </pic:nvPicPr>
                        <pic:blipFill>
                          <a:blip r:embed="rId8"/>
                          <a:stretch>
                            <a:fillRect/>
                          </a:stretch>
                        </pic:blipFill>
                        <pic:spPr>
                          <a:xfrm>
                            <a:off x="0" y="0"/>
                            <a:ext cx="1012825" cy="1925955"/>
                          </a:xfrm>
                          <a:prstGeom prst="rect">
                            <a:avLst/>
                          </a:prstGeom>
                        </pic:spPr>
                      </pic:pic>
                    </a:graphicData>
                  </a:graphic>
                </wp:anchor>
              </w:drawing>
            </w:r>
          </w:p>
          <w:p w14:paraId="2E0341B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265EC3B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3086990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413E6B4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1B6358D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720A1ED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540DDEF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2120BBF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2E11BBB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0712F64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三、控制</w:t>
            </w:r>
          </w:p>
          <w:p w14:paraId="70E1E678">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路灯开闭控制采用时钟和光控相结合的方式进行控制。根据本地区自然环境，照明系统每天</w:t>
            </w:r>
            <w:r>
              <w:rPr>
                <w:rFonts w:hint="eastAsia" w:ascii="宋体" w:hAnsi="宋体" w:cs="宋体"/>
                <w:i w:val="0"/>
                <w:iCs w:val="0"/>
                <w:color w:val="000000"/>
                <w:kern w:val="0"/>
                <w:sz w:val="24"/>
                <w:szCs w:val="24"/>
                <w:u w:val="none"/>
                <w:lang w:val="en-US" w:eastAsia="zh-CN" w:bidi="ar"/>
              </w:rPr>
              <w:t>照明</w:t>
            </w:r>
            <w:r>
              <w:rPr>
                <w:rFonts w:hint="eastAsia" w:ascii="宋体" w:hAnsi="宋体" w:eastAsia="宋体" w:cs="宋体"/>
                <w:i w:val="0"/>
                <w:iCs w:val="0"/>
                <w:color w:val="000000"/>
                <w:kern w:val="0"/>
                <w:sz w:val="24"/>
                <w:szCs w:val="24"/>
                <w:u w:val="none"/>
                <w:lang w:val="en-US" w:eastAsia="zh-CN" w:bidi="ar"/>
              </w:rPr>
              <w:t>10小时，保证连续阴雨天数5-7天提供照明。</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545C">
            <w:pPr>
              <w:jc w:val="center"/>
              <w:rPr>
                <w:rFonts w:hint="eastAsia" w:ascii="宋体" w:hAnsi="宋体" w:eastAsia="宋体" w:cs="宋体"/>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BCAF">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31ED">
            <w:pPr>
              <w:jc w:val="cente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auto" w:sz="4" w:space="0"/>
              <w:right w:val="single" w:color="000000" w:sz="4" w:space="0"/>
            </w:tcBorders>
            <w:shd w:val="clear" w:color="auto" w:fill="auto"/>
            <w:vAlign w:val="center"/>
          </w:tcPr>
          <w:p w14:paraId="7A236BA8">
            <w:pPr>
              <w:jc w:val="center"/>
              <w:rPr>
                <w:rFonts w:hint="eastAsia" w:ascii="宋体" w:hAnsi="宋体" w:eastAsia="宋体" w:cs="宋体"/>
                <w:i w:val="0"/>
                <w:iCs w:val="0"/>
                <w:color w:val="000000"/>
                <w:sz w:val="24"/>
                <w:szCs w:val="24"/>
                <w:u w:val="none"/>
              </w:rPr>
            </w:pPr>
          </w:p>
        </w:tc>
        <w:tc>
          <w:tcPr>
            <w:tcW w:w="650" w:type="dxa"/>
            <w:tcBorders>
              <w:top w:val="nil"/>
              <w:left w:val="single" w:color="000000" w:sz="4" w:space="0"/>
              <w:bottom w:val="single" w:color="auto" w:sz="4" w:space="0"/>
              <w:right w:val="single" w:color="000000" w:sz="4" w:space="0"/>
            </w:tcBorders>
            <w:shd w:val="clear" w:color="auto" w:fill="auto"/>
            <w:noWrap/>
            <w:vAlign w:val="center"/>
          </w:tcPr>
          <w:p w14:paraId="6B89A752">
            <w:pPr>
              <w:jc w:val="center"/>
              <w:rPr>
                <w:rFonts w:hint="eastAsia" w:ascii="宋体" w:hAnsi="宋体" w:eastAsia="宋体" w:cs="宋体"/>
                <w:i w:val="0"/>
                <w:iCs w:val="0"/>
                <w:color w:val="000000"/>
                <w:sz w:val="24"/>
                <w:szCs w:val="24"/>
                <w:u w:val="none"/>
              </w:rPr>
            </w:pPr>
          </w:p>
        </w:tc>
      </w:tr>
      <w:tr w14:paraId="2955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40" w:type="dxa"/>
          <w:wAfter w:w="250" w:type="dxa"/>
          <w:trHeight w:val="1989"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97B5">
            <w:pPr>
              <w:jc w:val="center"/>
              <w:rPr>
                <w:rFonts w:hint="eastAsia" w:ascii="宋体" w:hAnsi="宋体" w:eastAsia="宋体" w:cs="宋体"/>
                <w:i w:val="0"/>
                <w:iCs w:val="0"/>
                <w:color w:val="000000"/>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24D7">
            <w:pPr>
              <w:jc w:val="center"/>
              <w:rPr>
                <w:rFonts w:hint="eastAsia" w:ascii="宋体" w:hAnsi="宋体" w:eastAsia="宋体" w:cs="宋体"/>
                <w:i w:val="0"/>
                <w:iCs w:val="0"/>
                <w:color w:val="000000"/>
                <w:sz w:val="24"/>
                <w:szCs w:val="24"/>
                <w:u w:val="none"/>
              </w:rPr>
            </w:pPr>
          </w:p>
        </w:tc>
        <w:tc>
          <w:tcPr>
            <w:tcW w:w="5903" w:type="dxa"/>
            <w:tcBorders>
              <w:top w:val="single" w:color="000000" w:sz="4" w:space="0"/>
              <w:left w:val="single" w:color="000000" w:sz="4" w:space="0"/>
              <w:bottom w:val="single" w:color="000000" w:sz="4" w:space="0"/>
              <w:right w:val="single" w:color="000000" w:sz="4" w:space="0"/>
            </w:tcBorders>
            <w:shd w:val="clear" w:color="auto" w:fill="auto"/>
            <w:vAlign w:val="top"/>
          </w:tcPr>
          <w:p w14:paraId="2B7A1C7E">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四、照明节能措施:</w:t>
            </w:r>
          </w:p>
          <w:p w14:paraId="3E07319E">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1、本次设计光源采用高节能 LED灯。要求 LED灯光效不小于95Lm/W。光源及镇流器的能效指标应符合国家现行有关能效标准的要求。</w:t>
            </w:r>
          </w:p>
          <w:p w14:paraId="79417C6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2、路灯控制：为节约电能，可通过设</w:t>
            </w:r>
            <w:r>
              <w:rPr>
                <w:rFonts w:hint="eastAsia" w:ascii="宋体" w:hAnsi="宋体" w:cs="宋体"/>
                <w:i w:val="0"/>
                <w:iCs w:val="0"/>
                <w:color w:val="000000"/>
                <w:kern w:val="0"/>
                <w:sz w:val="24"/>
                <w:szCs w:val="24"/>
                <w:u w:val="none"/>
                <w:lang w:val="en-US" w:eastAsia="zh-CN" w:bidi="ar"/>
              </w:rPr>
              <w:t>置</w:t>
            </w:r>
            <w:r>
              <w:rPr>
                <w:rFonts w:hint="eastAsia" w:ascii="宋体" w:hAnsi="宋体" w:eastAsia="宋体" w:cs="宋体"/>
                <w:i w:val="0"/>
                <w:iCs w:val="0"/>
                <w:color w:val="000000"/>
                <w:kern w:val="0"/>
                <w:sz w:val="24"/>
                <w:szCs w:val="24"/>
                <w:u w:val="none"/>
                <w:lang w:val="en-US" w:eastAsia="zh-CN" w:bidi="ar"/>
              </w:rPr>
              <w:t>半夜灯的方式对路灯进行控制管理。</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4B83">
            <w:pPr>
              <w:jc w:val="center"/>
              <w:rPr>
                <w:rFonts w:hint="eastAsia" w:ascii="宋体" w:hAnsi="宋体" w:eastAsia="宋体" w:cs="宋体"/>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5C18">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C4BA183">
            <w:pPr>
              <w:jc w:val="center"/>
              <w:rPr>
                <w:rFonts w:hint="eastAsia" w:ascii="宋体" w:hAnsi="宋体" w:eastAsia="宋体" w:cs="宋体"/>
                <w:i w:val="0"/>
                <w:iCs w:val="0"/>
                <w:color w:val="000000"/>
                <w:sz w:val="24"/>
                <w:szCs w:val="24"/>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3CE6DAEC">
            <w:pPr>
              <w:jc w:val="center"/>
              <w:rPr>
                <w:rFonts w:hint="eastAsia" w:ascii="宋体" w:hAnsi="宋体" w:eastAsia="宋体" w:cs="宋体"/>
                <w:i w:val="0"/>
                <w:iCs w:val="0"/>
                <w:color w:val="000000"/>
                <w:sz w:val="24"/>
                <w:szCs w:val="24"/>
                <w:u w:val="none"/>
              </w:rPr>
            </w:pPr>
          </w:p>
        </w:tc>
        <w:tc>
          <w:tcPr>
            <w:tcW w:w="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6DAFC">
            <w:pPr>
              <w:jc w:val="center"/>
              <w:rPr>
                <w:rFonts w:hint="eastAsia" w:ascii="宋体" w:hAnsi="宋体" w:eastAsia="宋体" w:cs="宋体"/>
                <w:i w:val="0"/>
                <w:iCs w:val="0"/>
                <w:color w:val="000000"/>
                <w:sz w:val="24"/>
                <w:szCs w:val="24"/>
                <w:u w:val="none"/>
              </w:rPr>
            </w:pPr>
          </w:p>
        </w:tc>
      </w:tr>
      <w:tr w14:paraId="7881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40" w:type="dxa"/>
          <w:wAfter w:w="250" w:type="dxa"/>
          <w:trHeight w:val="1404" w:hRule="atLeast"/>
        </w:trPr>
        <w:tc>
          <w:tcPr>
            <w:tcW w:w="10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E6DE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注：1、单价费用包含：包括</w:t>
            </w:r>
            <w:r>
              <w:rPr>
                <w:rFonts w:hint="eastAsia" w:ascii="宋体" w:hAnsi="宋体" w:cs="宋体"/>
                <w:i w:val="0"/>
                <w:iCs w:val="0"/>
                <w:color w:val="000000"/>
                <w:kern w:val="0"/>
                <w:sz w:val="24"/>
                <w:szCs w:val="24"/>
                <w:u w:val="none"/>
                <w:lang w:val="en-US" w:eastAsia="zh-CN" w:bidi="ar"/>
              </w:rPr>
              <w:t>产品</w:t>
            </w:r>
            <w:r>
              <w:rPr>
                <w:rFonts w:hint="eastAsia" w:ascii="宋体" w:hAnsi="宋体" w:eastAsia="宋体" w:cs="宋体"/>
                <w:i w:val="0"/>
                <w:iCs w:val="0"/>
                <w:color w:val="000000"/>
                <w:kern w:val="0"/>
                <w:sz w:val="24"/>
                <w:szCs w:val="24"/>
                <w:u w:val="none"/>
                <w:lang w:val="en-US" w:eastAsia="zh-CN" w:bidi="ar"/>
              </w:rPr>
              <w:t>购买、辅材费、</w:t>
            </w:r>
            <w:r>
              <w:rPr>
                <w:rFonts w:hint="eastAsia" w:ascii="宋体" w:hAnsi="宋体" w:cs="宋体"/>
                <w:i w:val="0"/>
                <w:iCs w:val="0"/>
                <w:color w:val="000000"/>
                <w:kern w:val="0"/>
                <w:sz w:val="24"/>
                <w:szCs w:val="24"/>
                <w:u w:val="none"/>
                <w:lang w:val="en-US" w:eastAsia="zh-CN" w:bidi="ar"/>
              </w:rPr>
              <w:t>到场后的</w:t>
            </w:r>
            <w:r>
              <w:rPr>
                <w:rFonts w:hint="eastAsia" w:ascii="宋体" w:hAnsi="宋体" w:eastAsia="宋体" w:cs="宋体"/>
                <w:i w:val="0"/>
                <w:iCs w:val="0"/>
                <w:color w:val="000000"/>
                <w:kern w:val="0"/>
                <w:sz w:val="24"/>
                <w:szCs w:val="24"/>
                <w:u w:val="none"/>
                <w:lang w:val="en-US" w:eastAsia="zh-CN" w:bidi="ar"/>
              </w:rPr>
              <w:t>下车费、运输费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财务费用、税金、利润等一切费用。</w:t>
            </w:r>
          </w:p>
        </w:tc>
      </w:tr>
    </w:tbl>
    <w:p w14:paraId="3573D806">
      <w:pPr>
        <w:pStyle w:val="7"/>
        <w:keepNext w:val="0"/>
        <w:keepLines w:val="0"/>
        <w:pageBreakBefore w:val="0"/>
        <w:widowControl/>
        <w:kinsoku/>
        <w:wordWrap/>
        <w:overflowPunct/>
        <w:topLinePunct w:val="0"/>
        <w:autoSpaceDE/>
        <w:autoSpaceDN/>
        <w:bidi w:val="0"/>
        <w:adjustRightInd/>
        <w:snapToGrid w:val="0"/>
        <w:spacing w:line="500" w:lineRule="exact"/>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w:t>
      </w:r>
      <w:r>
        <w:rPr>
          <w:rFonts w:hint="eastAsia" w:ascii="宋体" w:hAnsi="宋体" w:cs="宋体"/>
          <w:b/>
          <w:bCs/>
          <w:color w:val="000000" w:themeColor="text1"/>
          <w:sz w:val="24"/>
          <w:szCs w:val="24"/>
          <w:highlight w:val="none"/>
          <w:lang w:val="en-US" w:eastAsia="zh-CN"/>
          <w14:textFill>
            <w14:solidFill>
              <w14:schemeClr w14:val="tx1"/>
            </w14:solidFill>
          </w14:textFill>
        </w:rPr>
        <w:t>招</w:t>
      </w:r>
      <w:r>
        <w:rPr>
          <w:rFonts w:hint="eastAsia" w:ascii="宋体" w:hAnsi="宋体" w:eastAsia="宋体" w:cs="宋体"/>
          <w:b/>
          <w:bCs/>
          <w:color w:val="000000" w:themeColor="text1"/>
          <w:sz w:val="24"/>
          <w:szCs w:val="24"/>
          <w:highlight w:val="none"/>
          <w14:textFill>
            <w14:solidFill>
              <w14:schemeClr w14:val="tx1"/>
            </w14:solidFill>
          </w14:textFill>
        </w:rPr>
        <w:t>标须知</w:t>
      </w:r>
    </w:p>
    <w:p w14:paraId="655B12DE">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3.1具有中华人民共和国企业独立法人资格，持有工商行政管理部门核发并在有效期内的法人营业执照</w:t>
      </w:r>
      <w:r>
        <w:rPr>
          <w:rFonts w:hint="eastAsia" w:ascii="宋体" w:hAnsi="宋体" w:eastAsia="宋体" w:cs="宋体"/>
          <w:color w:val="000000" w:themeColor="text1"/>
          <w:sz w:val="24"/>
          <w:szCs w:val="24"/>
          <w:highlight w:val="none"/>
          <w:lang w:val="en-US" w:eastAsia="zh-CN"/>
          <w14:textFill>
            <w14:solidFill>
              <w14:schemeClr w14:val="tx1"/>
            </w14:solidFill>
          </w14:textFill>
        </w:rPr>
        <w:t>，营业执照上须具备生产制造</w:t>
      </w:r>
      <w:r>
        <w:rPr>
          <w:rFonts w:hint="eastAsia" w:ascii="宋体" w:hAnsi="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销售</w:t>
      </w:r>
      <w:r>
        <w:rPr>
          <w:rFonts w:hint="eastAsia" w:ascii="宋体" w:hAnsi="宋体" w:cs="宋体"/>
          <w:color w:val="000000" w:themeColor="text1"/>
          <w:sz w:val="24"/>
          <w:szCs w:val="24"/>
          <w:highlight w:val="none"/>
          <w:lang w:val="en-US" w:eastAsia="zh-CN"/>
          <w14:textFill>
            <w14:solidFill>
              <w14:schemeClr w14:val="tx1"/>
            </w14:solidFill>
          </w14:textFill>
        </w:rPr>
        <w:t>路灯</w:t>
      </w:r>
      <w:r>
        <w:rPr>
          <w:rFonts w:hint="eastAsia" w:ascii="宋体" w:hAnsi="宋体" w:eastAsia="宋体" w:cs="宋体"/>
          <w:color w:val="000000" w:themeColor="text1"/>
          <w:sz w:val="24"/>
          <w:szCs w:val="24"/>
          <w:highlight w:val="none"/>
          <w:lang w:val="en-US" w:eastAsia="zh-CN"/>
          <w14:textFill>
            <w14:solidFill>
              <w14:schemeClr w14:val="tx1"/>
            </w14:solidFill>
          </w14:textFill>
        </w:rPr>
        <w:t>的相关资质</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sz w:val="24"/>
          <w:szCs w:val="24"/>
        </w:rPr>
        <w:t>法人代表身份证（或法人授权书及被授权人身份证）等证件（复印件加盖公章有效）</w:t>
      </w:r>
      <w:r>
        <w:rPr>
          <w:rFonts w:hint="eastAsia" w:ascii="宋体" w:hAnsi="宋体" w:eastAsia="宋体" w:cs="宋体"/>
          <w:sz w:val="24"/>
          <w:szCs w:val="24"/>
          <w:lang w:eastAsia="zh-CN"/>
        </w:rPr>
        <w:t>。</w:t>
      </w:r>
    </w:p>
    <w:p w14:paraId="405DB264">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sz w:val="24"/>
          <w:szCs w:val="24"/>
          <w:lang w:val="en-US" w:eastAsia="zh-CN"/>
        </w:rPr>
        <w:t>投</w:t>
      </w:r>
      <w:r>
        <w:rPr>
          <w:rFonts w:hint="eastAsia" w:ascii="宋体" w:hAnsi="宋体" w:eastAsia="宋体" w:cs="宋体"/>
          <w:sz w:val="24"/>
          <w:szCs w:val="24"/>
        </w:rPr>
        <w:t>标人均要认真</w:t>
      </w:r>
      <w:r>
        <w:rPr>
          <w:rFonts w:hint="eastAsia" w:ascii="宋体" w:hAnsi="宋体" w:eastAsia="宋体" w:cs="宋体"/>
          <w:sz w:val="24"/>
          <w:szCs w:val="24"/>
          <w:lang w:val="en-US" w:eastAsia="zh-CN"/>
        </w:rPr>
        <w:t>阅读产品型号、规格、参数及质量要求、</w:t>
      </w:r>
      <w:r>
        <w:rPr>
          <w:rFonts w:hint="eastAsia" w:ascii="宋体" w:hAnsi="宋体" w:eastAsia="宋体" w:cs="宋体"/>
          <w:sz w:val="24"/>
          <w:szCs w:val="24"/>
        </w:rPr>
        <w:t>验收等各项因素的影响，不得以此为借口而调价。各投标人所报价格是经过认真</w:t>
      </w:r>
      <w:r>
        <w:rPr>
          <w:rFonts w:hint="eastAsia" w:ascii="宋体" w:hAnsi="宋体" w:cs="宋体"/>
          <w:sz w:val="24"/>
          <w:szCs w:val="24"/>
          <w:lang w:val="en-US" w:eastAsia="zh-CN"/>
        </w:rPr>
        <w:t>阅读产品</w:t>
      </w:r>
      <w:r>
        <w:rPr>
          <w:rFonts w:hint="eastAsia" w:ascii="宋体" w:hAnsi="宋体" w:eastAsia="宋体" w:cs="宋体"/>
          <w:sz w:val="24"/>
          <w:szCs w:val="24"/>
          <w:lang w:val="en-US" w:eastAsia="zh-CN"/>
        </w:rPr>
        <w:t>型号、规格、参数</w:t>
      </w:r>
      <w:r>
        <w:rPr>
          <w:rFonts w:hint="eastAsia" w:ascii="宋体" w:hAnsi="宋体" w:cs="宋体"/>
          <w:sz w:val="24"/>
          <w:szCs w:val="24"/>
          <w:lang w:val="en-US" w:eastAsia="zh-CN"/>
        </w:rPr>
        <w:t>及质量要求、</w:t>
      </w:r>
      <w:r>
        <w:rPr>
          <w:rFonts w:hint="eastAsia" w:ascii="宋体" w:hAnsi="宋体" w:eastAsia="宋体" w:cs="宋体"/>
          <w:sz w:val="24"/>
          <w:szCs w:val="24"/>
        </w:rPr>
        <w:t>验收等各项因素并掌握了现场所有情况的最终报价。</w:t>
      </w:r>
    </w:p>
    <w:p w14:paraId="2805495E">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rPr>
        <w:t>具备一定的资金实力，同意我司的付款方式。</w:t>
      </w:r>
    </w:p>
    <w:p w14:paraId="0D6A91CA">
      <w:pPr>
        <w:pStyle w:val="7"/>
        <w:keepNext w:val="0"/>
        <w:keepLines w:val="0"/>
        <w:pageBreakBefore w:val="0"/>
        <w:widowControl/>
        <w:kinsoku/>
        <w:wordWrap/>
        <w:overflowPunct/>
        <w:topLinePunct w:val="0"/>
        <w:autoSpaceDE/>
        <w:autoSpaceDN/>
        <w:bidi w:val="0"/>
        <w:snapToGrid w:val="0"/>
        <w:spacing w:line="50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投标人应认真阅读</w:t>
      </w:r>
      <w:r>
        <w:rPr>
          <w:rFonts w:hint="eastAsia" w:ascii="宋体" w:hAnsi="宋体" w:cs="宋体"/>
          <w:color w:val="000000" w:themeColor="text1"/>
          <w:sz w:val="24"/>
          <w:szCs w:val="24"/>
          <w:lang w:val="en-US" w:eastAsia="zh-CN"/>
          <w14:textFill>
            <w14:solidFill>
              <w14:schemeClr w14:val="tx1"/>
            </w14:solidFill>
          </w14:textFill>
        </w:rPr>
        <w:t>招</w:t>
      </w:r>
      <w:r>
        <w:rPr>
          <w:rFonts w:hint="eastAsia" w:ascii="宋体" w:hAnsi="宋体" w:eastAsia="宋体" w:cs="宋体"/>
          <w:color w:val="000000" w:themeColor="text1"/>
          <w:sz w:val="24"/>
          <w:szCs w:val="24"/>
          <w14:textFill>
            <w14:solidFill>
              <w14:schemeClr w14:val="tx1"/>
            </w14:solidFill>
          </w14:textFill>
        </w:rPr>
        <w:t>标文件中各项要求。</w:t>
      </w:r>
    </w:p>
    <w:p w14:paraId="38803085">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投标人应根据</w:t>
      </w:r>
      <w:r>
        <w:rPr>
          <w:rFonts w:hint="eastAsia" w:ascii="宋体" w:hAnsi="宋体" w:cs="宋体"/>
          <w:sz w:val="24"/>
          <w:szCs w:val="24"/>
          <w:lang w:val="en-US" w:eastAsia="zh-CN"/>
        </w:rPr>
        <w:t>招</w:t>
      </w:r>
      <w:r>
        <w:rPr>
          <w:rFonts w:hint="eastAsia" w:ascii="宋体" w:hAnsi="宋体" w:eastAsia="宋体" w:cs="宋体"/>
          <w:sz w:val="24"/>
          <w:szCs w:val="24"/>
        </w:rPr>
        <w:t>标人提供的投标</w:t>
      </w:r>
      <w:r>
        <w:rPr>
          <w:rFonts w:hint="eastAsia" w:ascii="宋体" w:hAnsi="宋体" w:eastAsia="宋体" w:cs="宋体"/>
          <w:sz w:val="24"/>
          <w:szCs w:val="24"/>
          <w:lang w:val="en-US" w:eastAsia="zh-CN"/>
        </w:rPr>
        <w:t>文件</w:t>
      </w:r>
      <w:r>
        <w:rPr>
          <w:rFonts w:hint="eastAsia" w:ascii="宋体" w:hAnsi="宋体" w:eastAsia="宋体" w:cs="宋体"/>
          <w:sz w:val="24"/>
          <w:szCs w:val="24"/>
        </w:rPr>
        <w:t>，按要求填写投标</w:t>
      </w:r>
      <w:r>
        <w:rPr>
          <w:rFonts w:hint="eastAsia" w:ascii="宋体" w:hAnsi="宋体" w:eastAsia="宋体" w:cs="宋体"/>
          <w:sz w:val="24"/>
          <w:szCs w:val="24"/>
          <w:lang w:val="en-US" w:eastAsia="zh-CN"/>
        </w:rPr>
        <w:t>文件</w:t>
      </w:r>
      <w:r>
        <w:rPr>
          <w:rFonts w:hint="eastAsia" w:ascii="宋体" w:hAnsi="宋体" w:eastAsia="宋体" w:cs="宋体"/>
          <w:sz w:val="24"/>
          <w:szCs w:val="24"/>
        </w:rPr>
        <w:t>和报价单中所有需填写的空格处，尤其要填写清楚计量单位、单价及合计金额，否则影响中标。</w:t>
      </w:r>
    </w:p>
    <w:p w14:paraId="72A6190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投标书加盖企业公章的位置须签字。</w:t>
      </w:r>
    </w:p>
    <w:p w14:paraId="6A94D0B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3.7</w:t>
      </w:r>
      <w:r>
        <w:rPr>
          <w:rFonts w:hint="eastAsia" w:ascii="宋体" w:hAnsi="宋体" w:eastAsia="宋体" w:cs="宋体"/>
          <w:sz w:val="24"/>
          <w:szCs w:val="24"/>
          <w:lang w:val="en-US" w:eastAsia="zh-CN"/>
        </w:rPr>
        <w:t>投标人需将招标文件、投标书装订成册密封于不透明文件袋内，外层封口处加盖单位公章或投标专用章，并在封面显著位置标注“投标人名称”（密封袋不得有任何拆封痕迹，否则招标人有权拒收）。</w:t>
      </w:r>
    </w:p>
    <w:p w14:paraId="22F12CA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8</w:t>
      </w:r>
      <w:r>
        <w:rPr>
          <w:rFonts w:hint="eastAsia" w:ascii="宋体" w:hAnsi="宋体" w:eastAsia="宋体" w:cs="宋体"/>
          <w:sz w:val="24"/>
          <w:szCs w:val="24"/>
        </w:rPr>
        <w:t>投标</w:t>
      </w:r>
      <w:r>
        <w:rPr>
          <w:rFonts w:hint="eastAsia" w:ascii="宋体" w:hAnsi="宋体" w:eastAsia="宋体" w:cs="宋体"/>
          <w:sz w:val="24"/>
          <w:szCs w:val="24"/>
          <w:lang w:val="en-US" w:eastAsia="zh-CN"/>
        </w:rPr>
        <w:t>书</w:t>
      </w:r>
      <w:r>
        <w:rPr>
          <w:rFonts w:hint="eastAsia" w:ascii="宋体" w:hAnsi="宋体" w:eastAsia="宋体" w:cs="宋体"/>
          <w:sz w:val="24"/>
          <w:szCs w:val="24"/>
        </w:rPr>
        <w:t>必须在202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10月2</w:t>
      </w:r>
      <w:r>
        <w:rPr>
          <w:rFonts w:hint="eastAsia" w:ascii="宋体" w:hAnsi="宋体" w:cs="宋体"/>
          <w:sz w:val="24"/>
          <w:szCs w:val="24"/>
          <w:lang w:val="en-US" w:eastAsia="zh-CN"/>
        </w:rPr>
        <w:t>9</w:t>
      </w:r>
      <w:r>
        <w:rPr>
          <w:rFonts w:hint="eastAsia" w:ascii="宋体" w:hAnsi="宋体" w:eastAsia="宋体" w:cs="宋体"/>
          <w:sz w:val="24"/>
          <w:szCs w:val="24"/>
        </w:rPr>
        <w:t>日上午</w:t>
      </w:r>
      <w:r>
        <w:rPr>
          <w:rFonts w:hint="eastAsia" w:ascii="宋体" w:hAnsi="宋体" w:eastAsia="宋体" w:cs="宋体"/>
          <w:sz w:val="24"/>
          <w:szCs w:val="24"/>
          <w:lang w:val="en-US" w:eastAsia="zh-CN"/>
        </w:rPr>
        <w:t>10</w:t>
      </w:r>
      <w:r>
        <w:rPr>
          <w:rFonts w:hint="eastAsia" w:ascii="宋体" w:hAnsi="宋体" w:eastAsia="宋体" w:cs="宋体"/>
          <w:sz w:val="24"/>
          <w:szCs w:val="24"/>
        </w:rPr>
        <w:t>点</w:t>
      </w:r>
      <w:r>
        <w:rPr>
          <w:rFonts w:hint="eastAsia" w:ascii="宋体" w:hAnsi="宋体" w:eastAsia="宋体" w:cs="宋体"/>
          <w:sz w:val="24"/>
          <w:szCs w:val="24"/>
          <w:lang w:val="en-US" w:eastAsia="zh-CN"/>
        </w:rPr>
        <w:t>00</w:t>
      </w:r>
      <w:r>
        <w:rPr>
          <w:rFonts w:hint="eastAsia" w:ascii="宋体" w:hAnsi="宋体" w:eastAsia="宋体" w:cs="宋体"/>
          <w:sz w:val="24"/>
          <w:szCs w:val="24"/>
        </w:rPr>
        <w:t>分</w:t>
      </w:r>
      <w:r>
        <w:rPr>
          <w:rFonts w:hint="eastAsia" w:ascii="宋体" w:hAnsi="宋体" w:eastAsia="宋体" w:cs="宋体"/>
          <w:sz w:val="24"/>
          <w:szCs w:val="24"/>
          <w:lang w:val="en-US" w:eastAsia="zh-CN"/>
        </w:rPr>
        <w:t>前</w:t>
      </w:r>
      <w:r>
        <w:rPr>
          <w:rFonts w:hint="eastAsia" w:ascii="宋体" w:hAnsi="宋体" w:eastAsia="宋体" w:cs="宋体"/>
          <w:sz w:val="24"/>
          <w:szCs w:val="24"/>
        </w:rPr>
        <w:t>，送至渝北区茨竹镇</w:t>
      </w:r>
      <w:r>
        <w:rPr>
          <w:rFonts w:hint="eastAsia" w:ascii="宋体" w:hAnsi="宋体" w:eastAsia="宋体" w:cs="宋体"/>
          <w:sz w:val="24"/>
          <w:szCs w:val="24"/>
          <w:lang w:val="en-US" w:eastAsia="zh-CN"/>
        </w:rPr>
        <w:t>竹峰路145号</w:t>
      </w:r>
      <w:r>
        <w:rPr>
          <w:rFonts w:hint="eastAsia" w:ascii="宋体" w:hAnsi="宋体" w:eastAsia="宋体" w:cs="宋体"/>
          <w:sz w:val="24"/>
          <w:szCs w:val="24"/>
        </w:rPr>
        <w:t>会议室，超过时间规定，视为放弃投标</w:t>
      </w:r>
      <w:r>
        <w:rPr>
          <w:rFonts w:hint="eastAsia" w:ascii="宋体" w:hAnsi="宋体" w:eastAsia="宋体" w:cs="宋体"/>
          <w:sz w:val="24"/>
          <w:szCs w:val="24"/>
          <w:lang w:eastAsia="zh-CN"/>
        </w:rPr>
        <w:t>。</w:t>
      </w:r>
    </w:p>
    <w:p w14:paraId="49EB9288">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rPr>
        <w:t>四</w:t>
      </w:r>
      <w:r>
        <w:rPr>
          <w:rFonts w:hint="eastAsia" w:ascii="宋体" w:hAnsi="宋体" w:eastAsia="宋体" w:cs="宋体"/>
          <w:b/>
          <w:bCs/>
          <w:sz w:val="24"/>
          <w:szCs w:val="24"/>
          <w:lang w:val="zh-CN" w:eastAsia="zh-CN" w:bidi="ar-SA"/>
        </w:rPr>
        <w:t>、质量及其他要求</w:t>
      </w:r>
    </w:p>
    <w:p w14:paraId="5D8F9AEA">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4.1 国家现行有关的</w:t>
      </w:r>
      <w:r>
        <w:rPr>
          <w:rFonts w:hint="eastAsia" w:ascii="宋体" w:hAnsi="宋体" w:cs="宋体"/>
          <w:sz w:val="24"/>
          <w:szCs w:val="24"/>
          <w:lang w:eastAsia="zh-CN"/>
        </w:rPr>
        <w:t>法律法规</w:t>
      </w:r>
      <w:r>
        <w:rPr>
          <w:rFonts w:hint="eastAsia" w:ascii="宋体" w:hAnsi="宋体" w:eastAsia="宋体" w:cs="宋体"/>
          <w:sz w:val="24"/>
          <w:szCs w:val="24"/>
        </w:rPr>
        <w:t>：</w:t>
      </w:r>
    </w:p>
    <w:p w14:paraId="7AEE174D">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《民用建筑电气设计标准》 GB 51348-2019</w:t>
      </w:r>
    </w:p>
    <w:p w14:paraId="509DBD75">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《供配电系统设计规范》 GB 50052-2009</w:t>
      </w:r>
    </w:p>
    <w:p w14:paraId="34C721B9">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《低压配电设计规范》 GB 50054-2011</w:t>
      </w:r>
    </w:p>
    <w:p w14:paraId="1B11069D">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《建筑照明设计标准》 GB/T 50034-2024</w:t>
      </w:r>
    </w:p>
    <w:p w14:paraId="1BFDA1FE">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《电力工程电缆设计标准》 GB 50217-2018</w:t>
      </w:r>
    </w:p>
    <w:p w14:paraId="5534DB3B">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《建筑电气与智能化通用规范》 GB 55024-2022</w:t>
      </w:r>
    </w:p>
    <w:p w14:paraId="72A1B0C0">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《建筑环境通用规范》 GB 55016-2021</w:t>
      </w:r>
    </w:p>
    <w:p w14:paraId="1B36CE59">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《建筑物防雷设计规范》 GB 50057-2010</w:t>
      </w:r>
    </w:p>
    <w:p w14:paraId="5A0788EB">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《村镇照明规范》 GB/T 40995-2021</w:t>
      </w:r>
    </w:p>
    <w:p w14:paraId="55129F8C">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4.</w:t>
      </w:r>
      <w:r>
        <w:rPr>
          <w:rFonts w:hint="eastAsia" w:ascii="宋体" w:hAnsi="宋体" w:eastAsia="宋体" w:cs="宋体"/>
          <w:sz w:val="24"/>
          <w:szCs w:val="24"/>
          <w:lang w:val="en-US" w:eastAsia="zh-CN"/>
        </w:rPr>
        <w:t>2</w:t>
      </w:r>
      <w:r>
        <w:rPr>
          <w:rFonts w:hint="eastAsia" w:ascii="宋体" w:hAnsi="宋体" w:eastAsia="宋体" w:cs="宋体"/>
          <w:sz w:val="24"/>
          <w:szCs w:val="24"/>
        </w:rPr>
        <w:t>验收</w:t>
      </w:r>
      <w:r>
        <w:rPr>
          <w:rFonts w:hint="eastAsia" w:ascii="宋体" w:hAnsi="宋体" w:eastAsia="宋体" w:cs="宋体"/>
          <w:sz w:val="24"/>
          <w:szCs w:val="24"/>
          <w:lang w:val="en-US" w:eastAsia="zh-CN"/>
        </w:rPr>
        <w:t>范围</w:t>
      </w:r>
      <w:r>
        <w:rPr>
          <w:rFonts w:hint="eastAsia" w:ascii="宋体" w:hAnsi="宋体" w:eastAsia="宋体" w:cs="宋体"/>
          <w:sz w:val="24"/>
          <w:szCs w:val="24"/>
        </w:rPr>
        <w:t>：</w:t>
      </w:r>
      <w:r>
        <w:rPr>
          <w:rFonts w:hint="eastAsia" w:ascii="宋体" w:hAnsi="宋体" w:eastAsia="宋体" w:cs="宋体"/>
          <w:sz w:val="24"/>
          <w:szCs w:val="24"/>
          <w:u w:val="single"/>
        </w:rPr>
        <w:t>货物外观与规格验收</w:t>
      </w:r>
      <w:r>
        <w:rPr>
          <w:rFonts w:hint="eastAsia" w:ascii="宋体" w:hAnsi="宋体" w:cs="宋体"/>
          <w:sz w:val="24"/>
          <w:szCs w:val="24"/>
          <w:u w:val="single"/>
          <w:lang w:eastAsia="zh-CN"/>
        </w:rPr>
        <w:t>、文件与资料验收、数量与包装验收、</w:t>
      </w:r>
      <w:r>
        <w:rPr>
          <w:rFonts w:hint="eastAsia" w:ascii="宋体" w:hAnsi="宋体" w:cs="宋体"/>
          <w:sz w:val="24"/>
          <w:szCs w:val="24"/>
          <w:u w:val="single"/>
          <w:lang w:val="en-US" w:eastAsia="zh-CN"/>
        </w:rPr>
        <w:t>售后</w:t>
      </w:r>
      <w:r>
        <w:rPr>
          <w:rFonts w:hint="eastAsia" w:ascii="宋体" w:hAnsi="宋体" w:eastAsia="宋体" w:cs="宋体"/>
          <w:sz w:val="24"/>
          <w:szCs w:val="24"/>
          <w:u w:val="single"/>
        </w:rPr>
        <w:t>等内容。</w:t>
      </w:r>
    </w:p>
    <w:p w14:paraId="71D757B9">
      <w:pPr>
        <w:pStyle w:val="13"/>
        <w:keepNext w:val="0"/>
        <w:keepLines w:val="0"/>
        <w:pageBreakBefore w:val="0"/>
        <w:widowControl/>
        <w:numPr>
          <w:ilvl w:val="0"/>
          <w:numId w:val="0"/>
        </w:numPr>
        <w:kinsoku/>
        <w:wordWrap/>
        <w:overflowPunct/>
        <w:topLinePunct w:val="0"/>
        <w:bidi w:val="0"/>
        <w:spacing w:line="500" w:lineRule="exact"/>
        <w:ind w:firstLine="481"/>
        <w:textAlignment w:val="auto"/>
        <w:rPr>
          <w:rFonts w:hint="eastAsia" w:ascii="宋体" w:hAnsi="宋体" w:eastAsia="宋体" w:cs="宋体"/>
          <w:b/>
          <w:bCs/>
          <w:sz w:val="24"/>
          <w:szCs w:val="24"/>
        </w:rPr>
      </w:pPr>
      <w:r>
        <w:rPr>
          <w:rFonts w:hint="eastAsia" w:ascii="宋体" w:hAnsi="宋体" w:eastAsia="宋体" w:cs="宋体"/>
          <w:b/>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送货</w:t>
      </w:r>
      <w:r>
        <w:rPr>
          <w:rFonts w:hint="eastAsia" w:ascii="宋体" w:hAnsi="宋体" w:eastAsia="宋体" w:cs="宋体"/>
          <w:b/>
          <w:bCs/>
          <w:sz w:val="24"/>
          <w:szCs w:val="24"/>
        </w:rPr>
        <w:t>要求</w:t>
      </w:r>
    </w:p>
    <w:p w14:paraId="4D1D6F33">
      <w:pPr>
        <w:keepNext w:val="0"/>
        <w:keepLines w:val="0"/>
        <w:pageBreakBefore w:val="0"/>
        <w:widowControl/>
        <w:tabs>
          <w:tab w:val="left" w:pos="7920"/>
        </w:tabs>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cs="宋体"/>
          <w:sz w:val="24"/>
          <w:szCs w:val="24"/>
          <w:lang w:val="en-US" w:eastAsia="zh-CN"/>
        </w:rPr>
        <w:t>送货</w:t>
      </w:r>
      <w:r>
        <w:rPr>
          <w:rFonts w:hint="eastAsia" w:ascii="宋体" w:hAnsi="宋体" w:eastAsia="宋体" w:cs="宋体"/>
          <w:sz w:val="24"/>
          <w:szCs w:val="24"/>
        </w:rPr>
        <w:t>时间</w:t>
      </w:r>
      <w:r>
        <w:rPr>
          <w:rFonts w:hint="eastAsia" w:ascii="宋体" w:hAnsi="宋体" w:eastAsia="宋体" w:cs="宋体"/>
          <w:sz w:val="24"/>
          <w:szCs w:val="24"/>
          <w:highlight w:val="none"/>
        </w:rPr>
        <w:t>：</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rPr>
        <w:t>以</w:t>
      </w:r>
      <w:r>
        <w:rPr>
          <w:rFonts w:hint="eastAsia" w:ascii="宋体" w:hAnsi="宋体" w:cs="宋体"/>
          <w:color w:val="auto"/>
          <w:sz w:val="24"/>
          <w:szCs w:val="24"/>
          <w:highlight w:val="none"/>
          <w:lang w:val="en-US" w:eastAsia="zh-CN"/>
        </w:rPr>
        <w:t>招</w:t>
      </w:r>
      <w:r>
        <w:rPr>
          <w:rFonts w:hint="eastAsia" w:ascii="宋体" w:hAnsi="宋体" w:eastAsia="宋体" w:cs="宋体"/>
          <w:color w:val="auto"/>
          <w:sz w:val="24"/>
          <w:szCs w:val="24"/>
          <w:highlight w:val="none"/>
        </w:rPr>
        <w:t>标人实际要求进场时间为准。</w:t>
      </w:r>
    </w:p>
    <w:p w14:paraId="2A1112AE">
      <w:pPr>
        <w:pStyle w:val="13"/>
        <w:keepNext w:val="0"/>
        <w:keepLines w:val="0"/>
        <w:pageBreakBefore w:val="0"/>
        <w:widowControl/>
        <w:kinsoku/>
        <w:wordWrap/>
        <w:overflowPunct/>
        <w:topLinePunct w:val="0"/>
        <w:bidi w:val="0"/>
        <w:spacing w:line="500" w:lineRule="exact"/>
        <w:ind w:left="0" w:leftChars="0" w:firstLine="480"/>
        <w:textAlignment w:val="auto"/>
        <w:rPr>
          <w:rFonts w:hint="eastAsia" w:ascii="宋体" w:hAnsi="宋体" w:eastAsia="宋体" w:cs="宋体"/>
          <w:b/>
          <w:bCs/>
          <w:sz w:val="24"/>
          <w:szCs w:val="24"/>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送货</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lang w:val="zh-CN" w:eastAsia="zh-CN"/>
        </w:rPr>
        <w:t>茨竹镇</w:t>
      </w:r>
      <w:r>
        <w:rPr>
          <w:rFonts w:hint="eastAsia" w:ascii="宋体" w:hAnsi="宋体" w:eastAsia="宋体" w:cs="宋体"/>
          <w:color w:val="auto"/>
          <w:sz w:val="24"/>
          <w:szCs w:val="24"/>
          <w:highlight w:val="none"/>
          <w:u w:val="single"/>
          <w:lang w:val="en-US" w:eastAsia="zh-CN"/>
        </w:rPr>
        <w:t>华蓥村施工范围内</w:t>
      </w:r>
      <w:r>
        <w:rPr>
          <w:rFonts w:hint="eastAsia" w:ascii="宋体" w:hAnsi="宋体" w:eastAsia="宋体" w:cs="宋体"/>
          <w:sz w:val="24"/>
          <w:szCs w:val="24"/>
          <w:u w:val="single"/>
          <w:lang w:val="en-US" w:eastAsia="zh-CN"/>
        </w:rPr>
        <w:t>。</w:t>
      </w:r>
      <w:r>
        <w:rPr>
          <w:rFonts w:hint="eastAsia" w:ascii="宋体" w:hAnsi="宋体" w:eastAsia="宋体" w:cs="宋体"/>
          <w:b/>
          <w:bCs/>
          <w:sz w:val="24"/>
          <w:szCs w:val="24"/>
        </w:rPr>
        <w:tab/>
      </w:r>
    </w:p>
    <w:p w14:paraId="1694D233">
      <w:pPr>
        <w:keepNext w:val="0"/>
        <w:keepLines w:val="0"/>
        <w:pageBreakBefore w:val="0"/>
        <w:widowControl/>
        <w:tabs>
          <w:tab w:val="left" w:pos="7920"/>
        </w:tabs>
        <w:kinsoku/>
        <w:wordWrap/>
        <w:overflowPunct/>
        <w:topLinePunct w:val="0"/>
        <w:bidi w:val="0"/>
        <w:snapToGrid w:val="0"/>
        <w:spacing w:line="500" w:lineRule="exact"/>
        <w:ind w:firstLine="472" w:firstLineChars="196"/>
        <w:textAlignment w:val="auto"/>
        <w:outlineLvl w:val="0"/>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w:t>
      </w:r>
      <w:r>
        <w:rPr>
          <w:rFonts w:hint="eastAsia" w:ascii="宋体" w:hAnsi="宋体" w:cs="宋体"/>
          <w:b/>
          <w:bCs/>
          <w:sz w:val="24"/>
          <w:szCs w:val="24"/>
          <w:lang w:val="en-US" w:eastAsia="zh-CN"/>
        </w:rPr>
        <w:t>保证金收取及</w:t>
      </w:r>
      <w:r>
        <w:rPr>
          <w:rFonts w:hint="eastAsia" w:ascii="宋体" w:hAnsi="宋体" w:eastAsia="宋体" w:cs="宋体"/>
          <w:b/>
          <w:bCs/>
          <w:sz w:val="24"/>
          <w:szCs w:val="24"/>
        </w:rPr>
        <w:t>付款</w:t>
      </w:r>
      <w:r>
        <w:rPr>
          <w:rFonts w:hint="eastAsia" w:ascii="宋体" w:hAnsi="宋体" w:cs="宋体"/>
          <w:b/>
          <w:bCs/>
          <w:sz w:val="24"/>
          <w:szCs w:val="24"/>
          <w:lang w:val="en-US" w:eastAsia="zh-CN"/>
        </w:rPr>
        <w:t>方式</w:t>
      </w:r>
      <w:r>
        <w:rPr>
          <w:rFonts w:hint="eastAsia" w:ascii="宋体" w:hAnsi="宋体" w:eastAsia="宋体" w:cs="宋体"/>
          <w:b/>
          <w:bCs/>
          <w:sz w:val="24"/>
          <w:szCs w:val="24"/>
        </w:rPr>
        <w:tab/>
      </w:r>
    </w:p>
    <w:p w14:paraId="2280FC40">
      <w:pPr>
        <w:keepNext w:val="0"/>
        <w:keepLines w:val="0"/>
        <w:pageBreakBefore w:val="0"/>
        <w:widowControl/>
        <w:numPr>
          <w:ilvl w:val="0"/>
          <w:numId w:val="0"/>
        </w:numPr>
        <w:tabs>
          <w:tab w:val="left" w:pos="7920"/>
        </w:tabs>
        <w:kinsoku/>
        <w:wordWrap/>
        <w:overflowPunct/>
        <w:topLinePunct w:val="0"/>
        <w:bidi w:val="0"/>
        <w:snapToGrid w:val="0"/>
        <w:spacing w:line="500" w:lineRule="exact"/>
        <w:ind w:firstLine="480" w:firstLineChars="200"/>
        <w:textAlignment w:val="auto"/>
        <w:outlineLvl w:val="0"/>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6.1投标保证金</w:t>
      </w:r>
    </w:p>
    <w:p w14:paraId="7E5D5C15">
      <w:pPr>
        <w:keepNext w:val="0"/>
        <w:keepLines w:val="0"/>
        <w:pageBreakBefore w:val="0"/>
        <w:widowControl/>
        <w:numPr>
          <w:ilvl w:val="0"/>
          <w:numId w:val="0"/>
        </w:numPr>
        <w:tabs>
          <w:tab w:val="left" w:pos="7920"/>
        </w:tabs>
        <w:kinsoku/>
        <w:wordWrap/>
        <w:overflowPunct/>
        <w:topLinePunct w:val="0"/>
        <w:bidi w:val="0"/>
        <w:snapToGrid w:val="0"/>
        <w:spacing w:line="500" w:lineRule="exact"/>
        <w:ind w:firstLine="480" w:firstLineChars="200"/>
        <w:textAlignment w:val="auto"/>
        <w:outlineLvl w:val="0"/>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6.1.1缴纳形式：银行转账的形式，转账时间截止至开标日前一天（名称：重庆市揽众农业发展有限责任公司；开户行及账号：重庆农村商业银行渝北支行1317010120010003557；）。</w:t>
      </w:r>
    </w:p>
    <w:p w14:paraId="5FD32ED1">
      <w:pPr>
        <w:keepNext w:val="0"/>
        <w:keepLines w:val="0"/>
        <w:pageBreakBefore w:val="0"/>
        <w:widowControl/>
        <w:numPr>
          <w:ilvl w:val="0"/>
          <w:numId w:val="0"/>
        </w:numPr>
        <w:tabs>
          <w:tab w:val="left" w:pos="7920"/>
        </w:tabs>
        <w:kinsoku/>
        <w:wordWrap/>
        <w:overflowPunct/>
        <w:topLinePunct w:val="0"/>
        <w:bidi w:val="0"/>
        <w:snapToGrid w:val="0"/>
        <w:spacing w:line="500" w:lineRule="exact"/>
        <w:ind w:firstLine="480" w:firstLineChars="200"/>
        <w:textAlignment w:val="auto"/>
        <w:outlineLvl w:val="0"/>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6.1.2收取标准：投标保证金为固定金额10000元（大写：壹万元整）。</w:t>
      </w:r>
    </w:p>
    <w:p w14:paraId="3EEB4BDB">
      <w:pPr>
        <w:keepNext w:val="0"/>
        <w:keepLines w:val="0"/>
        <w:pageBreakBefore w:val="0"/>
        <w:widowControl/>
        <w:numPr>
          <w:ilvl w:val="0"/>
          <w:numId w:val="0"/>
        </w:numPr>
        <w:tabs>
          <w:tab w:val="left" w:pos="7920"/>
        </w:tabs>
        <w:kinsoku/>
        <w:wordWrap/>
        <w:overflowPunct/>
        <w:topLinePunct w:val="0"/>
        <w:bidi w:val="0"/>
        <w:snapToGrid w:val="0"/>
        <w:spacing w:line="500" w:lineRule="exact"/>
        <w:ind w:firstLine="480" w:firstLineChars="200"/>
        <w:textAlignment w:val="auto"/>
        <w:outlineLvl w:val="0"/>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6.1.3退还要求：在投标截止时间前撤回已提交投标文件的，自收到书面撤回通知之日起5个工作日内退还；未中标的，自中标通知书发出之日起5个工作日内退还；已中标的，自采购合同签订之日起5个工作日内退还或转为履约保证金。若采购人终止招标，应在终止采购活动后5个工作日内，退还投标保证金。</w:t>
      </w:r>
    </w:p>
    <w:p w14:paraId="41E6BE72">
      <w:pPr>
        <w:keepNext w:val="0"/>
        <w:keepLines w:val="0"/>
        <w:pageBreakBefore w:val="0"/>
        <w:widowControl/>
        <w:numPr>
          <w:ilvl w:val="0"/>
          <w:numId w:val="0"/>
        </w:numPr>
        <w:tabs>
          <w:tab w:val="left" w:pos="7920"/>
        </w:tabs>
        <w:kinsoku/>
        <w:wordWrap/>
        <w:overflowPunct/>
        <w:topLinePunct w:val="0"/>
        <w:bidi w:val="0"/>
        <w:snapToGrid w:val="0"/>
        <w:spacing w:line="500" w:lineRule="exact"/>
        <w:ind w:firstLine="480" w:firstLineChars="200"/>
        <w:textAlignment w:val="auto"/>
        <w:outlineLvl w:val="0"/>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6.1.4不予退还的情形：投标供货商在投标有效期内撤销投标文件；中标后无正当理由不与采购人订立合同；在签订合同时向采购人提出附加条件；不按照招标文件要求提交履约保证金等，采购人不予退还投标保证金。</w:t>
      </w:r>
    </w:p>
    <w:p w14:paraId="2D3A423C">
      <w:pPr>
        <w:keepNext w:val="0"/>
        <w:keepLines w:val="0"/>
        <w:pageBreakBefore w:val="0"/>
        <w:widowControl/>
        <w:numPr>
          <w:ilvl w:val="0"/>
          <w:numId w:val="0"/>
        </w:numPr>
        <w:tabs>
          <w:tab w:val="left" w:pos="7920"/>
        </w:tabs>
        <w:kinsoku/>
        <w:wordWrap/>
        <w:overflowPunct/>
        <w:topLinePunct w:val="0"/>
        <w:bidi w:val="0"/>
        <w:snapToGrid w:val="0"/>
        <w:spacing w:line="500" w:lineRule="exact"/>
        <w:ind w:firstLine="480" w:firstLineChars="200"/>
        <w:textAlignment w:val="auto"/>
        <w:outlineLvl w:val="0"/>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6.1.5逾期退还的责任：除退还本金外，还应按中国人民银行同期贷款基准利率上浮20％后的利率支付超期资金占用费，但因投标供货商自身原因导致无法及时退还的除外。</w:t>
      </w:r>
    </w:p>
    <w:p w14:paraId="03DF0C2D">
      <w:pPr>
        <w:keepNext w:val="0"/>
        <w:keepLines w:val="0"/>
        <w:pageBreakBefore w:val="0"/>
        <w:widowControl/>
        <w:numPr>
          <w:ilvl w:val="0"/>
          <w:numId w:val="0"/>
        </w:numPr>
        <w:tabs>
          <w:tab w:val="left" w:pos="7920"/>
        </w:tabs>
        <w:kinsoku/>
        <w:wordWrap/>
        <w:overflowPunct/>
        <w:topLinePunct w:val="0"/>
        <w:bidi w:val="0"/>
        <w:snapToGrid w:val="0"/>
        <w:spacing w:line="500" w:lineRule="exact"/>
        <w:ind w:firstLine="480" w:firstLineChars="200"/>
        <w:textAlignment w:val="auto"/>
        <w:outlineLvl w:val="0"/>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6.2履约保证金</w:t>
      </w:r>
    </w:p>
    <w:p w14:paraId="09D6D00C">
      <w:pPr>
        <w:keepNext w:val="0"/>
        <w:keepLines w:val="0"/>
        <w:pageBreakBefore w:val="0"/>
        <w:widowControl/>
        <w:numPr>
          <w:ilvl w:val="0"/>
          <w:numId w:val="0"/>
        </w:numPr>
        <w:tabs>
          <w:tab w:val="left" w:pos="7920"/>
        </w:tabs>
        <w:kinsoku/>
        <w:wordWrap/>
        <w:overflowPunct/>
        <w:topLinePunct w:val="0"/>
        <w:bidi w:val="0"/>
        <w:snapToGrid w:val="0"/>
        <w:spacing w:line="500" w:lineRule="exact"/>
        <w:ind w:firstLine="480" w:firstLineChars="200"/>
        <w:textAlignment w:val="auto"/>
        <w:outlineLvl w:val="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6.2.1</w:t>
      </w:r>
      <w:r>
        <w:rPr>
          <w:rFonts w:hint="eastAsia" w:ascii="宋体" w:hAnsi="宋体" w:eastAsia="宋体" w:cs="宋体"/>
          <w:color w:val="000000"/>
          <w:kern w:val="0"/>
          <w:sz w:val="24"/>
          <w:szCs w:val="24"/>
          <w:lang w:val="en-US" w:eastAsia="zh-CN" w:bidi="ar-SA"/>
        </w:rPr>
        <w:t>缴纳形式</w:t>
      </w:r>
      <w:r>
        <w:rPr>
          <w:rFonts w:hint="eastAsia" w:ascii="宋体" w:hAnsi="宋体" w:cs="宋体"/>
          <w:color w:val="000000"/>
          <w:kern w:val="0"/>
          <w:sz w:val="24"/>
          <w:szCs w:val="24"/>
          <w:lang w:val="en-US" w:eastAsia="zh-CN" w:bidi="ar-SA"/>
        </w:rPr>
        <w:t>：银行转账的形式（名称：重庆市揽众农业发展有限责任公司；开户行及账号：重庆农村商业银行渝北支行1317010120010003557；）。</w:t>
      </w:r>
    </w:p>
    <w:p w14:paraId="35DCDDA1">
      <w:pPr>
        <w:keepNext w:val="0"/>
        <w:keepLines w:val="0"/>
        <w:pageBreakBefore w:val="0"/>
        <w:widowControl/>
        <w:numPr>
          <w:ilvl w:val="0"/>
          <w:numId w:val="0"/>
        </w:numPr>
        <w:tabs>
          <w:tab w:val="left" w:pos="7920"/>
        </w:tabs>
        <w:kinsoku/>
        <w:wordWrap/>
        <w:overflowPunct/>
        <w:topLinePunct w:val="0"/>
        <w:bidi w:val="0"/>
        <w:snapToGrid w:val="0"/>
        <w:spacing w:line="500" w:lineRule="exact"/>
        <w:ind w:firstLine="480" w:firstLineChars="200"/>
        <w:textAlignment w:val="auto"/>
        <w:outlineLvl w:val="0"/>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6.2.2收取时间：</w:t>
      </w:r>
      <w:r>
        <w:rPr>
          <w:rFonts w:hint="eastAsia" w:ascii="宋体" w:hAnsi="宋体" w:eastAsia="宋体" w:cs="宋体"/>
          <w:color w:val="000000"/>
          <w:kern w:val="0"/>
          <w:sz w:val="24"/>
          <w:szCs w:val="24"/>
          <w:lang w:val="en-US" w:eastAsia="zh-CN" w:bidi="ar-SA"/>
        </w:rPr>
        <w:t>中标人接到</w:t>
      </w:r>
      <w:r>
        <w:rPr>
          <w:rFonts w:hint="eastAsia" w:ascii="宋体" w:hAnsi="宋体" w:cs="宋体"/>
          <w:color w:val="000000"/>
          <w:kern w:val="0"/>
          <w:sz w:val="24"/>
          <w:szCs w:val="24"/>
          <w:lang w:val="en-US" w:eastAsia="zh-CN" w:bidi="ar-SA"/>
        </w:rPr>
        <w:t>中标</w:t>
      </w:r>
      <w:r>
        <w:rPr>
          <w:rFonts w:hint="eastAsia" w:ascii="宋体" w:hAnsi="宋体" w:eastAsia="宋体" w:cs="宋体"/>
          <w:color w:val="000000"/>
          <w:kern w:val="0"/>
          <w:sz w:val="24"/>
          <w:szCs w:val="24"/>
          <w:lang w:val="en-US" w:eastAsia="zh-CN" w:bidi="ar-SA"/>
        </w:rPr>
        <w:t>通知书后、签订合同之前收取。</w:t>
      </w:r>
    </w:p>
    <w:p w14:paraId="2A3EF228">
      <w:pPr>
        <w:keepNext w:val="0"/>
        <w:keepLines w:val="0"/>
        <w:pageBreakBefore w:val="0"/>
        <w:widowControl/>
        <w:numPr>
          <w:ilvl w:val="0"/>
          <w:numId w:val="0"/>
        </w:numPr>
        <w:tabs>
          <w:tab w:val="left" w:pos="7920"/>
        </w:tabs>
        <w:kinsoku/>
        <w:wordWrap/>
        <w:overflowPunct/>
        <w:topLinePunct w:val="0"/>
        <w:bidi w:val="0"/>
        <w:snapToGrid w:val="0"/>
        <w:spacing w:line="500" w:lineRule="exact"/>
        <w:ind w:firstLine="480" w:firstLineChars="200"/>
        <w:textAlignment w:val="auto"/>
        <w:outlineLvl w:val="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6.2.3</w:t>
      </w:r>
      <w:r>
        <w:rPr>
          <w:rFonts w:hint="eastAsia" w:ascii="宋体" w:hAnsi="宋体" w:eastAsia="宋体" w:cs="宋体"/>
          <w:color w:val="000000"/>
          <w:kern w:val="0"/>
          <w:sz w:val="24"/>
          <w:szCs w:val="24"/>
          <w:lang w:val="en-US" w:eastAsia="zh-CN" w:bidi="ar-SA"/>
        </w:rPr>
        <w:t>数额标准</w:t>
      </w:r>
      <w:r>
        <w:rPr>
          <w:rFonts w:hint="eastAsia" w:ascii="宋体" w:hAnsi="宋体" w:cs="宋体"/>
          <w:color w:val="000000"/>
          <w:kern w:val="0"/>
          <w:sz w:val="24"/>
          <w:szCs w:val="24"/>
          <w:lang w:val="en-US" w:eastAsia="zh-CN" w:bidi="ar-SA"/>
        </w:rPr>
        <w:t>：中标</w:t>
      </w:r>
      <w:r>
        <w:rPr>
          <w:rFonts w:hint="eastAsia" w:ascii="宋体" w:hAnsi="宋体" w:eastAsia="宋体" w:cs="宋体"/>
          <w:color w:val="000000"/>
          <w:kern w:val="0"/>
          <w:sz w:val="24"/>
          <w:szCs w:val="24"/>
          <w:lang w:val="en-US" w:eastAsia="zh-CN" w:bidi="ar-SA"/>
        </w:rPr>
        <w:t>合同总价</w:t>
      </w:r>
      <w:r>
        <w:rPr>
          <w:rFonts w:hint="eastAsia" w:ascii="宋体" w:hAnsi="宋体" w:cs="宋体"/>
          <w:color w:val="000000"/>
          <w:kern w:val="0"/>
          <w:sz w:val="24"/>
          <w:szCs w:val="24"/>
          <w:lang w:val="en-US" w:eastAsia="zh-CN" w:bidi="ar-SA"/>
        </w:rPr>
        <w:t>的10%。</w:t>
      </w:r>
      <w:r>
        <w:rPr>
          <w:rFonts w:hint="eastAsia" w:ascii="宋体" w:hAnsi="宋体" w:eastAsia="宋体" w:cs="宋体"/>
          <w:color w:val="000000"/>
          <w:kern w:val="0"/>
          <w:sz w:val="24"/>
          <w:szCs w:val="24"/>
          <w:lang w:val="en-US" w:eastAsia="zh-CN" w:bidi="ar-SA"/>
        </w:rPr>
        <w:t xml:space="preserve"> </w:t>
      </w:r>
    </w:p>
    <w:p w14:paraId="04334AA1">
      <w:pPr>
        <w:keepNext w:val="0"/>
        <w:keepLines w:val="0"/>
        <w:pageBreakBefore w:val="0"/>
        <w:widowControl/>
        <w:numPr>
          <w:ilvl w:val="0"/>
          <w:numId w:val="0"/>
        </w:numPr>
        <w:tabs>
          <w:tab w:val="left" w:pos="7920"/>
        </w:tabs>
        <w:kinsoku/>
        <w:wordWrap/>
        <w:overflowPunct/>
        <w:topLinePunct w:val="0"/>
        <w:bidi w:val="0"/>
        <w:snapToGrid w:val="0"/>
        <w:spacing w:line="500" w:lineRule="exact"/>
        <w:ind w:firstLine="480" w:firstLineChars="200"/>
        <w:textAlignment w:val="auto"/>
        <w:outlineLvl w:val="0"/>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6.2.4</w:t>
      </w:r>
      <w:r>
        <w:rPr>
          <w:rFonts w:hint="eastAsia" w:ascii="宋体" w:hAnsi="宋体" w:eastAsia="宋体" w:cs="宋体"/>
          <w:color w:val="000000"/>
          <w:kern w:val="0"/>
          <w:sz w:val="24"/>
          <w:szCs w:val="24"/>
          <w:lang w:val="en-US" w:eastAsia="zh-CN" w:bidi="ar-SA"/>
        </w:rPr>
        <w:t xml:space="preserve"> 退还方式</w:t>
      </w:r>
      <w:r>
        <w:rPr>
          <w:rFonts w:hint="eastAsia" w:ascii="宋体" w:hAnsi="宋体" w:cs="宋体"/>
          <w:color w:val="000000"/>
          <w:kern w:val="0"/>
          <w:sz w:val="24"/>
          <w:szCs w:val="24"/>
          <w:lang w:val="en-US" w:eastAsia="zh-CN" w:bidi="ar-SA"/>
        </w:rPr>
        <w:t>：中标单位送货完成后20个工作日内无息退还。</w:t>
      </w:r>
    </w:p>
    <w:p w14:paraId="09B98DCC">
      <w:pPr>
        <w:keepNext w:val="0"/>
        <w:keepLines w:val="0"/>
        <w:pageBreakBefore w:val="0"/>
        <w:widowControl/>
        <w:numPr>
          <w:ilvl w:val="0"/>
          <w:numId w:val="0"/>
        </w:numPr>
        <w:tabs>
          <w:tab w:val="left" w:pos="7920"/>
        </w:tabs>
        <w:kinsoku/>
        <w:wordWrap/>
        <w:overflowPunct/>
        <w:topLinePunct w:val="0"/>
        <w:bidi w:val="0"/>
        <w:snapToGrid w:val="0"/>
        <w:spacing w:line="500" w:lineRule="exact"/>
        <w:ind w:firstLine="480" w:firstLineChars="200"/>
        <w:textAlignment w:val="auto"/>
        <w:outlineLvl w:val="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6.2.5</w:t>
      </w:r>
      <w:r>
        <w:rPr>
          <w:rFonts w:hint="eastAsia" w:ascii="宋体" w:hAnsi="宋体" w:eastAsia="宋体" w:cs="宋体"/>
          <w:color w:val="000000"/>
          <w:kern w:val="0"/>
          <w:sz w:val="24"/>
          <w:szCs w:val="24"/>
          <w:lang w:val="en-US" w:eastAsia="zh-CN" w:bidi="ar-SA"/>
        </w:rPr>
        <w:t>逾期责任</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逾期退还履约保证金的，应按合同约定对中标供应商受到的损失予以补偿。</w:t>
      </w:r>
    </w:p>
    <w:p w14:paraId="5D832DFD">
      <w:pPr>
        <w:keepNext w:val="0"/>
        <w:keepLines w:val="0"/>
        <w:pageBreakBefore w:val="0"/>
        <w:widowControl/>
        <w:numPr>
          <w:ilvl w:val="0"/>
          <w:numId w:val="0"/>
        </w:numPr>
        <w:tabs>
          <w:tab w:val="left" w:pos="7920"/>
        </w:tabs>
        <w:kinsoku/>
        <w:wordWrap/>
        <w:overflowPunct/>
        <w:topLinePunct w:val="0"/>
        <w:bidi w:val="0"/>
        <w:snapToGrid w:val="0"/>
        <w:spacing w:line="500" w:lineRule="exact"/>
        <w:ind w:firstLine="480" w:firstLineChars="200"/>
        <w:textAlignment w:val="auto"/>
        <w:outlineLvl w:val="0"/>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6.3支付方式</w:t>
      </w:r>
      <w:r>
        <w:rPr>
          <w:rFonts w:hint="eastAsia" w:ascii="宋体" w:hAnsi="宋体" w:eastAsia="宋体" w:cs="宋体"/>
          <w:color w:val="000000"/>
          <w:kern w:val="0"/>
          <w:sz w:val="24"/>
          <w:szCs w:val="24"/>
          <w:lang w:val="en-US" w:eastAsia="zh-CN" w:bidi="ar-SA"/>
        </w:rPr>
        <w:t xml:space="preserve"> </w:t>
      </w:r>
      <w:r>
        <w:rPr>
          <w:rFonts w:hint="eastAsia" w:ascii="宋体" w:hAnsi="宋体" w:cs="宋体"/>
          <w:color w:val="000000"/>
          <w:kern w:val="0"/>
          <w:sz w:val="24"/>
          <w:szCs w:val="24"/>
          <w:lang w:val="en-US" w:eastAsia="zh-CN" w:bidi="ar-SA"/>
        </w:rPr>
        <w:t>：</w:t>
      </w:r>
    </w:p>
    <w:p w14:paraId="504B6A9C">
      <w:pPr>
        <w:keepNext w:val="0"/>
        <w:keepLines w:val="0"/>
        <w:pageBreakBefore w:val="0"/>
        <w:widowControl/>
        <w:numPr>
          <w:ilvl w:val="0"/>
          <w:numId w:val="0"/>
        </w:numPr>
        <w:tabs>
          <w:tab w:val="left" w:pos="7920"/>
        </w:tabs>
        <w:kinsoku/>
        <w:wordWrap/>
        <w:overflowPunct/>
        <w:topLinePunct w:val="0"/>
        <w:bidi w:val="0"/>
        <w:snapToGrid w:val="0"/>
        <w:spacing w:line="500" w:lineRule="exact"/>
        <w:ind w:firstLine="480" w:firstLineChars="200"/>
        <w:textAlignment w:val="auto"/>
        <w:outlineLvl w:val="0"/>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6.3.1供货方送货到指定现场后按批次支</w:t>
      </w:r>
      <w:r>
        <w:rPr>
          <w:rFonts w:hint="eastAsia" w:ascii="宋体" w:hAnsi="宋体" w:eastAsia="宋体" w:cs="宋体"/>
          <w:color w:val="000000"/>
          <w:kern w:val="0"/>
          <w:sz w:val="24"/>
          <w:szCs w:val="24"/>
          <w:lang w:val="en-US" w:eastAsia="zh-CN" w:bidi="ar-SA"/>
        </w:rPr>
        <w:t>付</w:t>
      </w:r>
      <w:r>
        <w:rPr>
          <w:rFonts w:hint="eastAsia" w:ascii="宋体" w:hAnsi="宋体" w:cs="宋体"/>
          <w:color w:val="000000"/>
          <w:kern w:val="0"/>
          <w:sz w:val="24"/>
          <w:szCs w:val="24"/>
          <w:lang w:val="en-US" w:eastAsia="zh-CN" w:bidi="ar-SA"/>
        </w:rPr>
        <w:t>到货</w:t>
      </w:r>
      <w:r>
        <w:rPr>
          <w:rFonts w:hint="eastAsia" w:ascii="宋体" w:hAnsi="宋体" w:eastAsia="宋体" w:cs="宋体"/>
          <w:color w:val="000000"/>
          <w:kern w:val="0"/>
          <w:sz w:val="24"/>
          <w:szCs w:val="24"/>
          <w:lang w:val="en-US" w:eastAsia="zh-CN" w:bidi="ar-SA"/>
        </w:rPr>
        <w:t>总价的</w:t>
      </w:r>
      <w:r>
        <w:rPr>
          <w:rFonts w:hint="eastAsia" w:ascii="宋体" w:hAnsi="宋体" w:cs="宋体"/>
          <w:color w:val="000000"/>
          <w:kern w:val="0"/>
          <w:sz w:val="24"/>
          <w:szCs w:val="24"/>
          <w:lang w:val="en-US" w:eastAsia="zh-CN" w:bidi="ar-SA"/>
        </w:rPr>
        <w:t>80%；全部路灯安装完成并验收合格后支付至合同总价的97%；余款3%作为质保金，质保2年（自项目验收合格之日起算，质保期内出现产品故障问题，免费提供产品配件）。</w:t>
      </w:r>
    </w:p>
    <w:p w14:paraId="6DAF04B1">
      <w:pPr>
        <w:keepNext w:val="0"/>
        <w:keepLines w:val="0"/>
        <w:pageBreakBefore w:val="0"/>
        <w:widowControl/>
        <w:tabs>
          <w:tab w:val="left" w:pos="7920"/>
        </w:tabs>
        <w:kinsoku/>
        <w:wordWrap/>
        <w:overflowPunct/>
        <w:topLinePunct w:val="0"/>
        <w:bidi w:val="0"/>
        <w:snapToGrid w:val="0"/>
        <w:spacing w:line="500" w:lineRule="exact"/>
        <w:ind w:firstLine="470" w:firstLineChars="196"/>
        <w:textAlignment w:val="auto"/>
        <w:outlineLvl w:val="0"/>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6.3.2若到场产品与招标文件或路灯采购合同不一致的全部退回乙方，造成的所有损失由乙方承担；如乙方不能再次按甲方要求提供合格产品，甲方有权终止合同，由此对甲方造成的所有损失由乙方承担，履约保证金不予退还。</w:t>
      </w:r>
    </w:p>
    <w:p w14:paraId="4F27BE03">
      <w:pPr>
        <w:keepNext w:val="0"/>
        <w:keepLines w:val="0"/>
        <w:pageBreakBefore w:val="0"/>
        <w:widowControl/>
        <w:tabs>
          <w:tab w:val="left" w:pos="7920"/>
        </w:tabs>
        <w:kinsoku/>
        <w:wordWrap/>
        <w:overflowPunct/>
        <w:topLinePunct w:val="0"/>
        <w:bidi w:val="0"/>
        <w:snapToGrid w:val="0"/>
        <w:spacing w:line="500" w:lineRule="exact"/>
        <w:ind w:firstLine="472" w:firstLineChars="196"/>
        <w:textAlignment w:val="auto"/>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七</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招</w:t>
      </w:r>
      <w:r>
        <w:rPr>
          <w:rFonts w:hint="eastAsia" w:ascii="宋体" w:hAnsi="宋体" w:eastAsia="宋体" w:cs="宋体"/>
          <w:b/>
          <w:bCs/>
          <w:color w:val="000000" w:themeColor="text1"/>
          <w:sz w:val="24"/>
          <w:szCs w:val="24"/>
          <w14:textFill>
            <w14:solidFill>
              <w14:schemeClr w14:val="tx1"/>
            </w14:solidFill>
          </w14:textFill>
        </w:rPr>
        <w:t>标说明</w:t>
      </w:r>
    </w:p>
    <w:p w14:paraId="3CD733FE">
      <w:pPr>
        <w:keepNext w:val="0"/>
        <w:keepLines w:val="0"/>
        <w:pageBreakBefore w:val="0"/>
        <w:widowControl/>
        <w:tabs>
          <w:tab w:val="left" w:pos="7920"/>
        </w:tabs>
        <w:kinsoku/>
        <w:wordWrap/>
        <w:overflowPunct/>
        <w:topLinePunct w:val="0"/>
        <w:bidi w:val="0"/>
        <w:snapToGrid w:val="0"/>
        <w:spacing w:line="500" w:lineRule="exact"/>
        <w:ind w:firstLine="470" w:firstLineChars="196"/>
        <w:textAlignment w:val="auto"/>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w:t>
      </w:r>
      <w:r>
        <w:rPr>
          <w:rFonts w:hint="eastAsia" w:ascii="宋体" w:hAnsi="宋体" w:eastAsia="宋体" w:cs="宋体"/>
          <w:bCs/>
          <w:color w:val="000000" w:themeColor="text1"/>
          <w:sz w:val="24"/>
          <w:szCs w:val="24"/>
          <w14:textFill>
            <w14:solidFill>
              <w14:schemeClr w14:val="tx1"/>
            </w14:solidFill>
          </w14:textFill>
        </w:rPr>
        <w:t>.1本</w:t>
      </w:r>
      <w:r>
        <w:rPr>
          <w:rFonts w:hint="eastAsia" w:ascii="宋体" w:hAnsi="宋体" w:eastAsia="宋体" w:cs="宋体"/>
          <w:color w:val="000000" w:themeColor="text1"/>
          <w:kern w:val="0"/>
          <w:sz w:val="24"/>
          <w:szCs w:val="24"/>
          <w:lang w:val="en-US" w:eastAsia="zh-CN" w:bidi="ar-SA"/>
          <w14:textFill>
            <w14:solidFill>
              <w14:schemeClr w14:val="tx1"/>
            </w14:solidFill>
          </w14:textFill>
        </w:rPr>
        <w:t>次</w:t>
      </w:r>
      <w:r>
        <w:rPr>
          <w:rFonts w:hint="eastAsia" w:ascii="宋体" w:hAnsi="宋体" w:cs="宋体"/>
          <w:color w:val="000000" w:themeColor="text1"/>
          <w:kern w:val="0"/>
          <w:sz w:val="24"/>
          <w:szCs w:val="24"/>
          <w:lang w:val="en-US" w:eastAsia="zh-CN" w:bidi="ar-SA"/>
          <w14:textFill>
            <w14:solidFill>
              <w14:schemeClr w14:val="tx1"/>
            </w14:solidFill>
          </w14:textFill>
        </w:rPr>
        <w:t>招</w:t>
      </w:r>
      <w:r>
        <w:rPr>
          <w:rFonts w:hint="eastAsia" w:ascii="宋体" w:hAnsi="宋体" w:eastAsia="宋体" w:cs="宋体"/>
          <w:color w:val="000000" w:themeColor="text1"/>
          <w:kern w:val="0"/>
          <w:sz w:val="24"/>
          <w:szCs w:val="24"/>
          <w:lang w:val="en-US" w:eastAsia="zh-CN" w:bidi="ar-SA"/>
          <w14:textFill>
            <w14:solidFill>
              <w14:schemeClr w14:val="tx1"/>
            </w14:solidFill>
          </w14:textFill>
        </w:rPr>
        <w:t>标</w:t>
      </w:r>
      <w:r>
        <w:rPr>
          <w:rFonts w:hint="eastAsia" w:ascii="宋体" w:hAnsi="宋体" w:eastAsia="宋体" w:cs="宋体"/>
          <w:bCs/>
          <w:color w:val="000000" w:themeColor="text1"/>
          <w:sz w:val="24"/>
          <w:szCs w:val="24"/>
          <w14:textFill>
            <w14:solidFill>
              <w14:schemeClr w14:val="tx1"/>
            </w14:solidFill>
          </w14:textFill>
        </w:rPr>
        <w:t>由</w:t>
      </w:r>
      <w:r>
        <w:rPr>
          <w:rFonts w:hint="eastAsia" w:ascii="宋体" w:hAnsi="宋体" w:eastAsia="宋体" w:cs="宋体"/>
          <w:bCs/>
          <w:color w:val="000000" w:themeColor="text1"/>
          <w:sz w:val="24"/>
          <w:szCs w:val="24"/>
          <w:u w:val="single"/>
          <w:lang w:val="en-US" w:eastAsia="zh-CN"/>
          <w14:textFill>
            <w14:solidFill>
              <w14:schemeClr w14:val="tx1"/>
            </w14:solidFill>
          </w14:textFill>
        </w:rPr>
        <w:t>重庆市</w:t>
      </w:r>
      <w:r>
        <w:rPr>
          <w:rFonts w:hint="eastAsia" w:ascii="宋体" w:hAnsi="宋体" w:cs="宋体"/>
          <w:bCs/>
          <w:color w:val="000000" w:themeColor="text1"/>
          <w:sz w:val="24"/>
          <w:szCs w:val="24"/>
          <w:u w:val="single"/>
          <w:lang w:val="en-US" w:eastAsia="zh-CN"/>
          <w14:textFill>
            <w14:solidFill>
              <w14:schemeClr w14:val="tx1"/>
            </w14:solidFill>
          </w14:textFill>
        </w:rPr>
        <w:t>揽众农业发展有限责任公司</w:t>
      </w:r>
      <w:r>
        <w:rPr>
          <w:rFonts w:hint="eastAsia" w:ascii="宋体" w:hAnsi="宋体" w:eastAsia="宋体" w:cs="宋体"/>
          <w:bCs/>
          <w:color w:val="000000" w:themeColor="text1"/>
          <w:sz w:val="24"/>
          <w:szCs w:val="24"/>
          <w14:textFill>
            <w14:solidFill>
              <w14:schemeClr w14:val="tx1"/>
            </w14:solidFill>
          </w14:textFill>
        </w:rPr>
        <w:t>组织，</w:t>
      </w:r>
      <w:r>
        <w:rPr>
          <w:rFonts w:hint="eastAsia" w:ascii="宋体" w:hAnsi="宋体" w:cs="宋体"/>
          <w:bCs/>
          <w:color w:val="000000" w:themeColor="text1"/>
          <w:sz w:val="24"/>
          <w:szCs w:val="24"/>
          <w:lang w:val="en-US" w:eastAsia="zh-CN"/>
          <w14:textFill>
            <w14:solidFill>
              <w14:schemeClr w14:val="tx1"/>
            </w14:solidFill>
          </w14:textFill>
        </w:rPr>
        <w:t>招</w:t>
      </w:r>
      <w:r>
        <w:rPr>
          <w:rFonts w:hint="eastAsia" w:ascii="宋体" w:hAnsi="宋体" w:eastAsia="宋体" w:cs="宋体"/>
          <w:bCs/>
          <w:color w:val="000000" w:themeColor="text1"/>
          <w:sz w:val="24"/>
          <w:szCs w:val="24"/>
          <w14:textFill>
            <w14:solidFill>
              <w14:schemeClr w14:val="tx1"/>
            </w14:solidFill>
          </w14:textFill>
        </w:rPr>
        <w:t>标结果适</w:t>
      </w:r>
      <w:r>
        <w:rPr>
          <w:rFonts w:hint="eastAsia" w:ascii="宋体" w:hAnsi="宋体" w:eastAsia="宋体" w:cs="宋体"/>
          <w:bCs/>
          <w:color w:val="000000" w:themeColor="text1"/>
          <w:sz w:val="24"/>
          <w:szCs w:val="24"/>
          <w:u w:val="none"/>
          <w14:textFill>
            <w14:solidFill>
              <w14:schemeClr w14:val="tx1"/>
            </w14:solidFill>
          </w14:textFill>
        </w:rPr>
        <w:t>用于</w:t>
      </w:r>
      <w:r>
        <w:rPr>
          <w:rFonts w:hint="eastAsia" w:ascii="宋体" w:hAnsi="宋体" w:eastAsia="宋体" w:cs="宋体"/>
          <w:bCs/>
          <w:color w:val="000000" w:themeColor="text1"/>
          <w:sz w:val="24"/>
          <w:szCs w:val="24"/>
          <w:u w:val="none"/>
          <w:lang w:val="en-US" w:eastAsia="zh-CN"/>
          <w14:textFill>
            <w14:solidFill>
              <w14:schemeClr w14:val="tx1"/>
            </w14:solidFill>
          </w14:textFill>
        </w:rPr>
        <w:t>重庆市</w:t>
      </w:r>
      <w:r>
        <w:rPr>
          <w:rFonts w:hint="eastAsia" w:ascii="宋体" w:hAnsi="宋体" w:cs="宋体"/>
          <w:bCs/>
          <w:color w:val="000000" w:themeColor="text1"/>
          <w:sz w:val="24"/>
          <w:szCs w:val="24"/>
          <w:u w:val="none"/>
          <w:lang w:val="en-US" w:eastAsia="zh-CN"/>
          <w14:textFill>
            <w14:solidFill>
              <w14:schemeClr w14:val="tx1"/>
            </w14:solidFill>
          </w14:textFill>
        </w:rPr>
        <w:t>揽众农业发展有限责任公司</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华蓥村基础设施建设太阳能路灯安装</w:t>
      </w:r>
      <w:r>
        <w:rPr>
          <w:rFonts w:hint="eastAsia" w:ascii="宋体" w:hAnsi="宋体" w:cs="宋体"/>
          <w:bCs/>
          <w:color w:val="000000" w:themeColor="text1"/>
          <w:sz w:val="24"/>
          <w:szCs w:val="24"/>
          <w:u w:val="single"/>
          <w:lang w:val="en-US" w:eastAsia="zh-CN"/>
          <w14:textFill>
            <w14:solidFill>
              <w14:schemeClr w14:val="tx1"/>
            </w14:solidFill>
          </w14:textFill>
        </w:rPr>
        <w:t>采购路灯</w:t>
      </w:r>
      <w:r>
        <w:rPr>
          <w:rFonts w:hint="eastAsia" w:ascii="宋体" w:hAnsi="宋体" w:eastAsia="宋体" w:cs="宋体"/>
          <w:bCs/>
          <w:color w:val="000000" w:themeColor="text1"/>
          <w:sz w:val="24"/>
          <w:szCs w:val="24"/>
          <w:u w:val="single"/>
          <w:lang w:val="en-US" w:eastAsia="zh-CN"/>
          <w14:textFill>
            <w14:solidFill>
              <w14:schemeClr w14:val="tx1"/>
            </w14:solidFill>
          </w14:textFill>
        </w:rPr>
        <w:t>。</w:t>
      </w:r>
    </w:p>
    <w:p w14:paraId="2C66765F">
      <w:pPr>
        <w:keepNext w:val="0"/>
        <w:keepLines w:val="0"/>
        <w:pageBreakBefore w:val="0"/>
        <w:widowControl/>
        <w:tabs>
          <w:tab w:val="left" w:pos="7920"/>
        </w:tabs>
        <w:kinsoku/>
        <w:wordWrap/>
        <w:overflowPunct/>
        <w:topLinePunct w:val="0"/>
        <w:bidi w:val="0"/>
        <w:snapToGrid w:val="0"/>
        <w:spacing w:line="500" w:lineRule="exact"/>
        <w:ind w:firstLine="470" w:firstLineChars="196"/>
        <w:textAlignment w:val="auto"/>
        <w:outlineLvl w:val="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7</w:t>
      </w:r>
      <w:r>
        <w:rPr>
          <w:rFonts w:hint="eastAsia" w:ascii="宋体" w:hAnsi="宋体" w:eastAsia="宋体" w:cs="宋体"/>
          <w:bCs/>
          <w:color w:val="000000"/>
          <w:sz w:val="24"/>
          <w:szCs w:val="24"/>
        </w:rPr>
        <w:t>.2</w:t>
      </w:r>
      <w:r>
        <w:rPr>
          <w:rFonts w:hint="eastAsia" w:ascii="宋体" w:hAnsi="宋体" w:cs="宋体"/>
          <w:bCs/>
          <w:color w:val="000000"/>
          <w:sz w:val="24"/>
          <w:szCs w:val="24"/>
          <w:lang w:val="en-US" w:eastAsia="zh-CN"/>
        </w:rPr>
        <w:t>招</w:t>
      </w:r>
      <w:r>
        <w:rPr>
          <w:rFonts w:hint="eastAsia" w:ascii="宋体" w:hAnsi="宋体" w:eastAsia="宋体" w:cs="宋体"/>
          <w:bCs/>
          <w:color w:val="000000"/>
          <w:sz w:val="24"/>
          <w:szCs w:val="24"/>
        </w:rPr>
        <w:t>标</w:t>
      </w:r>
      <w:r>
        <w:rPr>
          <w:rFonts w:hint="eastAsia" w:ascii="宋体" w:hAnsi="宋体" w:eastAsia="宋体" w:cs="宋体"/>
          <w:bCs/>
          <w:color w:val="000000"/>
          <w:sz w:val="24"/>
          <w:szCs w:val="24"/>
          <w:lang w:val="en-US" w:eastAsia="zh-CN"/>
        </w:rPr>
        <w:t>说明</w:t>
      </w:r>
      <w:r>
        <w:rPr>
          <w:rFonts w:hint="eastAsia" w:ascii="宋体" w:hAnsi="宋体" w:eastAsia="宋体" w:cs="宋体"/>
          <w:bCs/>
          <w:color w:val="000000"/>
          <w:sz w:val="24"/>
          <w:szCs w:val="24"/>
        </w:rPr>
        <w:t>：不管</w:t>
      </w:r>
      <w:r>
        <w:rPr>
          <w:rFonts w:hint="eastAsia" w:ascii="宋体" w:hAnsi="宋体" w:cs="宋体"/>
          <w:bCs/>
          <w:color w:val="000000"/>
          <w:sz w:val="24"/>
          <w:szCs w:val="24"/>
          <w:lang w:val="en-US" w:eastAsia="zh-CN"/>
        </w:rPr>
        <w:t>招</w:t>
      </w:r>
      <w:r>
        <w:rPr>
          <w:rFonts w:hint="eastAsia" w:ascii="宋体" w:hAnsi="宋体" w:eastAsia="宋体" w:cs="宋体"/>
          <w:bCs/>
          <w:color w:val="000000"/>
          <w:sz w:val="24"/>
          <w:szCs w:val="24"/>
        </w:rPr>
        <w:t>标进程或结果如何，</w:t>
      </w:r>
      <w:r>
        <w:rPr>
          <w:rFonts w:hint="eastAsia" w:ascii="宋体" w:hAnsi="宋体" w:cs="宋体"/>
          <w:bCs/>
          <w:color w:val="000000"/>
          <w:sz w:val="24"/>
          <w:szCs w:val="24"/>
          <w:lang w:val="en-US" w:eastAsia="zh-CN"/>
        </w:rPr>
        <w:t>招</w:t>
      </w:r>
      <w:r>
        <w:rPr>
          <w:rFonts w:hint="eastAsia" w:ascii="宋体" w:hAnsi="宋体" w:eastAsia="宋体" w:cs="宋体"/>
          <w:bCs/>
          <w:color w:val="000000"/>
          <w:sz w:val="24"/>
          <w:szCs w:val="24"/>
        </w:rPr>
        <w:t>标人均应对</w:t>
      </w:r>
      <w:r>
        <w:rPr>
          <w:rFonts w:hint="eastAsia" w:ascii="宋体" w:hAnsi="宋体" w:cs="宋体"/>
          <w:bCs/>
          <w:color w:val="000000"/>
          <w:sz w:val="24"/>
          <w:szCs w:val="24"/>
          <w:lang w:val="en-US" w:eastAsia="zh-CN"/>
        </w:rPr>
        <w:t>招</w:t>
      </w:r>
      <w:r>
        <w:rPr>
          <w:rFonts w:hint="eastAsia" w:ascii="宋体" w:hAnsi="宋体" w:eastAsia="宋体" w:cs="宋体"/>
          <w:bCs/>
          <w:color w:val="000000"/>
          <w:sz w:val="24"/>
          <w:szCs w:val="24"/>
        </w:rPr>
        <w:t>标文件保密。</w:t>
      </w:r>
    </w:p>
    <w:p w14:paraId="0DB3298F">
      <w:pPr>
        <w:keepNext w:val="0"/>
        <w:keepLines w:val="0"/>
        <w:pageBreakBefore w:val="0"/>
        <w:widowControl/>
        <w:tabs>
          <w:tab w:val="left" w:pos="7920"/>
        </w:tabs>
        <w:kinsoku/>
        <w:wordWrap/>
        <w:overflowPunct/>
        <w:topLinePunct w:val="0"/>
        <w:bidi w:val="0"/>
        <w:snapToGrid w:val="0"/>
        <w:spacing w:line="500" w:lineRule="exact"/>
        <w:ind w:firstLine="472" w:firstLineChars="196"/>
        <w:textAlignment w:val="auto"/>
        <w:outlineLvl w:val="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八、</w:t>
      </w:r>
      <w:r>
        <w:rPr>
          <w:rFonts w:hint="eastAsia" w:ascii="宋体" w:hAnsi="宋体" w:cs="宋体"/>
          <w:b/>
          <w:bCs/>
          <w:sz w:val="24"/>
          <w:szCs w:val="24"/>
          <w:lang w:val="en-US" w:eastAsia="zh-CN"/>
        </w:rPr>
        <w:t>招</w:t>
      </w:r>
      <w:r>
        <w:rPr>
          <w:rFonts w:hint="eastAsia" w:ascii="宋体" w:hAnsi="宋体" w:eastAsia="宋体" w:cs="宋体"/>
          <w:b/>
          <w:bCs/>
          <w:sz w:val="24"/>
          <w:szCs w:val="24"/>
          <w:lang w:val="en-US" w:eastAsia="zh-CN"/>
        </w:rPr>
        <w:t>标开标</w:t>
      </w:r>
    </w:p>
    <w:p w14:paraId="52BB6C8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凡有意参加投标者，请于2025年10月20日08时30分至2025年10月28日17时30分，到渝北区茨竹镇竹峰路145号获取或“渝北区茨竹镇人民政府官网”上下载招标文件；投标书必须在2025年10月29日上午10点00分前，送至</w:t>
      </w:r>
      <w:r>
        <w:rPr>
          <w:rFonts w:hint="eastAsia" w:ascii="宋体" w:hAnsi="宋体" w:cs="宋体"/>
          <w:sz w:val="24"/>
          <w:szCs w:val="24"/>
          <w:lang w:val="en-US" w:eastAsia="zh-CN"/>
        </w:rPr>
        <w:t>渝北区茨竹镇竹峰路145号会议室</w:t>
      </w:r>
      <w:r>
        <w:rPr>
          <w:rFonts w:hint="eastAsia" w:ascii="宋体" w:hAnsi="宋体" w:cs="宋体"/>
          <w:sz w:val="24"/>
          <w:szCs w:val="24"/>
          <w:highlight w:val="none"/>
          <w:lang w:val="en-US" w:eastAsia="zh-CN"/>
        </w:rPr>
        <w:t>，2025年10月29日上午10</w:t>
      </w:r>
      <w:r>
        <w:rPr>
          <w:rFonts w:hint="eastAsia" w:ascii="宋体" w:hAnsi="宋体" w:cs="宋体"/>
          <w:sz w:val="24"/>
          <w:szCs w:val="24"/>
          <w:lang w:val="en-US" w:eastAsia="zh-CN"/>
        </w:rPr>
        <w:t>点准时开标。</w:t>
      </w:r>
    </w:p>
    <w:p w14:paraId="05AC7369">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8.1编制要求</w:t>
      </w:r>
    </w:p>
    <w:p w14:paraId="60AB4D5D">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8.1.1投标人应完整地按照</w:t>
      </w:r>
      <w:r>
        <w:rPr>
          <w:rFonts w:hint="eastAsia" w:ascii="宋体" w:hAnsi="宋体" w:cs="宋体"/>
          <w:sz w:val="24"/>
          <w:szCs w:val="24"/>
          <w:lang w:val="en-US" w:eastAsia="zh-CN"/>
        </w:rPr>
        <w:t>招</w:t>
      </w:r>
      <w:r>
        <w:rPr>
          <w:rFonts w:hint="eastAsia" w:ascii="宋体" w:hAnsi="宋体" w:eastAsia="宋体" w:cs="宋体"/>
          <w:sz w:val="24"/>
          <w:szCs w:val="24"/>
          <w:lang w:val="en-US" w:eastAsia="zh-CN"/>
        </w:rPr>
        <w:t>标文件中所提</w:t>
      </w:r>
      <w:r>
        <w:rPr>
          <w:rFonts w:hint="eastAsia" w:ascii="宋体" w:hAnsi="宋体" w:cs="宋体"/>
          <w:sz w:val="24"/>
          <w:szCs w:val="24"/>
          <w:lang w:val="en-US" w:eastAsia="zh-CN"/>
        </w:rPr>
        <w:t>供的</w:t>
      </w:r>
      <w:r>
        <w:rPr>
          <w:rFonts w:hint="eastAsia" w:ascii="宋体" w:hAnsi="宋体" w:eastAsia="宋体" w:cs="宋体"/>
          <w:sz w:val="24"/>
          <w:szCs w:val="24"/>
          <w:lang w:val="en-US" w:eastAsia="zh-CN"/>
        </w:rPr>
        <w:t>格式填写。</w:t>
      </w:r>
    </w:p>
    <w:p w14:paraId="713DF26D">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8.1.2投标文件中的投标企业名称、通过资格审核的企业名称须一致，且所有资料都真实有效。</w:t>
      </w:r>
    </w:p>
    <w:p w14:paraId="5869EE10">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8.2投标文件修改和撤回</w:t>
      </w:r>
    </w:p>
    <w:p w14:paraId="18CB3607">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8.2.1</w:t>
      </w:r>
      <w:r>
        <w:rPr>
          <w:rFonts w:hint="eastAsia" w:ascii="宋体" w:hAnsi="宋体" w:eastAsia="宋体" w:cs="宋体"/>
          <w:sz w:val="24"/>
          <w:szCs w:val="24"/>
          <w:lang w:val="en-US" w:eastAsia="zh-CN"/>
        </w:rPr>
        <w:t>投标人在规定的截止时间前可以修改或撤回投标文件，在规定的截止时间后，投标人不得对其投标文件做任何修改，也不得撤销。</w:t>
      </w:r>
    </w:p>
    <w:p w14:paraId="72CFA65B">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8.3投标文件</w:t>
      </w:r>
      <w:r>
        <w:rPr>
          <w:rFonts w:hint="eastAsia" w:ascii="宋体" w:hAnsi="宋体" w:cs="宋体"/>
          <w:sz w:val="24"/>
          <w:szCs w:val="24"/>
          <w:lang w:val="en-US" w:eastAsia="zh-CN"/>
        </w:rPr>
        <w:t>其他</w:t>
      </w:r>
      <w:r>
        <w:rPr>
          <w:rFonts w:hint="eastAsia" w:ascii="宋体" w:hAnsi="宋体" w:eastAsia="宋体" w:cs="宋体"/>
          <w:sz w:val="24"/>
          <w:szCs w:val="24"/>
          <w:lang w:val="en-US" w:eastAsia="zh-CN"/>
        </w:rPr>
        <w:t>要求</w:t>
      </w:r>
    </w:p>
    <w:p w14:paraId="5B670358">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8.3.1投标人提供的资料必须真实、完整、合法、有效。</w:t>
      </w:r>
    </w:p>
    <w:p w14:paraId="0BA4D88B">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.2提供虚假资质证明文件的</w:t>
      </w:r>
      <w:r>
        <w:rPr>
          <w:rFonts w:hint="eastAsia" w:ascii="宋体" w:hAnsi="宋体" w:eastAsia="宋体" w:cs="宋体"/>
          <w:sz w:val="24"/>
          <w:szCs w:val="24"/>
          <w:lang w:val="en-US" w:eastAsia="zh-CN"/>
        </w:rPr>
        <w:t>投</w:t>
      </w:r>
      <w:r>
        <w:rPr>
          <w:rFonts w:hint="eastAsia" w:ascii="宋体" w:hAnsi="宋体" w:eastAsia="宋体" w:cs="宋体"/>
          <w:sz w:val="24"/>
          <w:szCs w:val="24"/>
        </w:rPr>
        <w:t>标人，一经发现立即取消其资格，并交由相关部门依法处理。</w:t>
      </w:r>
    </w:p>
    <w:p w14:paraId="348A9240">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3投</w:t>
      </w:r>
      <w:r>
        <w:rPr>
          <w:rFonts w:hint="eastAsia" w:ascii="宋体" w:hAnsi="宋体" w:eastAsia="宋体" w:cs="宋体"/>
          <w:sz w:val="24"/>
          <w:szCs w:val="24"/>
        </w:rPr>
        <w:t>标人的</w:t>
      </w:r>
      <w:r>
        <w:rPr>
          <w:rFonts w:hint="eastAsia" w:ascii="宋体" w:hAnsi="宋体" w:eastAsia="宋体" w:cs="宋体"/>
          <w:sz w:val="24"/>
          <w:szCs w:val="24"/>
          <w:lang w:val="en-US" w:eastAsia="zh-CN"/>
        </w:rPr>
        <w:t>投</w:t>
      </w:r>
      <w:r>
        <w:rPr>
          <w:rFonts w:hint="eastAsia" w:ascii="宋体" w:hAnsi="宋体" w:eastAsia="宋体" w:cs="宋体"/>
          <w:sz w:val="24"/>
          <w:szCs w:val="24"/>
        </w:rPr>
        <w:t>标报价：按照</w:t>
      </w:r>
      <w:r>
        <w:rPr>
          <w:rFonts w:hint="eastAsia" w:ascii="宋体" w:hAnsi="宋体" w:eastAsia="宋体" w:cs="宋体"/>
          <w:sz w:val="24"/>
          <w:szCs w:val="24"/>
          <w:lang w:val="en-US" w:eastAsia="zh-CN"/>
        </w:rPr>
        <w:t>投</w:t>
      </w:r>
      <w:r>
        <w:rPr>
          <w:rFonts w:hint="eastAsia" w:ascii="宋体" w:hAnsi="宋体" w:eastAsia="宋体" w:cs="宋体"/>
          <w:sz w:val="24"/>
          <w:szCs w:val="24"/>
        </w:rPr>
        <w:t>标清单提示填写。</w:t>
      </w:r>
    </w:p>
    <w:p w14:paraId="3D67A3B5">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8.3.4报价使用货币为人民币，单位为“元”。</w:t>
      </w:r>
    </w:p>
    <w:p w14:paraId="3ED08526">
      <w:pPr>
        <w:keepNext w:val="0"/>
        <w:keepLines w:val="0"/>
        <w:pageBreakBefore w:val="0"/>
        <w:widowControl/>
        <w:tabs>
          <w:tab w:val="left" w:pos="7920"/>
        </w:tabs>
        <w:kinsoku/>
        <w:wordWrap/>
        <w:overflowPunct/>
        <w:topLinePunct w:val="0"/>
        <w:bidi w:val="0"/>
        <w:snapToGrid w:val="0"/>
        <w:spacing w:line="500" w:lineRule="exact"/>
        <w:ind w:firstLine="472" w:firstLineChars="196"/>
        <w:textAlignment w:val="auto"/>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九、评标</w:t>
      </w:r>
    </w:p>
    <w:p w14:paraId="19E216F5">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9.1评标依据</w:t>
      </w:r>
    </w:p>
    <w:p w14:paraId="41AD9E45">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招标文件、投标文件</w:t>
      </w:r>
    </w:p>
    <w:p w14:paraId="206AC381">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9.2评标小组</w:t>
      </w:r>
    </w:p>
    <w:p w14:paraId="67BEE21B">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评标小组由公司股东代表成员组成（与投标人有利益关系的，不得进入评标小组）</w:t>
      </w:r>
    </w:p>
    <w:p w14:paraId="444E95CE">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9.3评标原则</w:t>
      </w:r>
    </w:p>
    <w:p w14:paraId="7D761AD6">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采取公开、透明、诚信的原则。评标价格</w:t>
      </w:r>
      <w:r>
        <w:rPr>
          <w:rFonts w:hint="eastAsia" w:ascii="宋体" w:hAnsi="宋体" w:cs="宋体"/>
          <w:sz w:val="24"/>
          <w:szCs w:val="24"/>
          <w:lang w:val="en-US" w:eastAsia="zh-CN"/>
        </w:rPr>
        <w:t>最低、</w:t>
      </w:r>
      <w:r>
        <w:rPr>
          <w:rFonts w:hint="eastAsia" w:ascii="宋体" w:hAnsi="宋体" w:eastAsia="宋体" w:cs="宋体"/>
          <w:sz w:val="24"/>
          <w:szCs w:val="24"/>
          <w:lang w:val="en-US" w:eastAsia="zh-CN"/>
        </w:rPr>
        <w:t>突出质量优先的原则。</w:t>
      </w:r>
    </w:p>
    <w:p w14:paraId="1376FCF1">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9.4评标办法</w:t>
      </w:r>
    </w:p>
    <w:p w14:paraId="0BBD4090">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此次招标采用： 最低</w:t>
      </w:r>
      <w:r>
        <w:rPr>
          <w:rFonts w:hint="eastAsia" w:ascii="宋体" w:hAnsi="宋体" w:cs="宋体"/>
          <w:sz w:val="24"/>
          <w:szCs w:val="24"/>
          <w:lang w:val="en-US" w:eastAsia="zh-CN"/>
        </w:rPr>
        <w:t>评</w:t>
      </w:r>
      <w:r>
        <w:rPr>
          <w:rFonts w:hint="eastAsia" w:ascii="宋体" w:hAnsi="宋体" w:eastAsia="宋体" w:cs="宋体"/>
          <w:sz w:val="24"/>
          <w:szCs w:val="24"/>
          <w:lang w:val="en-US" w:eastAsia="zh-CN"/>
        </w:rPr>
        <w:t>标法</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 xml:space="preserve">   </w:t>
      </w:r>
    </w:p>
    <w:p w14:paraId="7A9C9F4E">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sz w:val="24"/>
          <w:szCs w:val="24"/>
        </w:rPr>
        <w:t>最低</w:t>
      </w:r>
      <w:r>
        <w:rPr>
          <w:rFonts w:hint="eastAsia" w:ascii="宋体" w:hAnsi="宋体" w:cs="宋体"/>
          <w:sz w:val="24"/>
          <w:szCs w:val="24"/>
          <w:lang w:val="en-US" w:eastAsia="zh-CN"/>
        </w:rPr>
        <w:t>评</w:t>
      </w:r>
      <w:r>
        <w:rPr>
          <w:rFonts w:hint="eastAsia" w:ascii="宋体" w:hAnsi="宋体" w:eastAsia="宋体" w:cs="宋体"/>
          <w:sz w:val="24"/>
          <w:szCs w:val="24"/>
        </w:rPr>
        <w:t>标法</w:t>
      </w:r>
      <w:r>
        <w:rPr>
          <w:rFonts w:hint="eastAsia" w:ascii="宋体" w:hAnsi="宋体" w:cs="宋体"/>
          <w:sz w:val="24"/>
          <w:szCs w:val="24"/>
          <w:lang w:eastAsia="zh-CN"/>
        </w:rPr>
        <w:t>：</w:t>
      </w:r>
      <w:r>
        <w:rPr>
          <w:rFonts w:hint="eastAsia" w:ascii="宋体" w:hAnsi="宋体" w:eastAsia="宋体" w:cs="宋体"/>
          <w:sz w:val="24"/>
          <w:szCs w:val="24"/>
        </w:rPr>
        <w:t>开标后</w:t>
      </w:r>
      <w:r>
        <w:rPr>
          <w:rFonts w:hint="eastAsia" w:ascii="宋体" w:hAnsi="宋体" w:eastAsia="宋体" w:cs="宋体"/>
          <w:sz w:val="24"/>
          <w:szCs w:val="24"/>
          <w:lang w:val="en-US" w:eastAsia="zh-CN"/>
        </w:rPr>
        <w:t>根据项目</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的总</w:t>
      </w:r>
      <w:r>
        <w:rPr>
          <w:rFonts w:hint="eastAsia" w:ascii="宋体" w:hAnsi="宋体" w:cs="宋体"/>
          <w:sz w:val="24"/>
          <w:szCs w:val="24"/>
          <w:lang w:val="en-US" w:eastAsia="zh-CN"/>
        </w:rPr>
        <w:t>招标最高限价</w:t>
      </w:r>
      <w:r>
        <w:rPr>
          <w:rFonts w:hint="eastAsia" w:ascii="宋体" w:hAnsi="宋体" w:eastAsia="宋体" w:cs="宋体"/>
          <w:sz w:val="24"/>
          <w:szCs w:val="24"/>
          <w:lang w:val="en-US" w:eastAsia="zh-CN"/>
        </w:rPr>
        <w:t>金额进行比较</w:t>
      </w:r>
      <w:r>
        <w:rPr>
          <w:rFonts w:hint="eastAsia" w:ascii="宋体" w:hAnsi="宋体" w:eastAsia="宋体" w:cs="宋体"/>
          <w:sz w:val="24"/>
          <w:szCs w:val="24"/>
        </w:rPr>
        <w:t>，公布各家报价排名顺序，即按报价由高到低顺序淘汰。</w:t>
      </w:r>
      <w:r>
        <w:rPr>
          <w:rFonts w:hint="eastAsia" w:ascii="宋体" w:hAnsi="宋体" w:eastAsia="宋体" w:cs="宋体"/>
          <w:sz w:val="24"/>
          <w:szCs w:val="24"/>
          <w:lang w:val="en-US" w:eastAsia="zh-CN"/>
        </w:rPr>
        <w:t>若报价完全相同、角分都相同，视为串标，作为废标处理，当有效投标单位数量少于拟中标单位数量*2+1时，重新组织招标。</w:t>
      </w:r>
    </w:p>
    <w:p w14:paraId="48FC0DB7">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val="en-US" w:eastAsia="zh-CN"/>
        </w:rPr>
        <w:t>报价结果，填写结果统计表</w:t>
      </w:r>
      <w:r>
        <w:rPr>
          <w:rFonts w:hint="eastAsia" w:ascii="宋体" w:hAnsi="宋体" w:eastAsia="宋体" w:cs="宋体"/>
          <w:sz w:val="24"/>
          <w:szCs w:val="24"/>
        </w:rPr>
        <w:t>，经评标小组审核后，发布中标信息。</w:t>
      </w:r>
    </w:p>
    <w:p w14:paraId="20CC1463">
      <w:pPr>
        <w:keepNext w:val="0"/>
        <w:keepLines w:val="0"/>
        <w:pageBreakBefore w:val="0"/>
        <w:widowControl/>
        <w:tabs>
          <w:tab w:val="left" w:pos="7920"/>
        </w:tabs>
        <w:kinsoku/>
        <w:wordWrap/>
        <w:overflowPunct/>
        <w:topLinePunct w:val="0"/>
        <w:bidi w:val="0"/>
        <w:snapToGrid w:val="0"/>
        <w:spacing w:line="500" w:lineRule="exact"/>
        <w:ind w:firstLine="472" w:firstLineChars="196"/>
        <w:textAlignment w:val="auto"/>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十、定标与合同签订</w:t>
      </w:r>
    </w:p>
    <w:p w14:paraId="47B2B218">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.1中标通知 </w:t>
      </w:r>
    </w:p>
    <w:p w14:paraId="715BD847">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.1.1经</w:t>
      </w:r>
      <w:r>
        <w:rPr>
          <w:rFonts w:hint="eastAsia" w:ascii="宋体" w:hAnsi="宋体" w:eastAsia="宋体" w:cs="宋体"/>
          <w:sz w:val="24"/>
          <w:szCs w:val="24"/>
          <w:lang w:val="en-US" w:eastAsia="zh-CN"/>
        </w:rPr>
        <w:t>评标成员</w:t>
      </w:r>
      <w:r>
        <w:rPr>
          <w:rFonts w:hint="eastAsia" w:ascii="宋体" w:hAnsi="宋体" w:eastAsia="宋体" w:cs="宋体"/>
          <w:sz w:val="24"/>
          <w:szCs w:val="24"/>
        </w:rPr>
        <w:t>确认</w:t>
      </w:r>
      <w:r>
        <w:rPr>
          <w:rFonts w:hint="eastAsia" w:ascii="宋体" w:hAnsi="宋体" w:eastAsia="宋体" w:cs="宋体"/>
          <w:sz w:val="24"/>
          <w:szCs w:val="24"/>
          <w:lang w:val="en-US" w:eastAsia="zh-CN"/>
        </w:rPr>
        <w:t>中标单位</w:t>
      </w:r>
      <w:r>
        <w:rPr>
          <w:rFonts w:hint="eastAsia" w:ascii="宋体" w:hAnsi="宋体" w:eastAsia="宋体" w:cs="宋体"/>
          <w:sz w:val="24"/>
          <w:szCs w:val="24"/>
        </w:rPr>
        <w:t>后，向中标人发布中标通知。</w:t>
      </w:r>
    </w:p>
    <w:p w14:paraId="12623B8B">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.1.2如中标人不能履行承诺，</w:t>
      </w:r>
      <w:r>
        <w:rPr>
          <w:rFonts w:hint="eastAsia" w:ascii="宋体" w:hAnsi="宋体" w:eastAsia="宋体" w:cs="宋体"/>
          <w:sz w:val="24"/>
          <w:szCs w:val="24"/>
          <w:lang w:val="en-US" w:eastAsia="zh-CN"/>
        </w:rPr>
        <w:t>评标成员</w:t>
      </w:r>
      <w:r>
        <w:rPr>
          <w:rFonts w:hint="eastAsia" w:ascii="宋体" w:hAnsi="宋体" w:eastAsia="宋体" w:cs="宋体"/>
          <w:sz w:val="24"/>
          <w:szCs w:val="24"/>
        </w:rPr>
        <w:t>小组有权更改中标人，将以投标人的排名顺序依次递补，作为</w:t>
      </w:r>
      <w:r>
        <w:rPr>
          <w:rFonts w:hint="eastAsia" w:ascii="宋体" w:hAnsi="宋体" w:cs="宋体"/>
          <w:sz w:val="24"/>
          <w:szCs w:val="24"/>
          <w:lang w:eastAsia="zh-CN"/>
        </w:rPr>
        <w:t>候选</w:t>
      </w:r>
      <w:r>
        <w:rPr>
          <w:rFonts w:hint="eastAsia" w:ascii="宋体" w:hAnsi="宋体" w:eastAsia="宋体" w:cs="宋体"/>
          <w:sz w:val="24"/>
          <w:szCs w:val="24"/>
        </w:rPr>
        <w:t>中标人。</w:t>
      </w:r>
    </w:p>
    <w:p w14:paraId="615BA865">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.2签订合同 </w:t>
      </w:r>
    </w:p>
    <w:p w14:paraId="59B91BE2">
      <w:pPr>
        <w:keepNext w:val="0"/>
        <w:keepLines w:val="0"/>
        <w:pageBreakBefore w:val="0"/>
        <w:widowControl/>
        <w:kinsoku/>
        <w:wordWrap/>
        <w:overflowPunct/>
        <w:topLinePunct w:val="0"/>
        <w:bidi w:val="0"/>
        <w:snapToGrid w:val="0"/>
        <w:spacing w:line="500" w:lineRule="exact"/>
        <w:ind w:firstLine="480" w:firstLineChars="200"/>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10.2.1中标单位在</w:t>
      </w:r>
      <w:r>
        <w:rPr>
          <w:rFonts w:hint="eastAsia" w:ascii="宋体" w:hAnsi="宋体" w:eastAsia="宋体" w:cs="宋体"/>
          <w:sz w:val="24"/>
          <w:szCs w:val="24"/>
          <w:highlight w:val="none"/>
          <w:lang w:val="en-US" w:eastAsia="zh-CN"/>
        </w:rPr>
        <w:t>接到中标通知后，五日内与我单位重庆市揽众农业发展有限责任公司</w:t>
      </w:r>
      <w:r>
        <w:rPr>
          <w:rFonts w:hint="eastAsia" w:ascii="宋体" w:hAnsi="宋体" w:cs="宋体"/>
          <w:sz w:val="24"/>
          <w:szCs w:val="24"/>
          <w:highlight w:val="none"/>
          <w:lang w:val="en-US" w:eastAsia="zh-CN"/>
        </w:rPr>
        <w:t>适用于</w:t>
      </w:r>
      <w:r>
        <w:rPr>
          <w:rFonts w:hint="eastAsia" w:ascii="宋体" w:hAnsi="宋体" w:cs="宋体"/>
          <w:sz w:val="24"/>
          <w:szCs w:val="24"/>
          <w:highlight w:val="none"/>
          <w:u w:val="single"/>
          <w:lang w:val="en-US" w:eastAsia="zh-CN"/>
        </w:rPr>
        <w:t xml:space="preserve">华蓥村基础设施建设太阳能路灯安装  </w:t>
      </w:r>
      <w:r>
        <w:rPr>
          <w:rFonts w:hint="eastAsia" w:ascii="宋体" w:hAnsi="宋体" w:eastAsia="宋体" w:cs="宋体"/>
          <w:color w:val="000000" w:themeColor="text1"/>
          <w:sz w:val="24"/>
          <w:szCs w:val="24"/>
          <w:highlight w:val="none"/>
          <w:lang w:val="en-US" w:eastAsia="zh-CN"/>
          <w14:textFill>
            <w14:solidFill>
              <w14:schemeClr w14:val="tx1"/>
            </w14:solidFill>
          </w14:textFill>
        </w:rPr>
        <w:t>洽谈签</w:t>
      </w:r>
      <w:r>
        <w:rPr>
          <w:rFonts w:hint="eastAsia" w:ascii="宋体" w:hAnsi="宋体" w:eastAsia="宋体" w:cs="宋体"/>
          <w:color w:val="auto"/>
          <w:sz w:val="24"/>
          <w:szCs w:val="24"/>
          <w:highlight w:val="none"/>
          <w:lang w:val="en-US" w:eastAsia="zh-CN"/>
        </w:rPr>
        <w:t>订《</w:t>
      </w:r>
      <w:r>
        <w:rPr>
          <w:rFonts w:hint="eastAsia" w:ascii="宋体" w:hAnsi="宋体" w:cs="宋体"/>
          <w:color w:val="auto"/>
          <w:spacing w:val="-10"/>
          <w:sz w:val="24"/>
          <w:szCs w:val="24"/>
          <w:highlight w:val="none"/>
          <w:u w:val="single"/>
          <w:lang w:val="en-US" w:eastAsia="zh-CN"/>
        </w:rPr>
        <w:t>路灯采购合同</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合同采用我单位合同范本。</w:t>
      </w:r>
    </w:p>
    <w:p w14:paraId="694B1AE7">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.2.2合同对双方均具有法律效力。合同签订后，任何一</w:t>
      </w:r>
      <w:r>
        <w:rPr>
          <w:rFonts w:hint="eastAsia" w:ascii="宋体" w:hAnsi="宋体" w:eastAsia="宋体" w:cs="宋体"/>
          <w:sz w:val="24"/>
          <w:szCs w:val="24"/>
        </w:rPr>
        <w:t>方改变合同款项或不履行合同者，均应承担法律责任。</w:t>
      </w:r>
    </w:p>
    <w:p w14:paraId="13495D6B">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.2.3</w:t>
      </w:r>
      <w:r>
        <w:rPr>
          <w:rFonts w:hint="eastAsia" w:ascii="宋体" w:hAnsi="宋体" w:cs="宋体"/>
          <w:sz w:val="24"/>
          <w:szCs w:val="24"/>
          <w:lang w:val="en-US" w:eastAsia="zh-CN"/>
        </w:rPr>
        <w:t>招</w:t>
      </w:r>
      <w:r>
        <w:rPr>
          <w:rFonts w:hint="eastAsia" w:ascii="宋体" w:hAnsi="宋体" w:eastAsia="宋体" w:cs="宋体"/>
          <w:sz w:val="24"/>
          <w:szCs w:val="24"/>
        </w:rPr>
        <w:t>标单位不向任何投标人解释中标与未中标的原因。</w:t>
      </w:r>
    </w:p>
    <w:p w14:paraId="13D35C93">
      <w:pPr>
        <w:keepNext w:val="0"/>
        <w:keepLines w:val="0"/>
        <w:pageBreakBefore w:val="0"/>
        <w:widowControl/>
        <w:kinsoku/>
        <w:wordWrap/>
        <w:overflowPunct/>
        <w:topLinePunct w:val="0"/>
        <w:bidi w:val="0"/>
        <w:snapToGrid w:val="0"/>
        <w:spacing w:line="500" w:lineRule="exact"/>
        <w:ind w:firstLine="472" w:firstLineChars="196"/>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w:t>
      </w:r>
      <w:r>
        <w:rPr>
          <w:rFonts w:hint="eastAsia" w:ascii="宋体" w:hAnsi="宋体" w:cs="宋体"/>
          <w:b/>
          <w:bCs/>
          <w:sz w:val="24"/>
          <w:szCs w:val="24"/>
          <w:lang w:val="en-US" w:eastAsia="zh-CN"/>
        </w:rPr>
        <w:t>招</w:t>
      </w:r>
      <w:r>
        <w:rPr>
          <w:rFonts w:hint="eastAsia" w:ascii="宋体" w:hAnsi="宋体" w:eastAsia="宋体" w:cs="宋体"/>
          <w:b/>
          <w:bCs/>
          <w:sz w:val="24"/>
          <w:szCs w:val="24"/>
        </w:rPr>
        <w:t>标单位及联系方式</w:t>
      </w:r>
    </w:p>
    <w:p w14:paraId="3FCCB472">
      <w:pPr>
        <w:keepNext w:val="0"/>
        <w:keepLines w:val="0"/>
        <w:pageBreakBefore w:val="0"/>
        <w:widowControl/>
        <w:kinsoku/>
        <w:wordWrap/>
        <w:overflowPunct/>
        <w:topLinePunct w:val="0"/>
        <w:bidi w:val="0"/>
        <w:spacing w:line="500" w:lineRule="exact"/>
        <w:ind w:firstLine="720" w:firstLineChars="3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重庆市揽众农业发展有限责任公司</w:t>
      </w:r>
    </w:p>
    <w:p w14:paraId="4AC67109">
      <w:pPr>
        <w:keepNext w:val="0"/>
        <w:keepLines w:val="0"/>
        <w:pageBreakBefore w:val="0"/>
        <w:widowControl/>
        <w:kinsoku/>
        <w:wordWrap/>
        <w:overflowPunct/>
        <w:topLinePunct w:val="0"/>
        <w:bidi w:val="0"/>
        <w:spacing w:line="500" w:lineRule="exact"/>
        <w:ind w:firstLine="720" w:firstLineChars="3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负</w:t>
      </w:r>
      <w:r>
        <w:rPr>
          <w:rFonts w:hint="eastAsia" w:ascii="宋体" w:hAnsi="宋体" w:eastAsia="宋体" w:cs="宋体"/>
          <w:sz w:val="24"/>
          <w:szCs w:val="24"/>
          <w:highlight w:val="none"/>
          <w:lang w:val="en-US" w:eastAsia="zh-CN"/>
        </w:rPr>
        <w:t>责人：庹昌玲    电话：17353110545</w:t>
      </w:r>
    </w:p>
    <w:p w14:paraId="5D74E7A2">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sz w:val="44"/>
        </w:rPr>
      </w:pPr>
    </w:p>
    <w:bookmarkEnd w:id="0"/>
    <w:bookmarkEnd w:id="1"/>
    <w:bookmarkEnd w:id="2"/>
    <w:p w14:paraId="641E706F">
      <w:pPr>
        <w:widowControl w:val="0"/>
        <w:snapToGrid w:val="0"/>
        <w:spacing w:line="300" w:lineRule="auto"/>
        <w:jc w:val="both"/>
        <w:outlineLvl w:val="0"/>
        <w:rPr>
          <w:rFonts w:hint="eastAsia" w:cs="仿宋" w:asciiTheme="minorEastAsia" w:hAnsiTheme="minorEastAsia" w:eastAsiaTheme="minorEastAsia"/>
          <w:kern w:val="2"/>
          <w:sz w:val="110"/>
          <w:szCs w:val="24"/>
        </w:rPr>
      </w:pPr>
    </w:p>
    <w:p w14:paraId="272E78F9">
      <w:pPr>
        <w:widowControl w:val="0"/>
        <w:snapToGrid w:val="0"/>
        <w:spacing w:line="300" w:lineRule="auto"/>
        <w:ind w:firstLine="2200" w:firstLineChars="200"/>
        <w:jc w:val="both"/>
        <w:outlineLvl w:val="0"/>
        <w:rPr>
          <w:rFonts w:hint="eastAsia" w:cs="仿宋" w:asciiTheme="minorEastAsia" w:hAnsiTheme="minorEastAsia" w:eastAsiaTheme="minorEastAsia"/>
          <w:kern w:val="2"/>
          <w:sz w:val="110"/>
          <w:szCs w:val="24"/>
        </w:rPr>
      </w:pPr>
    </w:p>
    <w:p w14:paraId="7822F59E">
      <w:pPr>
        <w:widowControl w:val="0"/>
        <w:snapToGrid w:val="0"/>
        <w:spacing w:line="300" w:lineRule="auto"/>
        <w:ind w:firstLine="2200" w:firstLineChars="200"/>
        <w:jc w:val="both"/>
        <w:outlineLvl w:val="0"/>
        <w:rPr>
          <w:rFonts w:hint="eastAsia" w:cs="仿宋" w:asciiTheme="minorEastAsia" w:hAnsiTheme="minorEastAsia" w:eastAsiaTheme="minorEastAsia"/>
          <w:kern w:val="2"/>
          <w:sz w:val="110"/>
          <w:szCs w:val="24"/>
        </w:rPr>
      </w:pPr>
    </w:p>
    <w:p w14:paraId="38C42F7C">
      <w:pPr>
        <w:widowControl w:val="0"/>
        <w:snapToGrid w:val="0"/>
        <w:spacing w:line="300" w:lineRule="auto"/>
        <w:ind w:firstLine="2200" w:firstLineChars="200"/>
        <w:jc w:val="both"/>
        <w:outlineLvl w:val="0"/>
        <w:rPr>
          <w:rFonts w:hint="eastAsia" w:cs="仿宋" w:asciiTheme="minorEastAsia" w:hAnsiTheme="minorEastAsia" w:eastAsiaTheme="minorEastAsia"/>
          <w:kern w:val="2"/>
          <w:sz w:val="110"/>
          <w:szCs w:val="24"/>
        </w:rPr>
      </w:pPr>
    </w:p>
    <w:p w14:paraId="24EE7B07">
      <w:pPr>
        <w:widowControl w:val="0"/>
        <w:snapToGrid w:val="0"/>
        <w:spacing w:line="300" w:lineRule="auto"/>
        <w:ind w:firstLine="2200" w:firstLineChars="200"/>
        <w:jc w:val="both"/>
        <w:outlineLvl w:val="0"/>
        <w:rPr>
          <w:rFonts w:hint="eastAsia" w:cs="仿宋" w:asciiTheme="minorEastAsia" w:hAnsiTheme="minorEastAsia" w:eastAsiaTheme="minorEastAsia"/>
          <w:kern w:val="2"/>
          <w:sz w:val="110"/>
          <w:szCs w:val="24"/>
        </w:rPr>
      </w:pPr>
    </w:p>
    <w:p w14:paraId="6D092218">
      <w:pPr>
        <w:widowControl w:val="0"/>
        <w:snapToGrid w:val="0"/>
        <w:spacing w:line="300" w:lineRule="auto"/>
        <w:ind w:firstLine="2200" w:firstLineChars="200"/>
        <w:jc w:val="both"/>
        <w:outlineLvl w:val="0"/>
        <w:rPr>
          <w:rFonts w:hint="eastAsia" w:cs="仿宋" w:asciiTheme="minorEastAsia" w:hAnsiTheme="minorEastAsia" w:eastAsiaTheme="minorEastAsia"/>
          <w:kern w:val="2"/>
          <w:sz w:val="110"/>
          <w:szCs w:val="24"/>
        </w:rPr>
      </w:pPr>
    </w:p>
    <w:p w14:paraId="0F71F48D">
      <w:pPr>
        <w:widowControl w:val="0"/>
        <w:snapToGrid w:val="0"/>
        <w:spacing w:line="300" w:lineRule="auto"/>
        <w:ind w:firstLine="2200" w:firstLineChars="200"/>
        <w:jc w:val="both"/>
        <w:outlineLvl w:val="0"/>
        <w:rPr>
          <w:rFonts w:hint="eastAsia" w:cs="仿宋" w:asciiTheme="minorEastAsia" w:hAnsiTheme="minorEastAsia" w:eastAsiaTheme="minorEastAsia"/>
          <w:kern w:val="2"/>
          <w:sz w:val="110"/>
          <w:szCs w:val="24"/>
        </w:rPr>
      </w:pPr>
    </w:p>
    <w:p w14:paraId="732D4085">
      <w:pPr>
        <w:widowControl w:val="0"/>
        <w:snapToGrid w:val="0"/>
        <w:spacing w:line="300" w:lineRule="auto"/>
        <w:ind w:firstLine="2200" w:firstLineChars="200"/>
        <w:jc w:val="both"/>
        <w:outlineLvl w:val="0"/>
        <w:rPr>
          <w:rFonts w:hint="eastAsia" w:cs="仿宋" w:asciiTheme="minorEastAsia" w:hAnsiTheme="minorEastAsia" w:eastAsiaTheme="minorEastAsia"/>
          <w:kern w:val="2"/>
          <w:sz w:val="110"/>
          <w:szCs w:val="24"/>
        </w:rPr>
      </w:pPr>
      <w:r>
        <w:rPr>
          <w:rFonts w:hint="eastAsia" w:cs="仿宋" w:asciiTheme="minorEastAsia" w:hAnsiTheme="minorEastAsia" w:eastAsiaTheme="minorEastAsia"/>
          <w:kern w:val="2"/>
          <w:sz w:val="110"/>
          <w:szCs w:val="24"/>
        </w:rPr>
        <w:t>投 标 书</w:t>
      </w:r>
    </w:p>
    <w:p w14:paraId="49874CCA">
      <w:pPr>
        <w:pStyle w:val="13"/>
        <w:rPr>
          <w:rFonts w:hint="eastAsia" w:cs="仿宋" w:asciiTheme="minorEastAsia" w:hAnsiTheme="minorEastAsia" w:eastAsiaTheme="minorEastAsia"/>
          <w:kern w:val="2"/>
          <w:sz w:val="110"/>
          <w:szCs w:val="24"/>
        </w:rPr>
      </w:pPr>
    </w:p>
    <w:p w14:paraId="48CB83E1">
      <w:pPr>
        <w:pStyle w:val="13"/>
        <w:rPr>
          <w:rFonts w:hint="eastAsia" w:cs="仿宋" w:asciiTheme="minorEastAsia" w:hAnsiTheme="minorEastAsia" w:eastAsiaTheme="minorEastAsia"/>
          <w:kern w:val="2"/>
          <w:sz w:val="110"/>
          <w:szCs w:val="24"/>
        </w:rPr>
      </w:pPr>
    </w:p>
    <w:p w14:paraId="4F3B83CF">
      <w:pPr>
        <w:pStyle w:val="13"/>
        <w:rPr>
          <w:rFonts w:hint="eastAsia" w:cs="仿宋" w:asciiTheme="minorEastAsia" w:hAnsiTheme="minorEastAsia" w:eastAsiaTheme="minorEastAsia"/>
          <w:kern w:val="2"/>
          <w:sz w:val="110"/>
          <w:szCs w:val="24"/>
        </w:rPr>
      </w:pPr>
    </w:p>
    <w:p w14:paraId="557CF3B2">
      <w:pPr>
        <w:pStyle w:val="13"/>
        <w:rPr>
          <w:rFonts w:hint="eastAsia" w:cs="仿宋" w:asciiTheme="minorEastAsia" w:hAnsiTheme="minorEastAsia" w:eastAsiaTheme="minorEastAsia"/>
          <w:kern w:val="2"/>
          <w:sz w:val="110"/>
          <w:szCs w:val="24"/>
        </w:rPr>
      </w:pPr>
    </w:p>
    <w:p w14:paraId="1D08ED40">
      <w:pPr>
        <w:pStyle w:val="13"/>
        <w:rPr>
          <w:rFonts w:cs="仿宋" w:asciiTheme="minorEastAsia" w:hAnsiTheme="minorEastAsia" w:eastAsiaTheme="minorEastAsia"/>
          <w:sz w:val="24"/>
          <w:szCs w:val="24"/>
          <w:highlight w:val="none"/>
        </w:rPr>
      </w:pPr>
    </w:p>
    <w:p w14:paraId="55BC9DFE">
      <w:pPr>
        <w:snapToGrid w:val="0"/>
        <w:spacing w:line="300" w:lineRule="auto"/>
        <w:ind w:firstLine="241" w:firstLineChars="100"/>
        <w:outlineLvl w:val="0"/>
        <w:rPr>
          <w:rFonts w:hint="eastAsia" w:asciiTheme="minorEastAsia" w:hAnsiTheme="minorEastAsia" w:eastAsiaTheme="minorEastAsia" w:cstheme="minorEastAsia"/>
          <w:bCs/>
          <w:color w:val="auto"/>
          <w:kern w:val="0"/>
          <w:sz w:val="24"/>
          <w:szCs w:val="24"/>
          <w:highlight w:val="none"/>
          <w:u w:val="single"/>
          <w:lang w:val="en-US" w:eastAsia="zh-CN"/>
        </w:rPr>
      </w:pPr>
      <w:r>
        <w:rPr>
          <w:rFonts w:hint="eastAsia" w:asciiTheme="minorEastAsia" w:hAnsiTheme="minorEastAsia" w:eastAsiaTheme="minorEastAsia" w:cstheme="minorEastAsia"/>
          <w:b/>
          <w:bCs/>
          <w:sz w:val="24"/>
          <w:szCs w:val="24"/>
          <w:highlight w:val="none"/>
        </w:rPr>
        <w:t>工程名称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宋体" w:hAnsi="宋体" w:eastAsia="宋体" w:cs="宋体"/>
          <w:color w:val="000000"/>
          <w:sz w:val="24"/>
          <w:szCs w:val="24"/>
          <w:u w:val="single"/>
          <w:lang w:val="en-US" w:eastAsia="zh-CN"/>
        </w:rPr>
        <w:t xml:space="preserve">  华蓥村基础设施建设太阳能路灯安装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p>
    <w:p w14:paraId="62DF19A9">
      <w:pPr>
        <w:snapToGrid w:val="0"/>
        <w:spacing w:line="300" w:lineRule="auto"/>
        <w:ind w:left="1438" w:leftChars="685"/>
        <w:rPr>
          <w:rFonts w:hint="eastAsia" w:asciiTheme="minorEastAsia" w:hAnsiTheme="minorEastAsia" w:eastAsiaTheme="minorEastAsia" w:cstheme="minorEastAsia"/>
          <w:bCs/>
          <w:color w:val="auto"/>
          <w:kern w:val="0"/>
          <w:sz w:val="24"/>
          <w:szCs w:val="24"/>
          <w:highlight w:val="none"/>
          <w:u w:val="single"/>
        </w:rPr>
      </w:pPr>
    </w:p>
    <w:p w14:paraId="74F2B117">
      <w:pPr>
        <w:snapToGrid w:val="0"/>
        <w:spacing w:line="300" w:lineRule="auto"/>
        <w:ind w:left="1444" w:leftChars="114" w:hanging="1205" w:hangingChars="500"/>
        <w:outlineLvl w:val="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lang w:val="en-US" w:eastAsia="zh-CN"/>
        </w:rPr>
        <w:t>招</w:t>
      </w:r>
      <w:r>
        <w:rPr>
          <w:rFonts w:hint="eastAsia" w:asciiTheme="minorEastAsia" w:hAnsiTheme="minorEastAsia" w:eastAsiaTheme="minorEastAsia" w:cstheme="minorEastAsia"/>
          <w:b/>
          <w:bCs/>
          <w:color w:val="auto"/>
          <w:sz w:val="24"/>
          <w:szCs w:val="24"/>
          <w:highlight w:val="none"/>
        </w:rPr>
        <w:t>标内容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宋体" w:hAnsi="宋体" w:cs="宋体"/>
          <w:color w:val="000000"/>
          <w:sz w:val="24"/>
          <w:szCs w:val="24"/>
          <w:u w:val="single"/>
          <w:lang w:val="en-US" w:eastAsia="zh-CN"/>
        </w:rPr>
        <w:t>采购</w:t>
      </w:r>
      <w:r>
        <w:rPr>
          <w:rFonts w:hint="eastAsia" w:ascii="宋体" w:hAnsi="宋体" w:eastAsia="宋体" w:cs="宋体"/>
          <w:color w:val="000000"/>
          <w:sz w:val="24"/>
          <w:szCs w:val="24"/>
          <w:u w:val="single"/>
          <w:lang w:val="en-US" w:eastAsia="zh-CN"/>
        </w:rPr>
        <w:t>路灯</w:t>
      </w:r>
      <w:r>
        <w:rPr>
          <w:rFonts w:hint="eastAsia" w:ascii="宋体" w:hAnsi="宋体" w:cs="宋体"/>
          <w:color w:val="000000"/>
          <w:sz w:val="24"/>
          <w:szCs w:val="24"/>
          <w:u w:val="single"/>
          <w:lang w:val="en-US" w:eastAsia="zh-CN"/>
        </w:rPr>
        <w:t xml:space="preserve">                                   </w:t>
      </w:r>
    </w:p>
    <w:p w14:paraId="441CBCDC">
      <w:pPr>
        <w:snapToGrid w:val="0"/>
        <w:spacing w:line="300" w:lineRule="auto"/>
        <w:ind w:left="1438" w:leftChars="685"/>
        <w:rPr>
          <w:rFonts w:hint="eastAsia" w:asciiTheme="minorEastAsia" w:hAnsiTheme="minorEastAsia" w:eastAsiaTheme="minorEastAsia" w:cstheme="minorEastAsia"/>
          <w:sz w:val="24"/>
          <w:szCs w:val="24"/>
          <w:highlight w:val="none"/>
          <w:u w:val="single"/>
        </w:rPr>
      </w:pPr>
    </w:p>
    <w:p w14:paraId="3C1B5FA2">
      <w:pPr>
        <w:snapToGrid w:val="0"/>
        <w:spacing w:line="300" w:lineRule="auto"/>
        <w:ind w:firstLine="241" w:firstLineChars="100"/>
        <w:outlineLvl w:val="0"/>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b/>
          <w:bCs/>
          <w:sz w:val="24"/>
          <w:szCs w:val="24"/>
          <w:highlight w:val="none"/>
          <w:lang w:val="en-US" w:eastAsia="zh-CN"/>
        </w:rPr>
        <w:t>招</w:t>
      </w:r>
      <w:r>
        <w:rPr>
          <w:rFonts w:hint="eastAsia" w:asciiTheme="minorEastAsia" w:hAnsiTheme="minorEastAsia" w:eastAsiaTheme="minorEastAsia" w:cstheme="minorEastAsia"/>
          <w:b/>
          <w:bCs/>
          <w:sz w:val="24"/>
          <w:szCs w:val="24"/>
          <w:highlight w:val="none"/>
        </w:rPr>
        <w:t>标</w:t>
      </w:r>
      <w:r>
        <w:rPr>
          <w:rFonts w:hint="eastAsia" w:asciiTheme="minorEastAsia" w:hAnsiTheme="minorEastAsia" w:eastAsiaTheme="minorEastAsia" w:cstheme="minorEastAsia"/>
          <w:b/>
          <w:bCs/>
          <w:sz w:val="24"/>
          <w:szCs w:val="24"/>
          <w:highlight w:val="none"/>
          <w:lang w:val="en-US" w:eastAsia="zh-CN"/>
        </w:rPr>
        <w:t>单位</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宋体" w:hAnsi="宋体" w:cs="宋体"/>
          <w:color w:val="000000"/>
          <w:sz w:val="24"/>
          <w:szCs w:val="24"/>
          <w:u w:val="single"/>
          <w:lang w:val="en-US" w:eastAsia="zh-CN"/>
        </w:rPr>
        <w:t xml:space="preserve">  重庆市揽众农业发展有限责任公司</w:t>
      </w:r>
      <w:r>
        <w:rPr>
          <w:rFonts w:hint="eastAsia" w:asciiTheme="minorEastAsia" w:hAnsiTheme="minorEastAsia" w:eastAsiaTheme="minorEastAsia" w:cstheme="minorEastAsia"/>
          <w:sz w:val="24"/>
          <w:szCs w:val="24"/>
          <w:highlight w:val="none"/>
          <w:u w:val="single"/>
          <w:lang w:val="en-US" w:eastAsia="zh-CN"/>
        </w:rPr>
        <w:t xml:space="preserve">            </w:t>
      </w:r>
    </w:p>
    <w:p w14:paraId="76824348">
      <w:pPr>
        <w:snapToGrid w:val="0"/>
        <w:spacing w:line="300" w:lineRule="auto"/>
        <w:ind w:left="1438" w:leftChars="685"/>
        <w:rPr>
          <w:rFonts w:hint="eastAsia" w:asciiTheme="minorEastAsia" w:hAnsiTheme="minorEastAsia" w:eastAsiaTheme="minorEastAsia" w:cstheme="minorEastAsia"/>
          <w:b/>
          <w:bCs/>
          <w:sz w:val="24"/>
          <w:szCs w:val="24"/>
          <w:highlight w:val="yellow"/>
        </w:rPr>
      </w:pPr>
    </w:p>
    <w:p w14:paraId="795D525D">
      <w:pPr>
        <w:snapToGrid w:val="0"/>
        <w:spacing w:line="300" w:lineRule="auto"/>
        <w:ind w:firstLine="241" w:firstLineChars="100"/>
        <w:outlineLvl w:val="0"/>
        <w:rPr>
          <w:rFonts w:hint="eastAsia" w:ascii="宋体" w:hAnsi="宋体" w:eastAsia="宋体" w:cs="宋体"/>
          <w:b/>
          <w:color w:val="auto"/>
          <w:sz w:val="32"/>
          <w:szCs w:val="22"/>
          <w:highlight w:val="none"/>
          <w:shd w:val="clear" w:color="auto" w:fill="auto"/>
          <w:lang w:val="en-US" w:eastAsia="zh-CN"/>
        </w:rPr>
      </w:pPr>
      <w:r>
        <w:rPr>
          <w:rFonts w:hint="eastAsia" w:asciiTheme="minorEastAsia" w:hAnsiTheme="minorEastAsia" w:eastAsiaTheme="minorEastAsia" w:cstheme="minorEastAsia"/>
          <w:b/>
          <w:bCs/>
          <w:sz w:val="24"/>
          <w:szCs w:val="24"/>
          <w:highlight w:val="none"/>
        </w:rPr>
        <w:t>投标</w:t>
      </w:r>
      <w:r>
        <w:rPr>
          <w:rFonts w:hint="eastAsia" w:asciiTheme="minorEastAsia" w:hAnsiTheme="minorEastAsia" w:eastAsiaTheme="minorEastAsia" w:cstheme="minorEastAsia"/>
          <w:b/>
          <w:bCs/>
          <w:sz w:val="24"/>
          <w:szCs w:val="24"/>
          <w:highlight w:val="none"/>
          <w:lang w:val="en-US" w:eastAsia="zh-CN"/>
        </w:rPr>
        <w:t>单位</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签章</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2EF32086">
      <w:pPr>
        <w:pStyle w:val="8"/>
        <w:keepNext w:val="0"/>
        <w:keepLines w:val="0"/>
        <w:pageBreakBefore w:val="0"/>
        <w:widowControl/>
        <w:numPr>
          <w:ilvl w:val="0"/>
          <w:numId w:val="0"/>
        </w:numPr>
        <w:kinsoku w:val="0"/>
        <w:wordWrap/>
        <w:overflowPunct w:val="0"/>
        <w:topLinePunct w:val="0"/>
        <w:autoSpaceDE/>
        <w:autoSpaceDN/>
        <w:bidi w:val="0"/>
        <w:adjustRightInd/>
        <w:snapToGrid/>
        <w:spacing w:line="600" w:lineRule="exact"/>
        <w:jc w:val="both"/>
        <w:textAlignment w:val="auto"/>
        <w:rPr>
          <w:rFonts w:hint="eastAsia" w:ascii="宋体" w:hAnsi="宋体" w:cs="宋体"/>
          <w:b/>
          <w:color w:val="auto"/>
          <w:sz w:val="32"/>
          <w:szCs w:val="22"/>
          <w:highlight w:val="yellow"/>
          <w:shd w:val="clear" w:color="auto" w:fill="auto"/>
          <w:lang w:val="en-US" w:eastAsia="zh-CN"/>
        </w:rPr>
      </w:pPr>
    </w:p>
    <w:p w14:paraId="29078F66">
      <w:pPr>
        <w:pStyle w:val="8"/>
        <w:keepNext w:val="0"/>
        <w:keepLines w:val="0"/>
        <w:pageBreakBefore w:val="0"/>
        <w:widowControl/>
        <w:numPr>
          <w:ilvl w:val="0"/>
          <w:numId w:val="0"/>
        </w:numPr>
        <w:kinsoku w:val="0"/>
        <w:wordWrap/>
        <w:overflowPunct w:val="0"/>
        <w:topLinePunct w:val="0"/>
        <w:autoSpaceDE/>
        <w:autoSpaceDN/>
        <w:bidi w:val="0"/>
        <w:adjustRightInd/>
        <w:snapToGrid/>
        <w:spacing w:line="600" w:lineRule="exact"/>
        <w:jc w:val="both"/>
        <w:textAlignment w:val="auto"/>
        <w:rPr>
          <w:rFonts w:hint="eastAsia" w:ascii="宋体" w:hAnsi="宋体" w:eastAsia="宋体" w:cs="宋体"/>
          <w:b/>
          <w:color w:val="auto"/>
          <w:sz w:val="32"/>
          <w:szCs w:val="22"/>
          <w:highlight w:val="none"/>
          <w:shd w:val="clear" w:color="auto" w:fill="auto"/>
          <w:lang w:val="en-US" w:eastAsia="zh-CN"/>
        </w:rPr>
      </w:pPr>
      <w:r>
        <w:rPr>
          <w:rFonts w:hint="eastAsia" w:ascii="宋体" w:hAnsi="宋体" w:eastAsia="宋体" w:cs="宋体"/>
          <w:b/>
          <w:bCs/>
          <w:i w:val="0"/>
          <w:iCs w:val="0"/>
          <w:color w:val="000000"/>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-488315</wp:posOffset>
            </wp:positionH>
            <wp:positionV relativeFrom="paragraph">
              <wp:posOffset>293370</wp:posOffset>
            </wp:positionV>
            <wp:extent cx="38735" cy="57150"/>
            <wp:effectExtent l="0" t="0" r="18415" b="0"/>
            <wp:wrapNone/>
            <wp:docPr id="84" name="图片_8"/>
            <wp:cNvGraphicFramePr/>
            <a:graphic xmlns:a="http://schemas.openxmlformats.org/drawingml/2006/main">
              <a:graphicData uri="http://schemas.openxmlformats.org/drawingml/2006/picture">
                <pic:pic xmlns:pic="http://schemas.openxmlformats.org/drawingml/2006/picture">
                  <pic:nvPicPr>
                    <pic:cNvPr id="84" name="图片_8"/>
                    <pic:cNvPicPr/>
                  </pic:nvPicPr>
                  <pic:blipFill>
                    <a:blip r:embed="rId9"/>
                    <a:stretch>
                      <a:fillRect/>
                    </a:stretch>
                  </pic:blipFill>
                  <pic:spPr>
                    <a:xfrm>
                      <a:off x="0" y="0"/>
                      <a:ext cx="38735" cy="57150"/>
                    </a:xfrm>
                    <a:prstGeom prst="rect">
                      <a:avLst/>
                    </a:prstGeom>
                    <a:noFill/>
                    <a:ln>
                      <a:noFill/>
                    </a:ln>
                  </pic:spPr>
                </pic:pic>
              </a:graphicData>
            </a:graphic>
          </wp:anchor>
        </w:drawing>
      </w:r>
    </w:p>
    <w:tbl>
      <w:tblPr>
        <w:tblStyle w:val="14"/>
        <w:tblW w:w="11102" w:type="dxa"/>
        <w:tblInd w:w="-10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
        <w:gridCol w:w="480"/>
        <w:gridCol w:w="651"/>
        <w:gridCol w:w="5903"/>
        <w:gridCol w:w="537"/>
        <w:gridCol w:w="802"/>
        <w:gridCol w:w="761"/>
        <w:gridCol w:w="1076"/>
        <w:gridCol w:w="650"/>
        <w:gridCol w:w="236"/>
      </w:tblGrid>
      <w:tr w14:paraId="05BA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102" w:type="dxa"/>
            <w:gridSpan w:val="10"/>
            <w:tcBorders>
              <w:top w:val="nil"/>
              <w:left w:val="nil"/>
              <w:bottom w:val="nil"/>
              <w:right w:val="nil"/>
            </w:tcBorders>
            <w:shd w:val="clear" w:color="auto" w:fill="auto"/>
            <w:vAlign w:val="center"/>
          </w:tcPr>
          <w:p w14:paraId="378BA544">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p w14:paraId="48D4853E">
            <w:pPr>
              <w:pStyle w:val="8"/>
              <w:rPr>
                <w:rFonts w:hint="eastAsia" w:ascii="宋体" w:hAnsi="宋体" w:eastAsia="宋体" w:cs="宋体"/>
                <w:b/>
                <w:bCs/>
                <w:i w:val="0"/>
                <w:iCs w:val="0"/>
                <w:color w:val="000000"/>
                <w:kern w:val="0"/>
                <w:sz w:val="32"/>
                <w:szCs w:val="32"/>
                <w:u w:val="none"/>
                <w:lang w:val="en-US" w:eastAsia="zh-CN" w:bidi="ar"/>
              </w:rPr>
            </w:pPr>
          </w:p>
          <w:p w14:paraId="5261EA71">
            <w:pPr>
              <w:rPr>
                <w:rFonts w:hint="eastAsia" w:ascii="宋体" w:hAnsi="宋体" w:eastAsia="宋体" w:cs="宋体"/>
                <w:b/>
                <w:bCs/>
                <w:i w:val="0"/>
                <w:iCs w:val="0"/>
                <w:color w:val="000000"/>
                <w:kern w:val="0"/>
                <w:sz w:val="32"/>
                <w:szCs w:val="32"/>
                <w:u w:val="none"/>
                <w:lang w:val="en-US" w:eastAsia="zh-CN" w:bidi="ar"/>
              </w:rPr>
            </w:pPr>
          </w:p>
          <w:p w14:paraId="742794CB">
            <w:pPr>
              <w:pStyle w:val="8"/>
              <w:rPr>
                <w:rFonts w:hint="eastAsia" w:ascii="宋体" w:hAnsi="宋体" w:eastAsia="宋体" w:cs="宋体"/>
                <w:b/>
                <w:bCs/>
                <w:i w:val="0"/>
                <w:iCs w:val="0"/>
                <w:color w:val="000000"/>
                <w:kern w:val="0"/>
                <w:sz w:val="32"/>
                <w:szCs w:val="32"/>
                <w:u w:val="none"/>
                <w:lang w:val="en-US" w:eastAsia="zh-CN" w:bidi="ar"/>
              </w:rPr>
            </w:pPr>
          </w:p>
          <w:p w14:paraId="0D05C2E5">
            <w:pPr>
              <w:keepNext w:val="0"/>
              <w:keepLines w:val="0"/>
              <w:widowControl/>
              <w:suppressLineNumbers w:val="0"/>
              <w:jc w:val="both"/>
              <w:textAlignment w:val="center"/>
              <w:rPr>
                <w:rFonts w:hint="eastAsia" w:ascii="宋体" w:hAnsi="宋体" w:cs="宋体"/>
                <w:b/>
                <w:bCs/>
                <w:i w:val="0"/>
                <w:iCs w:val="0"/>
                <w:color w:val="000000"/>
                <w:kern w:val="0"/>
                <w:sz w:val="32"/>
                <w:szCs w:val="32"/>
                <w:u w:val="none"/>
                <w:lang w:val="en-US" w:eastAsia="zh-CN" w:bidi="ar"/>
              </w:rPr>
            </w:pPr>
          </w:p>
          <w:p w14:paraId="50B70A20">
            <w:pPr>
              <w:keepNext w:val="0"/>
              <w:keepLines w:val="0"/>
              <w:widowControl/>
              <w:suppressLineNumbers w:val="0"/>
              <w:jc w:val="center"/>
              <w:textAlignment w:val="center"/>
              <w:rPr>
                <w:rFonts w:hint="eastAsia" w:ascii="宋体" w:hAnsi="宋体" w:cs="宋体"/>
                <w:b/>
                <w:bCs/>
                <w:i w:val="0"/>
                <w:iCs w:val="0"/>
                <w:color w:val="000000"/>
                <w:kern w:val="0"/>
                <w:sz w:val="32"/>
                <w:szCs w:val="32"/>
                <w:u w:val="none"/>
                <w:lang w:val="en-US" w:eastAsia="zh-CN" w:bidi="ar"/>
              </w:rPr>
            </w:pPr>
          </w:p>
          <w:p w14:paraId="070551BC">
            <w:pPr>
              <w:keepNext w:val="0"/>
              <w:keepLines w:val="0"/>
              <w:widowControl/>
              <w:suppressLineNumbers w:val="0"/>
              <w:jc w:val="center"/>
              <w:textAlignment w:val="center"/>
              <w:rPr>
                <w:rFonts w:hint="eastAsia" w:ascii="宋体" w:hAnsi="宋体" w:cs="宋体"/>
                <w:b/>
                <w:bCs/>
                <w:i w:val="0"/>
                <w:iCs w:val="0"/>
                <w:color w:val="000000"/>
                <w:kern w:val="0"/>
                <w:sz w:val="32"/>
                <w:szCs w:val="32"/>
                <w:u w:val="none"/>
                <w:lang w:val="en-US" w:eastAsia="zh-CN" w:bidi="ar"/>
              </w:rPr>
            </w:pPr>
          </w:p>
          <w:p w14:paraId="1237E764">
            <w:pPr>
              <w:keepNext w:val="0"/>
              <w:keepLines w:val="0"/>
              <w:widowControl/>
              <w:suppressLineNumbers w:val="0"/>
              <w:jc w:val="center"/>
              <w:textAlignment w:val="center"/>
              <w:rPr>
                <w:rFonts w:hint="eastAsia" w:ascii="宋体" w:hAnsi="宋体" w:cs="宋体"/>
                <w:b/>
                <w:bCs/>
                <w:i w:val="0"/>
                <w:iCs w:val="0"/>
                <w:color w:val="000000"/>
                <w:kern w:val="0"/>
                <w:sz w:val="32"/>
                <w:szCs w:val="32"/>
                <w:u w:val="none"/>
                <w:lang w:val="en-US" w:eastAsia="zh-CN" w:bidi="ar"/>
              </w:rPr>
            </w:pPr>
          </w:p>
          <w:p w14:paraId="4B8707EF">
            <w:pPr>
              <w:keepNext w:val="0"/>
              <w:keepLines w:val="0"/>
              <w:widowControl/>
              <w:suppressLineNumbers w:val="0"/>
              <w:jc w:val="center"/>
              <w:textAlignment w:val="center"/>
              <w:rPr>
                <w:rFonts w:hint="eastAsia" w:ascii="宋体" w:hAnsi="宋体" w:cs="宋体"/>
                <w:b/>
                <w:bCs/>
                <w:i w:val="0"/>
                <w:iCs w:val="0"/>
                <w:color w:val="000000"/>
                <w:kern w:val="0"/>
                <w:sz w:val="32"/>
                <w:szCs w:val="32"/>
                <w:u w:val="none"/>
                <w:lang w:val="en-US" w:eastAsia="zh-CN" w:bidi="ar"/>
              </w:rPr>
            </w:pPr>
          </w:p>
          <w:p w14:paraId="7347B88F">
            <w:pPr>
              <w:keepNext w:val="0"/>
              <w:keepLines w:val="0"/>
              <w:widowControl/>
              <w:suppressLineNumbers w:val="0"/>
              <w:jc w:val="center"/>
              <w:textAlignment w:val="center"/>
              <w:rPr>
                <w:rFonts w:hint="eastAsia" w:ascii="宋体" w:hAnsi="宋体" w:cs="宋体"/>
                <w:b/>
                <w:bCs/>
                <w:i w:val="0"/>
                <w:iCs w:val="0"/>
                <w:color w:val="000000"/>
                <w:kern w:val="0"/>
                <w:sz w:val="32"/>
                <w:szCs w:val="32"/>
                <w:u w:val="none"/>
                <w:lang w:val="en-US" w:eastAsia="zh-CN" w:bidi="ar"/>
              </w:rPr>
            </w:pPr>
          </w:p>
          <w:p w14:paraId="2AB75C00">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i w:val="0"/>
                <w:iCs w:val="0"/>
                <w:color w:val="000000"/>
                <w:kern w:val="0"/>
                <w:sz w:val="32"/>
                <w:szCs w:val="32"/>
                <w:u w:val="none"/>
                <w:lang w:val="en-US" w:eastAsia="zh-CN" w:bidi="ar"/>
              </w:rPr>
              <w:t>重庆市揽众农业发展有限责任公司关于华蓥村基础设施建设</w:t>
            </w:r>
            <w:r>
              <w:rPr>
                <w:rFonts w:hint="eastAsia" w:ascii="宋体" w:hAnsi="宋体" w:cs="宋体"/>
                <w:b/>
                <w:bCs/>
                <w:i w:val="0"/>
                <w:iCs w:val="0"/>
                <w:color w:val="000000"/>
                <w:kern w:val="0"/>
                <w:sz w:val="32"/>
                <w:szCs w:val="32"/>
                <w:u w:val="non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太阳能路灯安装采购路灯报价单</w:t>
            </w:r>
          </w:p>
        </w:tc>
      </w:tr>
      <w:tr w14:paraId="1000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1102" w:type="dxa"/>
            <w:gridSpan w:val="10"/>
            <w:tcBorders>
              <w:top w:val="nil"/>
              <w:left w:val="nil"/>
              <w:bottom w:val="nil"/>
              <w:right w:val="nil"/>
            </w:tcBorders>
            <w:shd w:val="clear" w:color="auto" w:fill="auto"/>
            <w:vAlign w:val="center"/>
          </w:tcPr>
          <w:p w14:paraId="1DACF62E">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i w:val="0"/>
                <w:iCs w:val="0"/>
                <w:color w:val="000000"/>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8735" cy="57150"/>
                  <wp:effectExtent l="0" t="0" r="18415" b="0"/>
                  <wp:wrapNone/>
                  <wp:docPr id="17" name="图片_1"/>
                  <wp:cNvGraphicFramePr/>
                  <a:graphic xmlns:a="http://schemas.openxmlformats.org/drawingml/2006/main">
                    <a:graphicData uri="http://schemas.openxmlformats.org/drawingml/2006/picture">
                      <pic:pic xmlns:pic="http://schemas.openxmlformats.org/drawingml/2006/picture">
                        <pic:nvPicPr>
                          <pic:cNvPr id="17" name="图片_1"/>
                          <pic:cNvPicPr/>
                        </pic:nvPicPr>
                        <pic:blipFill>
                          <a:blip r:embed="rId10"/>
                          <a:stretch>
                            <a:fillRect/>
                          </a:stretch>
                        </pic:blipFill>
                        <pic:spPr>
                          <a:xfrm>
                            <a:off x="0" y="0"/>
                            <a:ext cx="38735" cy="5715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8735" cy="57150"/>
                  <wp:effectExtent l="0" t="0" r="18415" b="0"/>
                  <wp:wrapNone/>
                  <wp:docPr id="18" name="图片_2"/>
                  <wp:cNvGraphicFramePr/>
                  <a:graphic xmlns:a="http://schemas.openxmlformats.org/drawingml/2006/main">
                    <a:graphicData uri="http://schemas.openxmlformats.org/drawingml/2006/picture">
                      <pic:pic xmlns:pic="http://schemas.openxmlformats.org/drawingml/2006/picture">
                        <pic:nvPicPr>
                          <pic:cNvPr id="18" name="图片_2"/>
                          <pic:cNvPicPr/>
                        </pic:nvPicPr>
                        <pic:blipFill>
                          <a:blip r:embed="rId11"/>
                          <a:stretch>
                            <a:fillRect/>
                          </a:stretch>
                        </pic:blipFill>
                        <pic:spPr>
                          <a:xfrm>
                            <a:off x="0" y="0"/>
                            <a:ext cx="38735" cy="57150"/>
                          </a:xfrm>
                          <a:prstGeom prst="rect">
                            <a:avLst/>
                          </a:prstGeom>
                          <a:noFill/>
                          <a:ln>
                            <a:noFill/>
                          </a:ln>
                        </pic:spPr>
                      </pic:pic>
                    </a:graphicData>
                  </a:graphic>
                </wp:anchor>
              </w:drawing>
            </w:r>
          </w:p>
        </w:tc>
      </w:tr>
      <w:tr w14:paraId="2A00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6" w:type="dxa"/>
          <w:wAfter w:w="236" w:type="dxa"/>
          <w:trHeight w:val="893"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A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48260" cy="57150"/>
                  <wp:effectExtent l="0" t="0" r="8890" b="0"/>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6"/>
                          <a:stretch>
                            <a:fillRect/>
                          </a:stretch>
                        </pic:blipFill>
                        <pic:spPr>
                          <a:xfrm>
                            <a:off x="0" y="0"/>
                            <a:ext cx="48260" cy="571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48260" cy="57150"/>
                  <wp:effectExtent l="0" t="0" r="8890" b="0"/>
                  <wp:wrapNone/>
                  <wp:docPr id="2" name="图片_4"/>
                  <wp:cNvGraphicFramePr/>
                  <a:graphic xmlns:a="http://schemas.openxmlformats.org/drawingml/2006/main">
                    <a:graphicData uri="http://schemas.openxmlformats.org/drawingml/2006/picture">
                      <pic:pic xmlns:pic="http://schemas.openxmlformats.org/drawingml/2006/picture">
                        <pic:nvPicPr>
                          <pic:cNvPr id="2" name="图片_4"/>
                          <pic:cNvPicPr/>
                        </pic:nvPicPr>
                        <pic:blipFill>
                          <a:blip r:embed="rId7"/>
                          <a:stretch>
                            <a:fillRect/>
                          </a:stretch>
                        </pic:blipFill>
                        <pic:spPr>
                          <a:xfrm>
                            <a:off x="0" y="0"/>
                            <a:ext cx="48260" cy="571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序号</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3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 称</w:t>
            </w:r>
          </w:p>
        </w:tc>
        <w:tc>
          <w:tcPr>
            <w:tcW w:w="5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7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产品</w:t>
            </w:r>
            <w:r>
              <w:rPr>
                <w:rFonts w:hint="eastAsia" w:ascii="宋体" w:hAnsi="宋体" w:eastAsia="宋体" w:cs="宋体"/>
                <w:i w:val="0"/>
                <w:iCs w:val="0"/>
                <w:color w:val="000000"/>
                <w:kern w:val="0"/>
                <w:sz w:val="24"/>
                <w:szCs w:val="24"/>
                <w:u w:val="none"/>
                <w:lang w:val="en-US" w:eastAsia="zh-CN" w:bidi="ar"/>
              </w:rPr>
              <w:t>型号、规格及</w:t>
            </w:r>
            <w:r>
              <w:rPr>
                <w:rFonts w:hint="eastAsia" w:ascii="宋体" w:hAnsi="宋体" w:cs="宋体"/>
                <w:i w:val="0"/>
                <w:iCs w:val="0"/>
                <w:color w:val="000000"/>
                <w:kern w:val="0"/>
                <w:sz w:val="24"/>
                <w:szCs w:val="24"/>
                <w:u w:val="none"/>
                <w:lang w:val="en-US" w:eastAsia="zh-CN" w:bidi="ar"/>
              </w:rPr>
              <w:t>参数</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7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F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6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报</w:t>
            </w:r>
            <w:r>
              <w:rPr>
                <w:rFonts w:hint="eastAsia" w:ascii="宋体" w:hAnsi="宋体" w:eastAsia="宋体" w:cs="宋体"/>
                <w:i w:val="0"/>
                <w:iCs w:val="0"/>
                <w:color w:val="000000"/>
                <w:kern w:val="0"/>
                <w:sz w:val="24"/>
                <w:szCs w:val="24"/>
                <w:u w:val="none"/>
                <w:lang w:val="en-US" w:eastAsia="zh-CN" w:bidi="ar"/>
              </w:rPr>
              <w:t>价单价(元)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F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报</w:t>
            </w:r>
            <w:r>
              <w:rPr>
                <w:rFonts w:hint="eastAsia" w:ascii="宋体" w:hAnsi="宋体" w:eastAsia="宋体" w:cs="宋体"/>
                <w:i w:val="0"/>
                <w:iCs w:val="0"/>
                <w:color w:val="000000"/>
                <w:kern w:val="0"/>
                <w:sz w:val="24"/>
                <w:szCs w:val="24"/>
                <w:u w:val="none"/>
                <w:lang w:val="en-US" w:eastAsia="zh-CN" w:bidi="ar"/>
              </w:rPr>
              <w:t>价</w:t>
            </w:r>
            <w:r>
              <w:rPr>
                <w:rFonts w:hint="eastAsia" w:ascii="宋体" w:hAnsi="宋体" w:cs="宋体"/>
                <w:i w:val="0"/>
                <w:iCs w:val="0"/>
                <w:color w:val="000000"/>
                <w:kern w:val="0"/>
                <w:sz w:val="24"/>
                <w:szCs w:val="24"/>
                <w:u w:val="none"/>
                <w:lang w:val="en-US" w:eastAsia="zh-CN" w:bidi="ar"/>
              </w:rPr>
              <w:t>合</w:t>
            </w:r>
            <w:r>
              <w:rPr>
                <w:rFonts w:hint="eastAsia" w:ascii="宋体" w:hAnsi="宋体" w:eastAsia="宋体" w:cs="宋体"/>
                <w:i w:val="0"/>
                <w:iCs w:val="0"/>
                <w:color w:val="000000"/>
                <w:kern w:val="0"/>
                <w:sz w:val="24"/>
                <w:szCs w:val="24"/>
                <w:u w:val="none"/>
                <w:lang w:val="en-US" w:eastAsia="zh-CN" w:bidi="ar"/>
              </w:rPr>
              <w:t>价(元)</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A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3B6D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6" w:type="dxa"/>
          <w:wAfter w:w="236" w:type="dxa"/>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D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E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路灯</w:t>
            </w:r>
          </w:p>
        </w:tc>
        <w:tc>
          <w:tcPr>
            <w:tcW w:w="5903" w:type="dxa"/>
            <w:tcBorders>
              <w:top w:val="single" w:color="000000" w:sz="4" w:space="0"/>
              <w:left w:val="single" w:color="000000" w:sz="4" w:space="0"/>
              <w:bottom w:val="single" w:color="000000" w:sz="4" w:space="0"/>
              <w:right w:val="single" w:color="000000" w:sz="4" w:space="0"/>
            </w:tcBorders>
            <w:shd w:val="clear" w:color="auto" w:fill="auto"/>
            <w:vAlign w:val="top"/>
          </w:tcPr>
          <w:p w14:paraId="3E21F023">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一、供配电系统</w:t>
            </w:r>
          </w:p>
          <w:p w14:paraId="022C6964">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本次采用太阳能LED灯。每盏路灯自带太阳能电池板和蓄电池，不再敷设供电电缆。太阳能电池在白天阳光充足时向蓄电池进行充电以供灯源夜间照明使用。为有效控制系统的充放电以及路灯光源的点亮和关闭，太阳能充放电控制器需要有定时和配时相结合照明的功能，还要具有防反接、防反充、防过充、防过放、防短路、防雷击、防水及温度补差等保护功能。</w:t>
            </w:r>
          </w:p>
          <w:p w14:paraId="66085CC9">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2、装置效能:电效率，照明部件功率与蓄电池的额定输出功率之比应大于90%；持续放电能力，按GB24460-2009第5.1.2条的要求保持正常照明，最后一天蓄电池应最少剩余20%的蓄电量。                                                                                             二、照明布置形式</w:t>
            </w:r>
          </w:p>
          <w:p w14:paraId="6379765F">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1、本次设计照明光源设计为太阳能LED灯（灯型由业主确定），灯具功率为</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0W</w:t>
            </w:r>
            <w:r>
              <w:rPr>
                <w:rFonts w:hint="eastAsia" w:ascii="宋体" w:hAnsi="宋体" w:cs="宋体"/>
                <w:i w:val="0"/>
                <w:iCs w:val="0"/>
                <w:color w:val="000000"/>
                <w:kern w:val="0"/>
                <w:sz w:val="24"/>
                <w:szCs w:val="24"/>
                <w:u w:val="none"/>
                <w:lang w:val="en-US" w:eastAsia="zh-CN" w:bidi="ar"/>
              </w:rPr>
              <w:t>，LED进口芯片</w:t>
            </w:r>
            <w:r>
              <w:rPr>
                <w:rFonts w:hint="eastAsia" w:ascii="宋体" w:hAnsi="宋体" w:eastAsia="宋体" w:cs="宋体"/>
                <w:i w:val="0"/>
                <w:iCs w:val="0"/>
                <w:color w:val="000000"/>
                <w:kern w:val="0"/>
                <w:sz w:val="24"/>
                <w:szCs w:val="24"/>
                <w:u w:val="none"/>
                <w:lang w:val="en-US" w:eastAsia="zh-CN" w:bidi="ar"/>
              </w:rPr>
              <w:t>,灯杆高度6.0m。</w:t>
            </w:r>
          </w:p>
          <w:p w14:paraId="3E6FF288">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2、灯杆、灯具、光源、电器主要参数要求</w:t>
            </w:r>
          </w:p>
          <w:p w14:paraId="4111EC27">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1)光源:</w:t>
            </w:r>
          </w:p>
          <w:p w14:paraId="78D98D08">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a、光源采用LED，要求显示指数大于等于65,色温3300K～5000K。</w:t>
            </w:r>
          </w:p>
          <w:p w14:paraId="18CA37DB">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b、色品容差不大于7SDCM，在寿命周期内光源的色品坐标与初始值的偏差不应超过0.012。</w:t>
            </w:r>
          </w:p>
          <w:p w14:paraId="6A611657">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c、在标称工作状态下，灯具连续燃点3000小时的光源光通量维持率不应小于96%，灯具连续燃点6000小时的光源光通量维持率不应小于92%。</w:t>
            </w:r>
          </w:p>
          <w:p w14:paraId="0B4C4C0C">
            <w:pPr>
              <w:pStyle w:val="8"/>
              <w:keepNext w:val="0"/>
              <w:keepLines w:val="0"/>
              <w:pageBreakBefore w:val="0"/>
              <w:widowControl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d、</w:t>
            </w:r>
            <w:r>
              <w:rPr>
                <w:rFonts w:hint="eastAsia" w:ascii="宋体" w:hAnsi="宋体" w:eastAsia="宋体" w:cs="宋体"/>
                <w:i w:val="0"/>
                <w:iCs w:val="0"/>
                <w:color w:val="000000"/>
                <w:kern w:val="0"/>
                <w:sz w:val="24"/>
                <w:szCs w:val="24"/>
                <w:u w:val="none"/>
                <w:lang w:val="en-US" w:eastAsia="zh-CN" w:bidi="ar"/>
              </w:rPr>
              <w:t>太阳能电池板要求1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0W</w:t>
            </w:r>
            <w:r>
              <w:rPr>
                <w:rFonts w:hint="eastAsia" w:ascii="宋体" w:hAnsi="宋体" w:cs="宋体"/>
                <w:i w:val="0"/>
                <w:iCs w:val="0"/>
                <w:color w:val="000000"/>
                <w:kern w:val="0"/>
                <w:sz w:val="24"/>
                <w:szCs w:val="24"/>
                <w:u w:val="none"/>
                <w:lang w:val="en-US" w:eastAsia="zh-CN" w:bidi="ar"/>
              </w:rPr>
              <w:t xml:space="preserve">  A板单晶硅电池板</w:t>
            </w:r>
            <w:r>
              <w:rPr>
                <w:rFonts w:hint="eastAsia" w:ascii="宋体" w:hAnsi="宋体" w:eastAsia="宋体" w:cs="宋体"/>
                <w:i w:val="0"/>
                <w:iCs w:val="0"/>
                <w:color w:val="000000"/>
                <w:kern w:val="0"/>
                <w:sz w:val="24"/>
                <w:szCs w:val="24"/>
                <w:u w:val="none"/>
                <w:lang w:val="en-US" w:eastAsia="zh-CN" w:bidi="ar"/>
              </w:rPr>
              <w:t>。</w:t>
            </w:r>
          </w:p>
          <w:p w14:paraId="1EC9343E">
            <w:pPr>
              <w:pStyle w:val="8"/>
              <w:keepNext w:val="0"/>
              <w:keepLines w:val="0"/>
              <w:pageBreakBefore w:val="0"/>
              <w:widowControl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2)灯具</w:t>
            </w:r>
          </w:p>
          <w:p w14:paraId="3A3A7A77">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a、光源选择:选择优质LED光源，光源光效≥110Lm/W，整灯光效≥95Lm/W，显色指数Ra≥ 70，LED光源色温Tcp=3300k-5000K，寿命≥30000h。</w:t>
            </w:r>
          </w:p>
          <w:p w14:paraId="2F3DAF82">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b、灯具防护等级不低于IP65，灯具效率不低于85%（不含电器），灯具自然功率因数≥0.95。道路照明灯具维护系数0.7，灯具电气腔的防护等级不应低于IP43。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c、灯具的电源模组应符合现行国家标准《灯的控制装置 第14部分：LED模块用直流或交流电子控制装置的特殊要求》GB19510.14的要求，且可现场替换，替换后防护等级不应降低。</w:t>
            </w:r>
          </w:p>
          <w:p w14:paraId="21E560C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d、灯具电源应通过国家强制性产品认证。</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0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D0C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471</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128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05F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637C">
            <w:pPr>
              <w:jc w:val="center"/>
              <w:rPr>
                <w:rFonts w:hint="eastAsia" w:ascii="宋体" w:hAnsi="宋体" w:eastAsia="宋体" w:cs="宋体"/>
                <w:i w:val="0"/>
                <w:iCs w:val="0"/>
                <w:color w:val="000000"/>
                <w:sz w:val="24"/>
                <w:szCs w:val="24"/>
                <w:u w:val="none"/>
              </w:rPr>
            </w:pPr>
          </w:p>
        </w:tc>
      </w:tr>
      <w:tr w14:paraId="5800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6" w:type="dxa"/>
          <w:wAfter w:w="236" w:type="dxa"/>
          <w:trHeight w:val="828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2AE5">
            <w:pPr>
              <w:jc w:val="center"/>
              <w:rPr>
                <w:rFonts w:hint="eastAsia" w:ascii="宋体" w:hAnsi="宋体" w:eastAsia="宋体" w:cs="宋体"/>
                <w:i w:val="0"/>
                <w:iCs w:val="0"/>
                <w:color w:val="000000"/>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A7BC">
            <w:pPr>
              <w:jc w:val="center"/>
              <w:rPr>
                <w:rFonts w:hint="eastAsia" w:ascii="宋体" w:hAnsi="宋体" w:eastAsia="宋体" w:cs="宋体"/>
                <w:i w:val="0"/>
                <w:iCs w:val="0"/>
                <w:color w:val="000000"/>
                <w:sz w:val="24"/>
                <w:szCs w:val="24"/>
                <w:u w:val="none"/>
              </w:rPr>
            </w:pPr>
          </w:p>
        </w:tc>
        <w:tc>
          <w:tcPr>
            <w:tcW w:w="5903" w:type="dxa"/>
            <w:tcBorders>
              <w:top w:val="single" w:color="000000" w:sz="4" w:space="0"/>
              <w:left w:val="single" w:color="000000" w:sz="4" w:space="0"/>
              <w:bottom w:val="single" w:color="000000" w:sz="4" w:space="0"/>
              <w:right w:val="single" w:color="000000" w:sz="4" w:space="0"/>
            </w:tcBorders>
            <w:shd w:val="clear" w:color="auto" w:fill="auto"/>
            <w:vAlign w:val="top"/>
          </w:tcPr>
          <w:p w14:paraId="08F4710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3)灯杆:</w:t>
            </w:r>
          </w:p>
          <w:p w14:paraId="66B6C0A3">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灯杆高度为6.0m，灯臂长度1.0~ 1.2m。灯杆主要参数要求:灯杆材质为国标优质Q235或宝钢的特制SS400低硅低碳钢( 其中Si≤0.04%、屈服强度245DPa)。采用圆锥形；提供钢材供货合同及质量证明书。并做热浸锌喷塑防腐处理，灯杆样式和颜色由业主指定。路灯灯杆外径底端130mm、顶端60mm、壁厚3.5mm（包含字体及编号）。</w:t>
            </w:r>
          </w:p>
          <w:p w14:paraId="53B72DD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4)蓄电池</w:t>
            </w:r>
          </w:p>
          <w:p w14:paraId="1DDB9E3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蓄电池安装方式采用背负式，采用不低于100Ah的太阳能专用</w:t>
            </w:r>
            <w:r>
              <w:rPr>
                <w:rFonts w:hint="eastAsia" w:ascii="宋体" w:hAnsi="宋体" w:cs="宋体"/>
                <w:i w:val="0"/>
                <w:iCs w:val="0"/>
                <w:color w:val="000000"/>
                <w:kern w:val="0"/>
                <w:sz w:val="24"/>
                <w:szCs w:val="24"/>
                <w:u w:val="none"/>
                <w:lang w:val="en-US" w:eastAsia="zh-CN" w:bidi="ar"/>
              </w:rPr>
              <w:t>全新</w:t>
            </w:r>
            <w:bookmarkStart w:id="3" w:name="_GoBack"/>
            <w:bookmarkEnd w:id="3"/>
            <w:r>
              <w:rPr>
                <w:rFonts w:hint="eastAsia" w:ascii="宋体" w:hAnsi="宋体" w:eastAsia="宋体" w:cs="宋体"/>
                <w:i w:val="0"/>
                <w:iCs w:val="0"/>
                <w:color w:val="000000"/>
                <w:kern w:val="0"/>
                <w:sz w:val="24"/>
                <w:szCs w:val="24"/>
                <w:u w:val="none"/>
                <w:lang w:val="en-US" w:eastAsia="zh-CN" w:bidi="ar"/>
              </w:rPr>
              <w:t>锂电池，工作电压12V。在满寿命周期内的充放电次数不小于3000次。</w:t>
            </w:r>
          </w:p>
          <w:p w14:paraId="42A10C1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5）地脚螺栓预埋件（详图）。 </w:t>
            </w:r>
          </w:p>
          <w:p w14:paraId="719DC5B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drawing>
                <wp:anchor distT="0" distB="0" distL="114300" distR="114300" simplePos="0" relativeHeight="251664384" behindDoc="0" locked="0" layoutInCell="1" allowOverlap="1">
                  <wp:simplePos x="0" y="0"/>
                  <wp:positionH relativeFrom="column">
                    <wp:posOffset>1910080</wp:posOffset>
                  </wp:positionH>
                  <wp:positionV relativeFrom="page">
                    <wp:posOffset>2705100</wp:posOffset>
                  </wp:positionV>
                  <wp:extent cx="1045210" cy="1704975"/>
                  <wp:effectExtent l="0" t="0" r="2540" b="9525"/>
                  <wp:wrapSquare wrapText="bothSides"/>
                  <wp:docPr id="3" name="图片 21" descr="edda196deb230d7d86059a4b8b27e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descr="edda196deb230d7d86059a4b8b27ecc"/>
                          <pic:cNvPicPr>
                            <a:picLocks noChangeAspect="1"/>
                          </pic:cNvPicPr>
                        </pic:nvPicPr>
                        <pic:blipFill>
                          <a:blip r:embed="rId8"/>
                          <a:stretch>
                            <a:fillRect/>
                          </a:stretch>
                        </pic:blipFill>
                        <pic:spPr>
                          <a:xfrm>
                            <a:off x="0" y="0"/>
                            <a:ext cx="1045210" cy="1704975"/>
                          </a:xfrm>
                          <a:prstGeom prst="rect">
                            <a:avLst/>
                          </a:prstGeom>
                        </pic:spPr>
                      </pic:pic>
                    </a:graphicData>
                  </a:graphic>
                </wp:anchor>
              </w:drawing>
            </w:r>
          </w:p>
          <w:p w14:paraId="6DBB728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1C87E67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7B557BA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5FBE3FF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34532D5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153A61D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1830F66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20751D2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14:paraId="0F06112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三、控制</w:t>
            </w:r>
          </w:p>
          <w:p w14:paraId="132F7D3E">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路灯开闭控制采用时钟和光控相结合的方式进行控制。根据本地区自然环境，照明系统每天工作10小时，保证连续阴雨天数5-7天提供照明。</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8A92">
            <w:pPr>
              <w:jc w:val="center"/>
              <w:rPr>
                <w:rFonts w:hint="eastAsia" w:ascii="宋体" w:hAnsi="宋体" w:eastAsia="宋体" w:cs="宋体"/>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84C0">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DFF5">
            <w:pPr>
              <w:jc w:val="center"/>
              <w:rPr>
                <w:rFonts w:hint="eastAsia" w:ascii="宋体" w:hAnsi="宋体" w:eastAsia="宋体" w:cs="宋体"/>
                <w:i w:val="0"/>
                <w:iCs w:val="0"/>
                <w:color w:val="000000"/>
                <w:sz w:val="24"/>
                <w:szCs w:val="24"/>
                <w:u w:val="none"/>
              </w:rPr>
            </w:pPr>
          </w:p>
        </w:tc>
        <w:tc>
          <w:tcPr>
            <w:tcW w:w="1076" w:type="dxa"/>
            <w:tcBorders>
              <w:top w:val="single" w:color="000000" w:sz="4" w:space="0"/>
              <w:left w:val="single" w:color="000000" w:sz="4" w:space="0"/>
              <w:bottom w:val="single" w:color="auto" w:sz="4" w:space="0"/>
              <w:right w:val="single" w:color="000000" w:sz="4" w:space="0"/>
            </w:tcBorders>
            <w:shd w:val="clear" w:color="auto" w:fill="auto"/>
            <w:vAlign w:val="center"/>
          </w:tcPr>
          <w:p w14:paraId="7893C94D">
            <w:pPr>
              <w:jc w:val="center"/>
              <w:rPr>
                <w:rFonts w:hint="eastAsia" w:ascii="宋体" w:hAnsi="宋体" w:eastAsia="宋体" w:cs="宋体"/>
                <w:i w:val="0"/>
                <w:iCs w:val="0"/>
                <w:color w:val="000000"/>
                <w:sz w:val="24"/>
                <w:szCs w:val="24"/>
                <w:u w:val="none"/>
              </w:rPr>
            </w:pPr>
          </w:p>
        </w:tc>
        <w:tc>
          <w:tcPr>
            <w:tcW w:w="650" w:type="dxa"/>
            <w:tcBorders>
              <w:top w:val="nil"/>
              <w:left w:val="single" w:color="000000" w:sz="4" w:space="0"/>
              <w:bottom w:val="single" w:color="auto" w:sz="4" w:space="0"/>
              <w:right w:val="single" w:color="000000" w:sz="4" w:space="0"/>
            </w:tcBorders>
            <w:shd w:val="clear" w:color="auto" w:fill="auto"/>
            <w:noWrap/>
            <w:vAlign w:val="center"/>
          </w:tcPr>
          <w:p w14:paraId="35C7C35C">
            <w:pPr>
              <w:jc w:val="center"/>
              <w:rPr>
                <w:rFonts w:hint="eastAsia" w:ascii="宋体" w:hAnsi="宋体" w:eastAsia="宋体" w:cs="宋体"/>
                <w:i w:val="0"/>
                <w:iCs w:val="0"/>
                <w:color w:val="000000"/>
                <w:sz w:val="24"/>
                <w:szCs w:val="24"/>
                <w:u w:val="none"/>
              </w:rPr>
            </w:pPr>
          </w:p>
        </w:tc>
      </w:tr>
      <w:tr w14:paraId="4724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6" w:type="dxa"/>
          <w:wAfter w:w="236" w:type="dxa"/>
          <w:trHeight w:val="1989"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2B71">
            <w:pPr>
              <w:jc w:val="center"/>
              <w:rPr>
                <w:rFonts w:hint="eastAsia" w:ascii="宋体" w:hAnsi="宋体" w:eastAsia="宋体" w:cs="宋体"/>
                <w:i w:val="0"/>
                <w:iCs w:val="0"/>
                <w:color w:val="000000"/>
                <w:sz w:val="24"/>
                <w:szCs w:val="24"/>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B32C">
            <w:pPr>
              <w:jc w:val="center"/>
              <w:rPr>
                <w:rFonts w:hint="eastAsia" w:ascii="宋体" w:hAnsi="宋体" w:eastAsia="宋体" w:cs="宋体"/>
                <w:i w:val="0"/>
                <w:iCs w:val="0"/>
                <w:color w:val="000000"/>
                <w:sz w:val="24"/>
                <w:szCs w:val="24"/>
                <w:u w:val="none"/>
              </w:rPr>
            </w:pPr>
          </w:p>
        </w:tc>
        <w:tc>
          <w:tcPr>
            <w:tcW w:w="5903" w:type="dxa"/>
            <w:tcBorders>
              <w:top w:val="single" w:color="000000" w:sz="4" w:space="0"/>
              <w:left w:val="single" w:color="000000" w:sz="4" w:space="0"/>
              <w:bottom w:val="single" w:color="000000" w:sz="4" w:space="0"/>
              <w:right w:val="single" w:color="000000" w:sz="4" w:space="0"/>
            </w:tcBorders>
            <w:shd w:val="clear" w:color="auto" w:fill="auto"/>
            <w:vAlign w:val="top"/>
          </w:tcPr>
          <w:p w14:paraId="63D2A9B1">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四、照明节能措施:</w:t>
            </w:r>
          </w:p>
          <w:p w14:paraId="18A2A694">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1、本次设计光源采用高节能 LED灯。要求 LED灯光效不小于95Lm/W。光源及镇流器的能效指标应符合国家现行有关能效标准的要求。</w:t>
            </w:r>
          </w:p>
          <w:p w14:paraId="5CE6D2A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2、路灯控制：为节约电能，可通过设</w:t>
            </w:r>
            <w:r>
              <w:rPr>
                <w:rFonts w:hint="eastAsia" w:ascii="宋体" w:hAnsi="宋体" w:cs="宋体"/>
                <w:i w:val="0"/>
                <w:iCs w:val="0"/>
                <w:color w:val="000000"/>
                <w:kern w:val="0"/>
                <w:sz w:val="24"/>
                <w:szCs w:val="24"/>
                <w:u w:val="none"/>
                <w:lang w:val="en-US" w:eastAsia="zh-CN" w:bidi="ar"/>
              </w:rPr>
              <w:t>置</w:t>
            </w:r>
            <w:r>
              <w:rPr>
                <w:rFonts w:hint="eastAsia" w:ascii="宋体" w:hAnsi="宋体" w:eastAsia="宋体" w:cs="宋体"/>
                <w:i w:val="0"/>
                <w:iCs w:val="0"/>
                <w:color w:val="000000"/>
                <w:kern w:val="0"/>
                <w:sz w:val="24"/>
                <w:szCs w:val="24"/>
                <w:u w:val="none"/>
                <w:lang w:val="en-US" w:eastAsia="zh-CN" w:bidi="ar"/>
              </w:rPr>
              <w:t>半夜灯的方式对路灯进行控制管理。</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AF89">
            <w:pPr>
              <w:jc w:val="center"/>
              <w:rPr>
                <w:rFonts w:hint="eastAsia" w:ascii="宋体" w:hAnsi="宋体" w:eastAsia="宋体" w:cs="宋体"/>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D947">
            <w:pPr>
              <w:jc w:val="center"/>
              <w:rPr>
                <w:rFonts w:hint="eastAsia" w:ascii="宋体" w:hAnsi="宋体" w:eastAsia="宋体" w:cs="宋体"/>
                <w:i w:val="0"/>
                <w:iCs w:val="0"/>
                <w:color w:val="000000"/>
                <w:sz w:val="24"/>
                <w:szCs w:val="24"/>
                <w:u w:val="none"/>
              </w:rPr>
            </w:pPr>
          </w:p>
        </w:tc>
        <w:tc>
          <w:tcPr>
            <w:tcW w:w="76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57A84A8">
            <w:pPr>
              <w:jc w:val="center"/>
              <w:rPr>
                <w:rFonts w:hint="eastAsia" w:ascii="宋体" w:hAnsi="宋体" w:eastAsia="宋体" w:cs="宋体"/>
                <w:i w:val="0"/>
                <w:iCs w:val="0"/>
                <w:color w:val="000000"/>
                <w:sz w:val="24"/>
                <w:szCs w:val="24"/>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14:paraId="2C884C79">
            <w:pPr>
              <w:jc w:val="center"/>
              <w:rPr>
                <w:rFonts w:hint="eastAsia" w:ascii="宋体" w:hAnsi="宋体" w:eastAsia="宋体" w:cs="宋体"/>
                <w:i w:val="0"/>
                <w:iCs w:val="0"/>
                <w:color w:val="000000"/>
                <w:sz w:val="24"/>
                <w:szCs w:val="24"/>
                <w:u w:val="none"/>
              </w:rPr>
            </w:pPr>
          </w:p>
        </w:tc>
        <w:tc>
          <w:tcPr>
            <w:tcW w:w="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5B89B">
            <w:pPr>
              <w:jc w:val="center"/>
              <w:rPr>
                <w:rFonts w:hint="eastAsia" w:ascii="宋体" w:hAnsi="宋体" w:eastAsia="宋体" w:cs="宋体"/>
                <w:i w:val="0"/>
                <w:iCs w:val="0"/>
                <w:color w:val="000000"/>
                <w:sz w:val="24"/>
                <w:szCs w:val="24"/>
                <w:u w:val="none"/>
              </w:rPr>
            </w:pPr>
          </w:p>
        </w:tc>
      </w:tr>
      <w:tr w14:paraId="33E6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6" w:type="dxa"/>
          <w:wAfter w:w="236" w:type="dxa"/>
          <w:trHeight w:val="603" w:hRule="atLeast"/>
        </w:trPr>
        <w:tc>
          <w:tcPr>
            <w:tcW w:w="70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2BAF">
            <w:pPr>
              <w:keepNext w:val="0"/>
              <w:keepLines w:val="0"/>
              <w:widowControl/>
              <w:suppressLineNumbers w:val="0"/>
              <w:ind w:firstLine="2640" w:firstLineChars="110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合计金额（元）：</w:t>
            </w:r>
          </w:p>
        </w:tc>
        <w:tc>
          <w:tcPr>
            <w:tcW w:w="3176"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7578E6E7">
            <w:pPr>
              <w:jc w:val="center"/>
              <w:rPr>
                <w:rFonts w:hint="default" w:ascii="宋体" w:hAnsi="宋体" w:eastAsia="宋体" w:cs="宋体"/>
                <w:i w:val="0"/>
                <w:iCs w:val="0"/>
                <w:color w:val="000000"/>
                <w:sz w:val="24"/>
                <w:szCs w:val="24"/>
                <w:u w:val="none"/>
                <w:lang w:val="en-US" w:eastAsia="zh-CN"/>
              </w:rPr>
            </w:pPr>
          </w:p>
        </w:tc>
        <w:tc>
          <w:tcPr>
            <w:tcW w:w="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E5926">
            <w:pPr>
              <w:jc w:val="center"/>
              <w:rPr>
                <w:rFonts w:hint="eastAsia" w:ascii="宋体" w:hAnsi="宋体" w:eastAsia="宋体" w:cs="宋体"/>
                <w:i w:val="0"/>
                <w:iCs w:val="0"/>
                <w:color w:val="000000"/>
                <w:sz w:val="24"/>
                <w:szCs w:val="24"/>
                <w:u w:val="none"/>
              </w:rPr>
            </w:pPr>
          </w:p>
        </w:tc>
      </w:tr>
      <w:tr w14:paraId="286B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6" w:type="dxa"/>
          <w:wAfter w:w="236" w:type="dxa"/>
          <w:trHeight w:val="1240" w:hRule="atLeast"/>
        </w:trPr>
        <w:tc>
          <w:tcPr>
            <w:tcW w:w="10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27EF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注：1、单价费用包含：包括</w:t>
            </w:r>
            <w:r>
              <w:rPr>
                <w:rFonts w:hint="eastAsia" w:ascii="宋体" w:hAnsi="宋体" w:cs="宋体"/>
                <w:i w:val="0"/>
                <w:iCs w:val="0"/>
                <w:color w:val="000000"/>
                <w:kern w:val="0"/>
                <w:sz w:val="24"/>
                <w:szCs w:val="24"/>
                <w:u w:val="none"/>
                <w:lang w:val="en-US" w:eastAsia="zh-CN" w:bidi="ar"/>
              </w:rPr>
              <w:t>产品</w:t>
            </w:r>
            <w:r>
              <w:rPr>
                <w:rFonts w:hint="eastAsia" w:ascii="宋体" w:hAnsi="宋体" w:eastAsia="宋体" w:cs="宋体"/>
                <w:i w:val="0"/>
                <w:iCs w:val="0"/>
                <w:color w:val="000000"/>
                <w:kern w:val="0"/>
                <w:sz w:val="24"/>
                <w:szCs w:val="24"/>
                <w:u w:val="none"/>
                <w:lang w:val="en-US" w:eastAsia="zh-CN" w:bidi="ar"/>
              </w:rPr>
              <w:t>购买、辅材费、</w:t>
            </w:r>
            <w:r>
              <w:rPr>
                <w:rFonts w:hint="eastAsia" w:ascii="宋体" w:hAnsi="宋体" w:cs="宋体"/>
                <w:i w:val="0"/>
                <w:iCs w:val="0"/>
                <w:color w:val="000000"/>
                <w:kern w:val="0"/>
                <w:sz w:val="24"/>
                <w:szCs w:val="24"/>
                <w:u w:val="none"/>
                <w:lang w:val="en-US" w:eastAsia="zh-CN" w:bidi="ar"/>
              </w:rPr>
              <w:t>到场后的</w:t>
            </w:r>
            <w:r>
              <w:rPr>
                <w:rFonts w:hint="eastAsia" w:ascii="宋体" w:hAnsi="宋体" w:eastAsia="宋体" w:cs="宋体"/>
                <w:i w:val="0"/>
                <w:iCs w:val="0"/>
                <w:color w:val="000000"/>
                <w:kern w:val="0"/>
                <w:sz w:val="24"/>
                <w:szCs w:val="24"/>
                <w:u w:val="none"/>
                <w:lang w:val="en-US" w:eastAsia="zh-CN" w:bidi="ar"/>
              </w:rPr>
              <w:t>下车费、运输费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财务费用、税金、利润等一切费用。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r>
    </w:tbl>
    <w:p w14:paraId="4C5E0DC9">
      <w:pPr>
        <w:pStyle w:val="8"/>
        <w:pageBreakBefore w:val="0"/>
        <w:widowControl/>
        <w:numPr>
          <w:ilvl w:val="0"/>
          <w:numId w:val="0"/>
        </w:numPr>
        <w:kinsoku w:val="0"/>
        <w:wordWrap/>
        <w:overflowPunct w:val="0"/>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p>
    <w:p w14:paraId="7FE3CF69">
      <w:pPr>
        <w:pStyle w:val="8"/>
        <w:pageBreakBefore w:val="0"/>
        <w:widowControl/>
        <w:numPr>
          <w:ilvl w:val="0"/>
          <w:numId w:val="0"/>
        </w:numPr>
        <w:kinsoku w:val="0"/>
        <w:wordWrap/>
        <w:overflowPunct w:val="0"/>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sz w:val="24"/>
          <w:szCs w:val="24"/>
          <w:highlight w:val="none"/>
          <w:lang w:val="en-US"/>
        </w:rPr>
        <w:sectPr>
          <w:footerReference r:id="rId4" w:type="default"/>
          <w:pgSz w:w="11907" w:h="16840"/>
          <w:pgMar w:top="1020" w:right="1680" w:bottom="1020" w:left="1680" w:header="0" w:footer="1219" w:gutter="0"/>
          <w:pgNumType w:fmt="decimal" w:start="1"/>
          <w:cols w:space="0" w:num="1"/>
          <w:rtlGutter w:val="0"/>
          <w:docGrid w:linePitch="0" w:charSpace="0"/>
        </w:sect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投标单位（签章）：                  联系人：               电话：</w:t>
      </w:r>
    </w:p>
    <w:p w14:paraId="5873E645">
      <w:pPr>
        <w:pStyle w:val="2"/>
        <w:pageBreakBefore w:val="0"/>
        <w:widowControl/>
        <w:kinsoku/>
        <w:wordWrap/>
        <w:overflowPunct/>
        <w:topLinePunct w:val="0"/>
        <w:autoSpaceDE/>
        <w:autoSpaceDN/>
        <w:bidi w:val="0"/>
        <w:adjustRightInd/>
        <w:snapToGrid/>
        <w:spacing w:after="0" w:afterLines="0" w:afterAutospacing="0" w:line="500" w:lineRule="exact"/>
        <w:jc w:val="center"/>
        <w:textAlignment w:val="auto"/>
        <w:rPr>
          <w:rFonts w:hint="eastAsia" w:ascii="宋体" w:hAnsi="宋体" w:eastAsia="宋体" w:cs="宋体"/>
          <w:sz w:val="24"/>
          <w:szCs w:val="24"/>
          <w:highlight w:val="none"/>
          <w:lang w:val="en-US" w:eastAsia="zh-CN"/>
        </w:rPr>
      </w:pPr>
      <w:r>
        <w:rPr>
          <w:rFonts w:hint="eastAsia"/>
          <w:highlight w:val="none"/>
        </w:rPr>
        <w:t>产品质量保证及售后服务承诺书</w:t>
      </w:r>
    </w:p>
    <w:p w14:paraId="74E0AA51">
      <w:pPr>
        <w:keepNext w:val="0"/>
        <w:keepLines w:val="0"/>
        <w:pageBreakBefore w:val="0"/>
        <w:widowControl/>
        <w:kinsoku/>
        <w:wordWrap/>
        <w:overflowPunct/>
        <w:topLinePunct w:val="0"/>
        <w:autoSpaceDE/>
        <w:autoSpaceDN/>
        <w:bidi w:val="0"/>
        <w:adjustRightInd/>
        <w:snapToGrid/>
        <w:spacing w:beforeAutospacing="0" w:line="500" w:lineRule="exact"/>
        <w:jc w:val="left"/>
        <w:textAlignment w:val="auto"/>
        <w:rPr>
          <w:rFonts w:hint="default" w:ascii="宋体" w:hAnsi="宋体" w:eastAsia="宋体" w:cs="宋体"/>
          <w:b/>
          <w:sz w:val="24"/>
          <w:szCs w:val="24"/>
          <w:lang w:val="en-US"/>
        </w:rPr>
      </w:pPr>
      <w:r>
        <w:rPr>
          <w:rFonts w:hint="eastAsia" w:ascii="宋体" w:hAnsi="宋体" w:eastAsia="宋体" w:cs="宋体"/>
          <w:sz w:val="24"/>
          <w:szCs w:val="24"/>
          <w:highlight w:val="none"/>
          <w:lang w:val="en-US" w:eastAsia="zh-CN"/>
        </w:rPr>
        <w:t>致：</w:t>
      </w:r>
      <w:r>
        <w:rPr>
          <w:rFonts w:hint="eastAsia" w:ascii="宋体" w:hAnsi="宋体" w:eastAsia="宋体" w:cs="宋体"/>
          <w:sz w:val="24"/>
          <w:szCs w:val="24"/>
          <w:lang w:val="en-US" w:eastAsia="zh-CN"/>
        </w:rPr>
        <w:t>重庆市</w:t>
      </w:r>
      <w:r>
        <w:rPr>
          <w:rFonts w:hint="eastAsia" w:ascii="宋体" w:hAnsi="宋体" w:cs="宋体"/>
          <w:sz w:val="24"/>
          <w:szCs w:val="24"/>
          <w:lang w:val="en-US" w:eastAsia="zh-CN"/>
        </w:rPr>
        <w:t>揽众农业发展有限责任公司</w:t>
      </w:r>
    </w:p>
    <w:p w14:paraId="39C1B34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我公司</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中标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sz w:val="24"/>
          <w:szCs w:val="24"/>
          <w:u w:val="single"/>
          <w:lang w:val="en-US" w:eastAsia="zh-CN"/>
        </w:rPr>
        <w:t>华蓥村基础设施建设太阳能路灯安装</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后，将对工程所需的人力、</w:t>
      </w:r>
      <w:r>
        <w:rPr>
          <w:rFonts w:hint="eastAsia" w:ascii="宋体" w:hAnsi="宋体" w:eastAsia="宋体" w:cs="宋体"/>
          <w:sz w:val="24"/>
          <w:szCs w:val="24"/>
        </w:rPr>
        <w:t>材料、机械及资金</w:t>
      </w:r>
      <w:r>
        <w:rPr>
          <w:rFonts w:hint="eastAsia" w:ascii="宋体" w:hAnsi="宋体" w:cs="宋体"/>
          <w:sz w:val="24"/>
          <w:szCs w:val="24"/>
          <w:lang w:eastAsia="zh-CN"/>
        </w:rPr>
        <w:t>提供</w:t>
      </w:r>
      <w:r>
        <w:rPr>
          <w:rFonts w:hint="eastAsia" w:ascii="宋体" w:hAnsi="宋体" w:eastAsia="宋体" w:cs="宋体"/>
          <w:sz w:val="24"/>
          <w:szCs w:val="24"/>
        </w:rPr>
        <w:t>优先保证</w:t>
      </w:r>
      <w:r>
        <w:rPr>
          <w:rFonts w:hint="eastAsia" w:ascii="宋体" w:hAnsi="宋体" w:eastAsia="宋体" w:cs="宋体"/>
          <w:sz w:val="24"/>
          <w:szCs w:val="24"/>
          <w:lang w:eastAsia="zh-CN"/>
        </w:rPr>
        <w:t>；并</w:t>
      </w:r>
      <w:r>
        <w:rPr>
          <w:rFonts w:hint="eastAsia" w:ascii="宋体" w:hAnsi="宋体" w:eastAsia="宋体" w:cs="宋体"/>
          <w:sz w:val="24"/>
          <w:szCs w:val="24"/>
        </w:rPr>
        <w:t>抽调一批技术骨干组建成一个施工经验丰富、组织管理能力强的项目领导班子</w:t>
      </w:r>
      <w:r>
        <w:rPr>
          <w:rFonts w:hint="eastAsia" w:ascii="宋体" w:hAnsi="宋体" w:cs="宋体"/>
          <w:sz w:val="24"/>
          <w:szCs w:val="24"/>
          <w:lang w:eastAsia="zh-CN"/>
        </w:rPr>
        <w:t>，</w:t>
      </w:r>
      <w:r>
        <w:rPr>
          <w:rFonts w:hint="eastAsia" w:ascii="宋体" w:hAnsi="宋体" w:eastAsia="宋体" w:cs="宋体"/>
          <w:sz w:val="24"/>
          <w:szCs w:val="24"/>
          <w:lang w:eastAsia="zh-CN"/>
        </w:rPr>
        <w:t>为您的项目提供质量保证</w:t>
      </w:r>
      <w:r>
        <w:rPr>
          <w:rFonts w:hint="eastAsia" w:ascii="宋体" w:hAnsi="宋体" w:cs="宋体"/>
          <w:sz w:val="24"/>
          <w:szCs w:val="24"/>
          <w:lang w:eastAsia="zh-CN"/>
        </w:rPr>
        <w:t>承诺书</w:t>
      </w:r>
      <w:r>
        <w:rPr>
          <w:rFonts w:hint="eastAsia" w:ascii="宋体" w:hAnsi="宋体" w:eastAsia="宋体" w:cs="宋体"/>
          <w:sz w:val="24"/>
          <w:szCs w:val="24"/>
          <w:lang w:eastAsia="zh-CN"/>
        </w:rPr>
        <w:t>。</w:t>
      </w:r>
    </w:p>
    <w:p w14:paraId="570176BB">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配备具有的专业理论基础和施工实践经验，熟悉采购规范、规程和技术标准，责任心强的质量管理人员，严格把好采购质量关。所有</w:t>
      </w:r>
      <w:r>
        <w:rPr>
          <w:rFonts w:hint="eastAsia" w:ascii="宋体" w:hAnsi="宋体" w:cs="宋体"/>
          <w:sz w:val="24"/>
          <w:szCs w:val="24"/>
          <w:lang w:val="en-US" w:eastAsia="zh-CN"/>
        </w:rPr>
        <w:t>设备</w:t>
      </w:r>
      <w:r>
        <w:rPr>
          <w:rFonts w:hint="eastAsia" w:ascii="宋体" w:hAnsi="宋体" w:eastAsia="宋体" w:cs="宋体"/>
          <w:sz w:val="24"/>
          <w:szCs w:val="24"/>
        </w:rPr>
        <w:t>材料，进场前</w:t>
      </w:r>
      <w:r>
        <w:rPr>
          <w:rFonts w:hint="eastAsia" w:ascii="宋体" w:hAnsi="宋体" w:cs="宋体"/>
          <w:color w:val="000000" w:themeColor="text1"/>
          <w:sz w:val="24"/>
          <w:szCs w:val="24"/>
          <w14:textFill>
            <w14:solidFill>
              <w14:schemeClr w14:val="tx1"/>
            </w14:solidFill>
          </w14:textFill>
        </w:rPr>
        <w:t>必须进行严格</w:t>
      </w:r>
      <w:r>
        <w:rPr>
          <w:rFonts w:hint="eastAsia" w:ascii="宋体" w:hAnsi="宋体" w:eastAsia="宋体" w:cs="宋体"/>
          <w:sz w:val="24"/>
          <w:szCs w:val="24"/>
        </w:rPr>
        <w:t>检查验收，杜绝不合格材料进入施工现场。</w:t>
      </w:r>
    </w:p>
    <w:p w14:paraId="1BAC5298">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本次招标文件中以清单为基准，明确供应</w:t>
      </w:r>
      <w:r>
        <w:rPr>
          <w:rFonts w:hint="eastAsia" w:ascii="宋体" w:hAnsi="宋体" w:cs="宋体"/>
          <w:sz w:val="24"/>
          <w:szCs w:val="24"/>
          <w:lang w:val="en-US" w:eastAsia="zh-CN"/>
        </w:rPr>
        <w:t>设备</w:t>
      </w:r>
      <w:r>
        <w:rPr>
          <w:rFonts w:hint="eastAsia" w:ascii="宋体" w:hAnsi="宋体" w:eastAsia="宋体" w:cs="宋体"/>
          <w:sz w:val="24"/>
          <w:szCs w:val="24"/>
        </w:rPr>
        <w:t>的规格、型号均达到要求。落实供应各级人员的职责，对采购实施全过程的控制，确保工程质量。</w:t>
      </w:r>
    </w:p>
    <w:p w14:paraId="0DB63388">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按</w:t>
      </w:r>
      <w:r>
        <w:rPr>
          <w:rFonts w:hint="eastAsia" w:ascii="宋体" w:hAnsi="宋体" w:cs="宋体"/>
          <w:sz w:val="24"/>
          <w:szCs w:val="24"/>
          <w:lang w:val="en-US" w:eastAsia="zh-CN"/>
        </w:rPr>
        <w:t>你单位</w:t>
      </w:r>
      <w:r>
        <w:rPr>
          <w:rFonts w:hint="eastAsia" w:ascii="宋体" w:hAnsi="宋体" w:eastAsia="宋体" w:cs="宋体"/>
          <w:sz w:val="24"/>
          <w:szCs w:val="24"/>
        </w:rPr>
        <w:t>的要求，结合采购的实际情况，实行自检、互检和专检三检制度利用现有技术和管理上的优势，保证满足该项目</w:t>
      </w:r>
      <w:r>
        <w:rPr>
          <w:rFonts w:hint="eastAsia" w:ascii="宋体" w:hAnsi="宋体" w:cs="宋体"/>
          <w:sz w:val="24"/>
          <w:szCs w:val="24"/>
          <w:lang w:val="en-US" w:eastAsia="zh-CN"/>
        </w:rPr>
        <w:t>设备</w:t>
      </w:r>
      <w:r>
        <w:rPr>
          <w:rFonts w:hint="eastAsia" w:ascii="宋体" w:hAnsi="宋体" w:eastAsia="宋体" w:cs="宋体"/>
          <w:sz w:val="24"/>
          <w:szCs w:val="24"/>
        </w:rPr>
        <w:t>的质量要求及合同要求。</w:t>
      </w:r>
    </w:p>
    <w:p w14:paraId="53749EE4">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4.供货</w:t>
      </w:r>
      <w:r>
        <w:rPr>
          <w:rFonts w:hint="eastAsia" w:ascii="宋体" w:hAnsi="宋体" w:eastAsia="宋体" w:cs="宋体"/>
          <w:color w:val="auto"/>
          <w:sz w:val="24"/>
          <w:szCs w:val="24"/>
        </w:rPr>
        <w:t>过程中，按</w:t>
      </w:r>
      <w:r>
        <w:rPr>
          <w:rFonts w:hint="eastAsia" w:ascii="宋体" w:hAnsi="宋体" w:cs="宋体"/>
          <w:color w:val="auto"/>
          <w:sz w:val="24"/>
          <w:szCs w:val="24"/>
          <w:lang w:val="en-US" w:eastAsia="zh-CN"/>
        </w:rPr>
        <w:t>规定的</w:t>
      </w:r>
      <w:r>
        <w:rPr>
          <w:rFonts w:hint="eastAsia" w:ascii="宋体" w:hAnsi="宋体" w:eastAsia="宋体" w:cs="宋体"/>
          <w:color w:val="auto"/>
          <w:sz w:val="24"/>
          <w:szCs w:val="24"/>
        </w:rPr>
        <w:t>规格、型号和质量要求提供合格的产品</w:t>
      </w:r>
      <w:r>
        <w:rPr>
          <w:rFonts w:hint="eastAsia" w:ascii="宋体" w:hAnsi="宋体" w:cs="宋体"/>
          <w:color w:val="auto"/>
          <w:sz w:val="24"/>
          <w:szCs w:val="24"/>
          <w:lang w:eastAsia="zh-CN"/>
        </w:rPr>
        <w:t>，</w:t>
      </w:r>
      <w:r>
        <w:rPr>
          <w:rFonts w:hint="eastAsia" w:ascii="宋体" w:hAnsi="宋体" w:eastAsia="宋体" w:cs="宋体"/>
          <w:color w:val="auto"/>
          <w:sz w:val="24"/>
          <w:szCs w:val="24"/>
        </w:rPr>
        <w:t>保证</w:t>
      </w:r>
      <w:r>
        <w:rPr>
          <w:rFonts w:hint="eastAsia" w:ascii="宋体" w:hAnsi="宋体" w:cs="宋体"/>
          <w:color w:val="auto"/>
          <w:sz w:val="24"/>
          <w:szCs w:val="24"/>
          <w:lang w:val="en-US" w:eastAsia="zh-CN"/>
        </w:rPr>
        <w:t>产品</w:t>
      </w:r>
      <w:r>
        <w:rPr>
          <w:rFonts w:hint="eastAsia" w:ascii="宋体" w:hAnsi="宋体" w:eastAsia="宋体" w:cs="宋体"/>
          <w:color w:val="auto"/>
          <w:sz w:val="24"/>
          <w:szCs w:val="24"/>
        </w:rPr>
        <w:t>按时运输到位</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产品</w:t>
      </w:r>
      <w:r>
        <w:rPr>
          <w:rFonts w:hint="eastAsia" w:ascii="宋体" w:hAnsi="宋体" w:cs="宋体"/>
          <w:color w:val="auto"/>
          <w:sz w:val="24"/>
          <w:szCs w:val="24"/>
        </w:rPr>
        <w:t>到位后</w:t>
      </w:r>
      <w:r>
        <w:rPr>
          <w:rFonts w:hint="eastAsia" w:ascii="宋体" w:hAnsi="宋体" w:cs="宋体"/>
          <w:color w:val="auto"/>
          <w:sz w:val="24"/>
          <w:szCs w:val="24"/>
          <w:highlight w:val="none"/>
        </w:rPr>
        <w:t>，我司提供专业人员对</w:t>
      </w:r>
      <w:r>
        <w:rPr>
          <w:rFonts w:hint="eastAsia" w:ascii="宋体" w:hAnsi="宋体" w:cs="宋体"/>
          <w:color w:val="auto"/>
          <w:sz w:val="24"/>
          <w:szCs w:val="24"/>
          <w:highlight w:val="none"/>
          <w:lang w:val="en-US" w:eastAsia="zh-CN"/>
        </w:rPr>
        <w:t>产品</w:t>
      </w:r>
      <w:r>
        <w:rPr>
          <w:rFonts w:hint="eastAsia" w:ascii="宋体" w:hAnsi="宋体" w:cs="宋体"/>
          <w:color w:val="auto"/>
          <w:sz w:val="24"/>
          <w:szCs w:val="24"/>
          <w:highlight w:val="none"/>
        </w:rPr>
        <w:t>进行</w:t>
      </w:r>
      <w:r>
        <w:rPr>
          <w:rFonts w:hint="eastAsia" w:ascii="宋体" w:hAnsi="宋体" w:cs="宋体"/>
          <w:color w:val="auto"/>
          <w:sz w:val="24"/>
          <w:szCs w:val="24"/>
          <w:highlight w:val="none"/>
          <w:lang w:val="en-US" w:eastAsia="zh-CN"/>
        </w:rPr>
        <w:t>自检</w:t>
      </w:r>
      <w:r>
        <w:rPr>
          <w:rFonts w:hint="eastAsia" w:ascii="宋体" w:hAnsi="宋体" w:cs="宋体"/>
          <w:color w:val="auto"/>
          <w:sz w:val="24"/>
          <w:szCs w:val="24"/>
          <w:highlight w:val="none"/>
        </w:rPr>
        <w:t>，确保</w:t>
      </w:r>
      <w:r>
        <w:rPr>
          <w:rFonts w:hint="eastAsia" w:ascii="宋体" w:hAnsi="宋体" w:cs="宋体"/>
          <w:color w:val="auto"/>
          <w:sz w:val="24"/>
          <w:szCs w:val="24"/>
          <w:highlight w:val="none"/>
          <w:lang w:val="en-US" w:eastAsia="zh-CN"/>
        </w:rPr>
        <w:t>产品无质量问题</w:t>
      </w: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相关单位</w:t>
      </w:r>
      <w:r>
        <w:rPr>
          <w:rFonts w:hint="eastAsia" w:ascii="宋体" w:hAnsi="宋体" w:cs="宋体"/>
          <w:color w:val="auto"/>
          <w:sz w:val="24"/>
          <w:szCs w:val="24"/>
          <w:highlight w:val="none"/>
        </w:rPr>
        <w:t>验收合格后，提供</w:t>
      </w:r>
      <w:r>
        <w:rPr>
          <w:rFonts w:hint="eastAsia" w:ascii="宋体" w:hAnsi="宋体" w:cs="宋体"/>
          <w:color w:val="000000" w:themeColor="text1"/>
          <w:sz w:val="24"/>
          <w:szCs w:val="24"/>
          <w:highlight w:val="none"/>
          <w:lang w:val="en-US" w:eastAsia="zh-CN"/>
          <w14:textFill>
            <w14:solidFill>
              <w14:schemeClr w14:val="tx1"/>
            </w14:solidFill>
          </w14:textFill>
        </w:rPr>
        <w:t>两</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auto"/>
          <w:sz w:val="24"/>
          <w:szCs w:val="24"/>
          <w:highlight w:val="none"/>
        </w:rPr>
        <w:t>的维护服务。解决</w:t>
      </w:r>
      <w:r>
        <w:rPr>
          <w:rFonts w:hint="eastAsia" w:ascii="宋体" w:hAnsi="宋体" w:cs="宋体"/>
          <w:color w:val="auto"/>
          <w:sz w:val="24"/>
          <w:szCs w:val="24"/>
          <w:highlight w:val="none"/>
          <w:lang w:val="en-US" w:eastAsia="zh-CN"/>
        </w:rPr>
        <w:t>路灯</w:t>
      </w:r>
      <w:r>
        <w:rPr>
          <w:rFonts w:hint="eastAsia" w:ascii="宋体" w:hAnsi="宋体" w:cs="宋体"/>
          <w:color w:val="auto"/>
          <w:sz w:val="24"/>
          <w:szCs w:val="24"/>
          <w:highlight w:val="none"/>
        </w:rPr>
        <w:t>在运行过程中所发生的问题</w:t>
      </w:r>
      <w:r>
        <w:rPr>
          <w:rFonts w:hint="eastAsia" w:ascii="宋体" w:hAnsi="宋体" w:cs="宋体"/>
          <w:color w:val="auto"/>
          <w:sz w:val="24"/>
          <w:szCs w:val="24"/>
        </w:rPr>
        <w:t>。</w:t>
      </w:r>
      <w:r>
        <w:rPr>
          <w:rFonts w:hint="eastAsia" w:ascii="宋体" w:hAnsi="宋体" w:cs="宋体"/>
          <w:color w:val="auto"/>
          <w:sz w:val="24"/>
          <w:szCs w:val="24"/>
          <w:lang w:val="en-US" w:eastAsia="zh-CN"/>
        </w:rPr>
        <w:t>两年内</w:t>
      </w:r>
      <w:r>
        <w:rPr>
          <w:rFonts w:hint="eastAsia" w:ascii="宋体" w:hAnsi="宋体" w:cs="宋体"/>
          <w:color w:val="auto"/>
          <w:sz w:val="24"/>
          <w:szCs w:val="24"/>
        </w:rPr>
        <w:t>如</w:t>
      </w:r>
      <w:r>
        <w:rPr>
          <w:rFonts w:hint="eastAsia" w:ascii="宋体" w:hAnsi="宋体" w:cs="宋体"/>
          <w:color w:val="auto"/>
          <w:sz w:val="24"/>
          <w:szCs w:val="24"/>
          <w:lang w:val="en-US" w:eastAsia="zh-CN"/>
        </w:rPr>
        <w:t>路灯</w:t>
      </w:r>
      <w:r>
        <w:rPr>
          <w:rFonts w:hint="eastAsia" w:ascii="宋体" w:hAnsi="宋体" w:cs="宋体"/>
          <w:color w:val="auto"/>
          <w:sz w:val="24"/>
          <w:szCs w:val="24"/>
        </w:rPr>
        <w:t>运行过程中出现问题，应及时维修、</w:t>
      </w:r>
      <w:r>
        <w:rPr>
          <w:rFonts w:hint="eastAsia" w:ascii="宋体" w:hAnsi="宋体" w:cs="宋体"/>
          <w:color w:val="auto"/>
          <w:sz w:val="24"/>
          <w:szCs w:val="24"/>
          <w:lang w:eastAsia="zh-CN"/>
        </w:rPr>
        <w:t>更换</w:t>
      </w:r>
      <w:r>
        <w:rPr>
          <w:rFonts w:hint="eastAsia" w:ascii="宋体" w:hAnsi="宋体" w:cs="宋体"/>
          <w:color w:val="auto"/>
          <w:sz w:val="24"/>
          <w:szCs w:val="24"/>
        </w:rPr>
        <w:t>零件</w:t>
      </w:r>
      <w:r>
        <w:rPr>
          <w:rFonts w:hint="eastAsia" w:ascii="宋体" w:hAnsi="宋体" w:eastAsia="宋体" w:cs="宋体"/>
          <w:color w:val="auto"/>
          <w:sz w:val="24"/>
          <w:szCs w:val="24"/>
        </w:rPr>
        <w:t>。</w:t>
      </w:r>
    </w:p>
    <w:p w14:paraId="5DEBF0CF">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cs="宋体"/>
          <w:sz w:val="24"/>
          <w:szCs w:val="24"/>
          <w:lang w:eastAsia="zh-CN"/>
        </w:rPr>
        <w:t>我司在</w:t>
      </w:r>
      <w:r>
        <w:rPr>
          <w:rFonts w:hint="eastAsia" w:ascii="宋体" w:hAnsi="宋体" w:eastAsia="宋体" w:cs="宋体"/>
          <w:sz w:val="24"/>
          <w:szCs w:val="24"/>
          <w:lang w:val="en-US" w:eastAsia="zh-CN"/>
        </w:rPr>
        <w:t>本项目所在地</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（有、无）分销点或售后服务站</w:t>
      </w:r>
      <w:r>
        <w:rPr>
          <w:rFonts w:hint="eastAsia" w:ascii="宋体" w:hAnsi="宋体" w:cs="宋体"/>
          <w:sz w:val="24"/>
          <w:szCs w:val="24"/>
          <w:u w:val="none"/>
          <w:lang w:val="en-US" w:eastAsia="zh-CN"/>
        </w:rPr>
        <w:t>。</w:t>
      </w:r>
    </w:p>
    <w:p w14:paraId="2F27104B">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pacing w:val="0"/>
          <w:kern w:val="0"/>
          <w:sz w:val="24"/>
          <w:szCs w:val="24"/>
          <w:highlight w:val="none"/>
          <w:fitText w:val="1440" w:id="336923336"/>
        </w:rPr>
      </w:pPr>
    </w:p>
    <w:p w14:paraId="1395DC6E">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0"/>
          <w:kern w:val="0"/>
          <w:sz w:val="24"/>
          <w:szCs w:val="24"/>
          <w:highlight w:val="none"/>
          <w:fitText w:val="1440" w:id="336923336"/>
        </w:rPr>
        <w:t>投标单位名称</w:t>
      </w:r>
      <w:r>
        <w:rPr>
          <w:rFonts w:hint="eastAsia" w:ascii="宋体" w:hAnsi="宋体" w:eastAsia="宋体" w:cs="宋体"/>
          <w:sz w:val="24"/>
          <w:szCs w:val="24"/>
          <w:highlight w:val="none"/>
          <w:lang w:val="en-US" w:eastAsia="zh-CN" w:bidi="ar-SA"/>
        </w:rPr>
        <w:t>（</w:t>
      </w:r>
      <w:r>
        <w:rPr>
          <w:rFonts w:hint="eastAsia" w:ascii="宋体" w:hAnsi="宋体" w:cs="宋体"/>
          <w:sz w:val="24"/>
          <w:szCs w:val="24"/>
          <w:highlight w:val="none"/>
          <w:lang w:val="en-US" w:eastAsia="zh-CN" w:bidi="ar-SA"/>
        </w:rPr>
        <w:t>签</w:t>
      </w:r>
      <w:r>
        <w:rPr>
          <w:rFonts w:hint="eastAsia" w:ascii="宋体" w:hAnsi="宋体" w:eastAsia="宋体" w:cs="宋体"/>
          <w:sz w:val="24"/>
          <w:szCs w:val="24"/>
          <w:highlight w:val="none"/>
          <w:lang w:val="en-US" w:eastAsia="zh-CN" w:bidi="ar-SA"/>
        </w:rPr>
        <w:t>章）</w:t>
      </w:r>
      <w:r>
        <w:rPr>
          <w:rFonts w:hint="eastAsia" w:ascii="宋体" w:hAnsi="宋体" w:eastAsia="宋体" w:cs="宋体"/>
          <w:sz w:val="24"/>
          <w:szCs w:val="24"/>
          <w:highlight w:val="none"/>
        </w:rPr>
        <w:t xml:space="preserve">：           </w:t>
      </w:r>
      <w:r>
        <w:rPr>
          <w:rFonts w:hint="eastAsia" w:ascii="宋体" w:hAnsi="宋体" w:eastAsia="宋体" w:cs="宋体"/>
          <w:sz w:val="24"/>
          <w:szCs w:val="24"/>
        </w:rPr>
        <w:t xml:space="preserve">       </w:t>
      </w:r>
      <w:r>
        <w:rPr>
          <w:rFonts w:hint="eastAsia" w:ascii="宋体" w:hAnsi="宋体" w:eastAsia="宋体" w:cs="宋体"/>
          <w:kern w:val="2"/>
          <w:sz w:val="24"/>
          <w:szCs w:val="24"/>
          <w:lang w:val="en-US" w:eastAsia="zh-CN" w:bidi="ar-SA"/>
        </w:rPr>
        <w:t xml:space="preserve">      </w:t>
      </w:r>
    </w:p>
    <w:p w14:paraId="5B70B146">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p>
    <w:p w14:paraId="354EEC81">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rPr>
      </w:pPr>
      <w:r>
        <w:rPr>
          <w:rFonts w:hint="eastAsia" w:ascii="宋体" w:hAnsi="宋体" w:cs="宋体"/>
          <w:spacing w:val="80"/>
          <w:kern w:val="0"/>
          <w:sz w:val="24"/>
          <w:szCs w:val="24"/>
          <w:fitText w:val="1440" w:id="1850741027"/>
          <w:lang w:val="en-US" w:eastAsia="zh-CN" w:bidi="ar-SA"/>
        </w:rPr>
        <w:t>投标</w:t>
      </w:r>
      <w:r>
        <w:rPr>
          <w:rFonts w:hint="eastAsia" w:ascii="宋体" w:hAnsi="宋体" w:eastAsia="宋体" w:cs="宋体"/>
          <w:spacing w:val="80"/>
          <w:kern w:val="0"/>
          <w:sz w:val="24"/>
          <w:szCs w:val="24"/>
          <w:fitText w:val="1440" w:id="1850741027"/>
          <w:lang w:val="en-US" w:eastAsia="zh-CN" w:bidi="ar-SA"/>
        </w:rPr>
        <w:t>日</w:t>
      </w:r>
      <w:r>
        <w:rPr>
          <w:rFonts w:hint="eastAsia" w:ascii="宋体" w:hAnsi="宋体" w:eastAsia="宋体" w:cs="宋体"/>
          <w:spacing w:val="0"/>
          <w:kern w:val="0"/>
          <w:sz w:val="24"/>
          <w:szCs w:val="24"/>
          <w:fitText w:val="1440" w:id="1850741027"/>
          <w:lang w:val="en-US" w:eastAsia="zh-CN" w:bidi="ar-SA"/>
        </w:rPr>
        <w:t>期</w:t>
      </w:r>
      <w:r>
        <w:rPr>
          <w:rFonts w:hint="eastAsia" w:ascii="宋体" w:hAnsi="宋体" w:eastAsia="宋体" w:cs="宋体"/>
          <w:kern w:val="2"/>
          <w:sz w:val="24"/>
          <w:szCs w:val="24"/>
          <w:lang w:val="en-US" w:eastAsia="zh-CN" w:bidi="ar-SA"/>
        </w:rPr>
        <w:t xml:space="preserve">： </w:t>
      </w:r>
      <w:r>
        <w:rPr>
          <w:rFonts w:hint="eastAsia" w:ascii="宋体" w:hAnsi="宋体" w:eastAsia="宋体" w:cs="宋体"/>
          <w:sz w:val="24"/>
          <w:szCs w:val="24"/>
        </w:rPr>
        <w:t xml:space="preserve"> </w:t>
      </w:r>
    </w:p>
    <w:p w14:paraId="04923134">
      <w:pPr>
        <w:pStyle w:val="2"/>
        <w:pageBreakBefore w:val="0"/>
        <w:widowControl/>
        <w:kinsoku/>
        <w:wordWrap/>
        <w:overflowPunct/>
        <w:topLinePunct w:val="0"/>
        <w:autoSpaceDE/>
        <w:autoSpaceDN/>
        <w:bidi w:val="0"/>
        <w:adjustRightInd/>
        <w:snapToGrid/>
        <w:spacing w:after="0" w:afterLines="0" w:afterAutospacing="0" w:line="500" w:lineRule="exact"/>
        <w:jc w:val="both"/>
        <w:textAlignment w:val="auto"/>
        <w:rPr>
          <w:rFonts w:hint="eastAsia"/>
        </w:rPr>
      </w:pPr>
    </w:p>
    <w:p w14:paraId="60B99A22">
      <w:pPr>
        <w:rPr>
          <w:rFonts w:hint="eastAsia"/>
        </w:rPr>
      </w:pPr>
    </w:p>
    <w:p w14:paraId="032A27DE">
      <w:pPr>
        <w:rPr>
          <w:rFonts w:hint="eastAsia"/>
        </w:rPr>
      </w:pPr>
    </w:p>
    <w:p w14:paraId="4BFD6C66">
      <w:pPr>
        <w:pStyle w:val="2"/>
        <w:pageBreakBefore w:val="0"/>
        <w:widowControl/>
        <w:kinsoku/>
        <w:wordWrap/>
        <w:overflowPunct/>
        <w:topLinePunct w:val="0"/>
        <w:autoSpaceDE/>
        <w:autoSpaceDN/>
        <w:bidi w:val="0"/>
        <w:adjustRightInd/>
        <w:snapToGrid/>
        <w:spacing w:after="0" w:afterLines="0" w:afterAutospacing="0" w:line="500" w:lineRule="exact"/>
        <w:jc w:val="both"/>
        <w:textAlignment w:val="auto"/>
        <w:rPr>
          <w:rFonts w:hint="eastAsia"/>
        </w:rPr>
      </w:pPr>
    </w:p>
    <w:p w14:paraId="373430F4">
      <w:pPr>
        <w:rPr>
          <w:rFonts w:hint="eastAsia"/>
        </w:rPr>
      </w:pPr>
    </w:p>
    <w:p w14:paraId="65488B46">
      <w:pPr>
        <w:pStyle w:val="2"/>
        <w:pageBreakBefore w:val="0"/>
        <w:widowControl/>
        <w:kinsoku/>
        <w:wordWrap/>
        <w:overflowPunct/>
        <w:topLinePunct w:val="0"/>
        <w:autoSpaceDE/>
        <w:autoSpaceDN/>
        <w:bidi w:val="0"/>
        <w:adjustRightInd/>
        <w:snapToGrid/>
        <w:spacing w:after="0" w:afterLines="0" w:afterAutospacing="0" w:line="500" w:lineRule="exact"/>
        <w:ind w:firstLine="3092" w:firstLineChars="700"/>
        <w:jc w:val="both"/>
        <w:textAlignment w:val="auto"/>
      </w:pPr>
      <w:r>
        <w:rPr>
          <w:rFonts w:hint="eastAsia"/>
        </w:rPr>
        <w:t>投</w:t>
      </w:r>
      <w:r>
        <w:rPr>
          <w:rFonts w:hint="eastAsia"/>
          <w:lang w:val="en-US" w:eastAsia="zh-CN"/>
        </w:rPr>
        <w:t xml:space="preserve"> </w:t>
      </w:r>
      <w:r>
        <w:rPr>
          <w:rFonts w:hint="eastAsia"/>
        </w:rPr>
        <w:t>标</w:t>
      </w:r>
      <w:r>
        <w:rPr>
          <w:rFonts w:hint="eastAsia"/>
          <w:lang w:val="en-US" w:eastAsia="zh-CN"/>
        </w:rPr>
        <w:t xml:space="preserve"> </w:t>
      </w:r>
      <w:r>
        <w:rPr>
          <w:rFonts w:hint="eastAsia"/>
        </w:rPr>
        <w:t>函</w:t>
      </w:r>
    </w:p>
    <w:p w14:paraId="7BEB9F07">
      <w:pPr>
        <w:keepNext w:val="0"/>
        <w:keepLines w:val="0"/>
        <w:pageBreakBefore w:val="0"/>
        <w:widowControl/>
        <w:kinsoku/>
        <w:wordWrap/>
        <w:overflowPunct/>
        <w:topLinePunct w:val="0"/>
        <w:autoSpaceDE/>
        <w:autoSpaceDN/>
        <w:bidi w:val="0"/>
        <w:adjustRightInd/>
        <w:snapToGrid/>
        <w:spacing w:beforeAutospacing="0" w:line="500" w:lineRule="exact"/>
        <w:textAlignment w:val="auto"/>
        <w:rPr>
          <w:rFonts w:ascii="宋体" w:hAnsi="宋体" w:eastAsia="宋体" w:cs="仿宋_GB2312"/>
          <w:bCs/>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重庆市</w:t>
      </w:r>
      <w:r>
        <w:rPr>
          <w:rFonts w:hint="eastAsia" w:ascii="宋体" w:hAnsi="宋体" w:cs="宋体"/>
          <w:sz w:val="24"/>
          <w:szCs w:val="24"/>
          <w:lang w:val="en-US" w:eastAsia="zh-CN"/>
        </w:rPr>
        <w:t>揽众农业发展有限责任公司</w:t>
      </w:r>
      <w:r>
        <w:rPr>
          <w:rFonts w:hint="eastAsia" w:ascii="宋体" w:hAnsi="宋体" w:eastAsia="宋体" w:cs="仿宋_GB2312"/>
          <w:bCs/>
          <w:color w:val="000000" w:themeColor="text1"/>
          <w:sz w:val="24"/>
          <w:szCs w:val="24"/>
          <w14:textFill>
            <w14:solidFill>
              <w14:schemeClr w14:val="tx1"/>
            </w14:solidFill>
          </w14:textFill>
        </w:rPr>
        <w:t>：</w:t>
      </w:r>
    </w:p>
    <w:p w14:paraId="685422C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eastAsia="宋体" w:cs="仿宋_GB2312"/>
          <w:bCs/>
          <w:color w:val="000000" w:themeColor="text1"/>
          <w:sz w:val="24"/>
          <w:szCs w:val="24"/>
          <w14:textFill>
            <w14:solidFill>
              <w14:schemeClr w14:val="tx1"/>
            </w14:solidFill>
          </w14:textFill>
        </w:rPr>
      </w:pPr>
      <w:r>
        <w:rPr>
          <w:rFonts w:hint="eastAsia" w:ascii="宋体" w:hAnsi="宋体" w:eastAsia="宋体" w:cs="仿宋_GB2312"/>
          <w:bCs/>
          <w:color w:val="000000" w:themeColor="text1"/>
          <w:sz w:val="24"/>
          <w:szCs w:val="24"/>
          <w14:textFill>
            <w14:solidFill>
              <w14:schemeClr w14:val="tx1"/>
            </w14:solidFill>
          </w14:textFill>
        </w:rPr>
        <w:t xml:space="preserve">    根据已收到的</w:t>
      </w:r>
      <w:r>
        <w:rPr>
          <w:rFonts w:hint="eastAsia" w:ascii="宋体" w:hAnsi="宋体" w:eastAsia="宋体" w:cs="仿宋_GB2312"/>
          <w:bCs/>
          <w:color w:val="000000" w:themeColor="text1"/>
          <w:sz w:val="24"/>
          <w:szCs w:val="24"/>
          <w:u w:val="single"/>
          <w14:textFill>
            <w14:solidFill>
              <w14:schemeClr w14:val="tx1"/>
            </w14:solidFill>
          </w14:textFill>
        </w:rPr>
        <w:t xml:space="preserve"> </w:t>
      </w:r>
      <w:r>
        <w:rPr>
          <w:rFonts w:hint="eastAsia" w:ascii="宋体" w:hAnsi="宋体" w:eastAsia="宋体" w:cs="仿宋_GB2312"/>
          <w:bCs/>
          <w:color w:val="000000" w:themeColor="text1"/>
          <w:sz w:val="24"/>
          <w:szCs w:val="24"/>
          <w:u w:val="single"/>
          <w:lang w:val="en-US" w:eastAsia="zh-CN"/>
          <w14:textFill>
            <w14:solidFill>
              <w14:schemeClr w14:val="tx1"/>
            </w14:solidFill>
          </w14:textFill>
        </w:rPr>
        <w:t xml:space="preserve"> 华蓥村基础设施建设太阳能路灯安装 </w:t>
      </w:r>
      <w:r>
        <w:rPr>
          <w:rFonts w:hint="eastAsia" w:ascii="宋体" w:hAnsi="宋体" w:eastAsia="宋体" w:cs="仿宋_GB2312"/>
          <w:bCs/>
          <w:color w:val="000000" w:themeColor="text1"/>
          <w:sz w:val="24"/>
          <w:szCs w:val="24"/>
          <w14:textFill>
            <w14:solidFill>
              <w14:schemeClr w14:val="tx1"/>
            </w14:solidFill>
          </w14:textFill>
        </w:rPr>
        <w:t>项目招标文件</w:t>
      </w:r>
      <w:r>
        <w:rPr>
          <w:rFonts w:hint="eastAsia" w:ascii="宋体" w:hAnsi="宋体" w:cs="仿宋_GB2312"/>
          <w:bCs/>
          <w:color w:val="000000" w:themeColor="text1"/>
          <w:sz w:val="24"/>
          <w:szCs w:val="24"/>
          <w:lang w:eastAsia="zh-CN"/>
          <w14:textFill>
            <w14:solidFill>
              <w14:schemeClr w14:val="tx1"/>
            </w14:solidFill>
          </w14:textFill>
        </w:rPr>
        <w:t>，</w:t>
      </w:r>
      <w:r>
        <w:rPr>
          <w:rFonts w:hint="eastAsia" w:ascii="宋体" w:hAnsi="宋体" w:eastAsia="宋体" w:cs="仿宋_GB2312"/>
          <w:bCs/>
          <w:color w:val="000000" w:themeColor="text1"/>
          <w:sz w:val="24"/>
          <w:szCs w:val="24"/>
          <w14:textFill>
            <w14:solidFill>
              <w14:schemeClr w14:val="tx1"/>
            </w14:solidFill>
          </w14:textFill>
        </w:rPr>
        <w:t>我方完全愿意按照本次招标的所有要求进行本次招标范围内的招标活动。</w:t>
      </w:r>
      <w:r>
        <w:rPr>
          <w:rFonts w:hint="eastAsia" w:ascii="宋体" w:hAnsi="宋体" w:eastAsia="宋体" w:cs="仿宋_GB2312"/>
          <w:bCs/>
          <w:color w:val="000000" w:themeColor="text1"/>
          <w:sz w:val="24"/>
          <w:szCs w:val="24"/>
          <w:u w:val="none"/>
          <w:lang w:val="en-US" w:eastAsia="zh-CN"/>
          <w14:textFill>
            <w14:solidFill>
              <w14:schemeClr w14:val="tx1"/>
            </w14:solidFill>
          </w14:textFill>
        </w:rPr>
        <w:t>现正式参与本项目投标，并作出如下承诺：</w:t>
      </w:r>
    </w:p>
    <w:p w14:paraId="0322907D">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eastAsia="宋体" w:cs="仿宋_GB2312"/>
          <w:bCs/>
          <w:color w:val="000000" w:themeColor="text1"/>
          <w:sz w:val="24"/>
          <w:szCs w:val="24"/>
          <w14:textFill>
            <w14:solidFill>
              <w14:schemeClr w14:val="tx1"/>
            </w14:solidFill>
          </w14:textFill>
        </w:rPr>
      </w:pPr>
      <w:r>
        <w:rPr>
          <w:rFonts w:hint="eastAsia" w:ascii="宋体" w:hAnsi="宋体" w:eastAsia="宋体" w:cs="仿宋_GB2312"/>
          <w:bCs/>
          <w:color w:val="000000" w:themeColor="text1"/>
          <w:sz w:val="24"/>
          <w:szCs w:val="24"/>
          <w14:textFill>
            <w14:solidFill>
              <w14:schemeClr w14:val="tx1"/>
            </w14:solidFill>
          </w14:textFill>
        </w:rPr>
        <w:t xml:space="preserve">    </w:t>
      </w:r>
      <w:r>
        <w:rPr>
          <w:rFonts w:hint="eastAsia" w:ascii="宋体" w:hAnsi="宋体" w:cs="仿宋_GB2312"/>
          <w:bCs/>
          <w:color w:val="000000" w:themeColor="text1"/>
          <w:sz w:val="24"/>
          <w:szCs w:val="24"/>
          <w:lang w:eastAsia="zh-CN"/>
          <w14:textFill>
            <w14:solidFill>
              <w14:schemeClr w14:val="tx1"/>
            </w14:solidFill>
          </w14:textFill>
        </w:rPr>
        <w:t>1.</w:t>
      </w:r>
      <w:r>
        <w:rPr>
          <w:rFonts w:hint="eastAsia" w:ascii="宋体" w:hAnsi="宋体" w:eastAsia="宋体" w:cs="仿宋_GB2312"/>
          <w:bCs/>
          <w:color w:val="000000" w:themeColor="text1"/>
          <w:sz w:val="24"/>
          <w:szCs w:val="24"/>
          <w14:textFill>
            <w14:solidFill>
              <w14:schemeClr w14:val="tx1"/>
            </w14:solidFill>
          </w14:textFill>
        </w:rPr>
        <w:t>我方提交的投标文件为：正本一份；</w:t>
      </w:r>
    </w:p>
    <w:p w14:paraId="6FA379F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宋体" w:hAnsi="宋体" w:eastAsia="宋体" w:cs="仿宋_GB2312"/>
          <w:bCs/>
          <w:color w:val="000000" w:themeColor="text1"/>
          <w:sz w:val="24"/>
          <w:szCs w:val="24"/>
          <w14:textFill>
            <w14:solidFill>
              <w14:schemeClr w14:val="tx1"/>
            </w14:solidFill>
          </w14:textFill>
        </w:rPr>
      </w:pPr>
      <w:r>
        <w:rPr>
          <w:rFonts w:hint="eastAsia" w:ascii="宋体" w:hAnsi="宋体" w:cs="仿宋_GB2312"/>
          <w:bCs/>
          <w:color w:val="000000" w:themeColor="text1"/>
          <w:sz w:val="24"/>
          <w:szCs w:val="24"/>
          <w:lang w:eastAsia="zh-CN"/>
          <w14:textFill>
            <w14:solidFill>
              <w14:schemeClr w14:val="tx1"/>
            </w14:solidFill>
          </w14:textFill>
        </w:rPr>
        <w:t>2.</w:t>
      </w:r>
      <w:r>
        <w:rPr>
          <w:rFonts w:hint="eastAsia" w:ascii="宋体" w:hAnsi="宋体" w:eastAsia="宋体" w:cs="仿宋_GB2312"/>
          <w:bCs/>
          <w:color w:val="000000" w:themeColor="text1"/>
          <w:sz w:val="24"/>
          <w:szCs w:val="24"/>
          <w14:textFill>
            <w14:solidFill>
              <w14:schemeClr w14:val="tx1"/>
            </w14:solidFill>
          </w14:textFill>
        </w:rPr>
        <w:t>我方投标总报价见</w:t>
      </w:r>
      <w:r>
        <w:rPr>
          <w:rFonts w:hint="eastAsia" w:ascii="宋体" w:hAnsi="宋体" w:cs="仿宋_GB2312"/>
          <w:bCs/>
          <w:color w:val="000000" w:themeColor="text1"/>
          <w:sz w:val="24"/>
          <w:szCs w:val="24"/>
          <w:lang w:val="en-US" w:eastAsia="zh-CN"/>
          <w14:textFill>
            <w14:solidFill>
              <w14:schemeClr w14:val="tx1"/>
            </w14:solidFill>
          </w14:textFill>
        </w:rPr>
        <w:t>投标报价书内容</w:t>
      </w:r>
      <w:r>
        <w:rPr>
          <w:rFonts w:hint="eastAsia" w:ascii="宋体" w:hAnsi="宋体" w:cs="仿宋_GB2312"/>
          <w:bCs/>
          <w:color w:val="000000" w:themeColor="text1"/>
          <w:sz w:val="24"/>
          <w:szCs w:val="24"/>
          <w:lang w:eastAsia="zh-CN"/>
          <w14:textFill>
            <w14:solidFill>
              <w14:schemeClr w14:val="tx1"/>
            </w14:solidFill>
          </w14:textFill>
        </w:rPr>
        <w:t>。</w:t>
      </w:r>
    </w:p>
    <w:p w14:paraId="3C73E88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宋体" w:hAnsi="宋体" w:eastAsia="宋体" w:cs="仿宋_GB2312"/>
          <w:bCs/>
          <w:color w:val="000000" w:themeColor="text1"/>
          <w:sz w:val="24"/>
          <w:szCs w:val="24"/>
          <w14:textFill>
            <w14:solidFill>
              <w14:schemeClr w14:val="tx1"/>
            </w14:solidFill>
          </w14:textFill>
        </w:rPr>
      </w:pPr>
      <w:r>
        <w:rPr>
          <w:rFonts w:hint="eastAsia" w:ascii="宋体" w:hAnsi="宋体" w:cs="仿宋_GB2312"/>
          <w:bCs/>
          <w:color w:val="000000" w:themeColor="text1"/>
          <w:sz w:val="24"/>
          <w:szCs w:val="24"/>
          <w:lang w:eastAsia="zh-CN"/>
          <w14:textFill>
            <w14:solidFill>
              <w14:schemeClr w14:val="tx1"/>
            </w14:solidFill>
          </w14:textFill>
        </w:rPr>
        <w:t>3.</w:t>
      </w:r>
      <w:r>
        <w:rPr>
          <w:rFonts w:hint="eastAsia" w:ascii="宋体" w:hAnsi="宋体" w:eastAsia="宋体" w:cs="仿宋_GB2312"/>
          <w:bCs/>
          <w:color w:val="000000" w:themeColor="text1"/>
          <w:sz w:val="24"/>
          <w:szCs w:val="24"/>
          <w14:textFill>
            <w14:solidFill>
              <w14:schemeClr w14:val="tx1"/>
            </w14:solidFill>
          </w14:textFill>
        </w:rPr>
        <w:t>我方对所提供的资格证明文件的真实性负责，如有虚假将承担一切责任。</w:t>
      </w:r>
    </w:p>
    <w:p w14:paraId="7FA9301E">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eastAsia="宋体" w:cs="仿宋_GB2312"/>
          <w:bCs/>
          <w:color w:val="000000" w:themeColor="text1"/>
          <w:sz w:val="24"/>
          <w:szCs w:val="24"/>
          <w14:textFill>
            <w14:solidFill>
              <w14:schemeClr w14:val="tx1"/>
            </w14:solidFill>
          </w14:textFill>
        </w:rPr>
      </w:pPr>
      <w:r>
        <w:rPr>
          <w:rFonts w:hint="eastAsia" w:ascii="宋体" w:hAnsi="宋体" w:eastAsia="宋体" w:cs="仿宋_GB2312"/>
          <w:bCs/>
          <w:color w:val="000000" w:themeColor="text1"/>
          <w:sz w:val="24"/>
          <w:szCs w:val="24"/>
          <w14:textFill>
            <w14:solidFill>
              <w14:schemeClr w14:val="tx1"/>
            </w14:solidFill>
          </w14:textFill>
        </w:rPr>
        <w:t xml:space="preserve">    </w:t>
      </w:r>
      <w:r>
        <w:rPr>
          <w:rFonts w:hint="eastAsia" w:ascii="宋体" w:hAnsi="宋体" w:cs="仿宋_GB2312"/>
          <w:bCs/>
          <w:color w:val="000000" w:themeColor="text1"/>
          <w:sz w:val="24"/>
          <w:szCs w:val="24"/>
          <w:lang w:eastAsia="zh-CN"/>
          <w14:textFill>
            <w14:solidFill>
              <w14:schemeClr w14:val="tx1"/>
            </w14:solidFill>
          </w14:textFill>
        </w:rPr>
        <w:t>4.</w:t>
      </w:r>
      <w:r>
        <w:rPr>
          <w:rFonts w:hint="eastAsia" w:ascii="宋体" w:hAnsi="宋体" w:cs="仿宋_GB2312"/>
          <w:bCs/>
          <w:color w:val="000000" w:themeColor="text1"/>
          <w:sz w:val="24"/>
          <w:szCs w:val="24"/>
          <w14:textFill>
            <w14:solidFill>
              <w14:schemeClr w14:val="tx1"/>
            </w14:solidFill>
          </w14:textFill>
        </w:rPr>
        <w:t>承诺在中标后，我方履行自己的全部义务，将在规定的时间内完成同采购人的合同签订。如有违约，贵方有权中止我方中标并选择其他中标人。</w:t>
      </w:r>
    </w:p>
    <w:p w14:paraId="09C7F392">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eastAsia="宋体" w:cs="仿宋_GB2312"/>
          <w:bCs/>
          <w:color w:val="000000" w:themeColor="text1"/>
          <w:sz w:val="24"/>
          <w:szCs w:val="24"/>
          <w14:textFill>
            <w14:solidFill>
              <w14:schemeClr w14:val="tx1"/>
            </w14:solidFill>
          </w14:textFill>
        </w:rPr>
      </w:pPr>
      <w:r>
        <w:rPr>
          <w:rFonts w:hint="eastAsia" w:ascii="宋体" w:hAnsi="宋体" w:eastAsia="宋体" w:cs="仿宋_GB2312"/>
          <w:bCs/>
          <w:color w:val="000000" w:themeColor="text1"/>
          <w:sz w:val="24"/>
          <w:szCs w:val="24"/>
          <w14:textFill>
            <w14:solidFill>
              <w14:schemeClr w14:val="tx1"/>
            </w14:solidFill>
          </w14:textFill>
        </w:rPr>
        <w:t xml:space="preserve">    </w:t>
      </w:r>
      <w:r>
        <w:rPr>
          <w:rFonts w:hint="eastAsia" w:ascii="宋体" w:hAnsi="宋体" w:cs="仿宋_GB2312"/>
          <w:bCs/>
          <w:color w:val="000000" w:themeColor="text1"/>
          <w:sz w:val="24"/>
          <w:szCs w:val="24"/>
          <w:lang w:eastAsia="zh-CN"/>
          <w14:textFill>
            <w14:solidFill>
              <w14:schemeClr w14:val="tx1"/>
            </w14:solidFill>
          </w14:textFill>
        </w:rPr>
        <w:t>5.</w:t>
      </w:r>
      <w:r>
        <w:rPr>
          <w:rFonts w:hint="eastAsia" w:ascii="宋体" w:hAnsi="宋体" w:eastAsia="宋体" w:cs="仿宋_GB2312"/>
          <w:bCs/>
          <w:color w:val="000000" w:themeColor="text1"/>
          <w:sz w:val="24"/>
          <w:szCs w:val="24"/>
          <w14:textFill>
            <w14:solidFill>
              <w14:schemeClr w14:val="tx1"/>
            </w14:solidFill>
          </w14:textFill>
        </w:rPr>
        <w:t>我方</w:t>
      </w:r>
      <w:r>
        <w:rPr>
          <w:rFonts w:hint="eastAsia" w:ascii="宋体" w:hAnsi="宋体" w:cs="仿宋_GB2312"/>
          <w:bCs/>
          <w:color w:val="000000" w:themeColor="text1"/>
          <w:sz w:val="24"/>
          <w:szCs w:val="24"/>
          <w:lang w:val="en-US" w:eastAsia="zh-CN"/>
          <w14:textFill>
            <w14:solidFill>
              <w14:schemeClr w14:val="tx1"/>
            </w14:solidFill>
          </w14:textFill>
        </w:rPr>
        <w:t>必须</w:t>
      </w:r>
      <w:r>
        <w:rPr>
          <w:rFonts w:hint="eastAsia" w:ascii="宋体" w:hAnsi="宋体" w:eastAsia="宋体" w:cs="仿宋_GB2312"/>
          <w:bCs/>
          <w:color w:val="000000" w:themeColor="text1"/>
          <w:sz w:val="24"/>
          <w:szCs w:val="24"/>
          <w14:textFill>
            <w14:solidFill>
              <w14:schemeClr w14:val="tx1"/>
            </w14:solidFill>
          </w14:textFill>
        </w:rPr>
        <w:t>向贵方提供与该项投标有关的数据、情况和技术资料。</w:t>
      </w:r>
    </w:p>
    <w:p w14:paraId="44DA55EF">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eastAsia="宋体" w:cs="仿宋_GB2312"/>
          <w:bCs/>
          <w:color w:val="000000" w:themeColor="text1"/>
          <w:sz w:val="24"/>
          <w:szCs w:val="24"/>
          <w14:textFill>
            <w14:solidFill>
              <w14:schemeClr w14:val="tx1"/>
            </w14:solidFill>
          </w14:textFill>
        </w:rPr>
      </w:pPr>
      <w:r>
        <w:rPr>
          <w:rFonts w:hint="eastAsia" w:ascii="宋体" w:hAnsi="宋体" w:eastAsia="宋体" w:cs="仿宋_GB2312"/>
          <w:bCs/>
          <w:color w:val="000000" w:themeColor="text1"/>
          <w:sz w:val="24"/>
          <w:szCs w:val="24"/>
          <w14:textFill>
            <w14:solidFill>
              <w14:schemeClr w14:val="tx1"/>
            </w14:solidFill>
          </w14:textFill>
        </w:rPr>
        <w:t xml:space="preserve">    </w:t>
      </w:r>
      <w:r>
        <w:rPr>
          <w:rFonts w:hint="eastAsia" w:ascii="宋体" w:hAnsi="宋体" w:cs="仿宋_GB2312"/>
          <w:bCs/>
          <w:color w:val="000000" w:themeColor="text1"/>
          <w:sz w:val="24"/>
          <w:szCs w:val="24"/>
          <w:lang w:eastAsia="zh-CN"/>
          <w14:textFill>
            <w14:solidFill>
              <w14:schemeClr w14:val="tx1"/>
            </w14:solidFill>
          </w14:textFill>
        </w:rPr>
        <w:t>6.</w:t>
      </w:r>
      <w:r>
        <w:rPr>
          <w:rFonts w:hint="eastAsia" w:ascii="宋体" w:hAnsi="宋体" w:eastAsia="宋体" w:cs="仿宋_GB2312"/>
          <w:bCs/>
          <w:color w:val="000000" w:themeColor="text1"/>
          <w:sz w:val="24"/>
          <w:szCs w:val="24"/>
          <w14:textFill>
            <w14:solidFill>
              <w14:schemeClr w14:val="tx1"/>
            </w14:solidFill>
          </w14:textFill>
        </w:rPr>
        <w:t>同意从规定的开标日期起遵循本投标文件，并在规定的投标有效期</w:t>
      </w:r>
      <w:r>
        <w:rPr>
          <w:rFonts w:hint="eastAsia" w:ascii="宋体" w:hAnsi="宋体" w:cs="仿宋_GB2312"/>
          <w:bCs/>
          <w:color w:val="000000" w:themeColor="text1"/>
          <w:sz w:val="24"/>
          <w:szCs w:val="24"/>
          <w14:textFill>
            <w14:solidFill>
              <w14:schemeClr w14:val="tx1"/>
            </w14:solidFill>
          </w14:textFill>
        </w:rPr>
        <w:t>届满前均有约束力。</w:t>
      </w:r>
    </w:p>
    <w:p w14:paraId="6F3325BE">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eastAsia="宋体" w:cs="仿宋_GB2312"/>
          <w:bCs/>
          <w:color w:val="000000" w:themeColor="text1"/>
          <w:sz w:val="24"/>
          <w:szCs w:val="24"/>
          <w14:textFill>
            <w14:solidFill>
              <w14:schemeClr w14:val="tx1"/>
            </w14:solidFill>
          </w14:textFill>
        </w:rPr>
      </w:pPr>
      <w:r>
        <w:rPr>
          <w:rFonts w:hint="eastAsia" w:ascii="宋体" w:hAnsi="宋体" w:eastAsia="宋体" w:cs="仿宋_GB2312"/>
          <w:bCs/>
          <w:color w:val="000000" w:themeColor="text1"/>
          <w:sz w:val="24"/>
          <w:szCs w:val="24"/>
          <w14:textFill>
            <w14:solidFill>
              <w14:schemeClr w14:val="tx1"/>
            </w14:solidFill>
          </w14:textFill>
        </w:rPr>
        <w:t xml:space="preserve">    </w:t>
      </w:r>
      <w:r>
        <w:rPr>
          <w:rFonts w:hint="eastAsia" w:ascii="宋体" w:hAnsi="宋体" w:cs="仿宋_GB2312"/>
          <w:bCs/>
          <w:color w:val="000000" w:themeColor="text1"/>
          <w:sz w:val="24"/>
          <w:szCs w:val="24"/>
          <w:lang w:eastAsia="zh-CN"/>
          <w14:textFill>
            <w14:solidFill>
              <w14:schemeClr w14:val="tx1"/>
            </w14:solidFill>
          </w14:textFill>
        </w:rPr>
        <w:t>7.</w:t>
      </w:r>
      <w:r>
        <w:rPr>
          <w:rFonts w:hint="eastAsia" w:ascii="宋体" w:hAnsi="宋体" w:eastAsia="宋体" w:cs="仿宋_GB2312"/>
          <w:bCs/>
          <w:color w:val="000000" w:themeColor="text1"/>
          <w:sz w:val="24"/>
          <w:szCs w:val="24"/>
          <w14:textFill>
            <w14:solidFill>
              <w14:schemeClr w14:val="tx1"/>
            </w14:solidFill>
          </w14:textFill>
        </w:rPr>
        <w:t>贵方的中标通知书和本投标文件</w:t>
      </w:r>
      <w:r>
        <w:rPr>
          <w:rFonts w:hint="eastAsia" w:ascii="宋体" w:hAnsi="宋体" w:cs="仿宋_GB2312"/>
          <w:bCs/>
          <w:color w:val="000000" w:themeColor="text1"/>
          <w:sz w:val="24"/>
          <w:szCs w:val="24"/>
          <w:lang w:eastAsia="zh-CN"/>
          <w14:textFill>
            <w14:solidFill>
              <w14:schemeClr w14:val="tx1"/>
            </w14:solidFill>
          </w14:textFill>
        </w:rPr>
        <w:t>将</w:t>
      </w:r>
      <w:r>
        <w:rPr>
          <w:rFonts w:hint="eastAsia" w:ascii="宋体" w:hAnsi="宋体" w:eastAsia="宋体" w:cs="仿宋_GB2312"/>
          <w:bCs/>
          <w:color w:val="000000" w:themeColor="text1"/>
          <w:sz w:val="24"/>
          <w:szCs w:val="24"/>
          <w14:textFill>
            <w14:solidFill>
              <w14:schemeClr w14:val="tx1"/>
            </w14:solidFill>
          </w14:textFill>
        </w:rPr>
        <w:t>约束我们双方的合同。</w:t>
      </w:r>
    </w:p>
    <w:p w14:paraId="7A76927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仿宋_GB2312"/>
          <w:bCs/>
          <w:color w:val="000000" w:themeColor="text1"/>
          <w:sz w:val="24"/>
          <w:szCs w:val="24"/>
          <w14:textFill>
            <w14:solidFill>
              <w14:schemeClr w14:val="tx1"/>
            </w14:solidFill>
          </w14:textFill>
        </w:rPr>
      </w:pPr>
      <w:r>
        <w:rPr>
          <w:rFonts w:hint="eastAsia" w:ascii="宋体" w:hAnsi="宋体" w:cs="仿宋_GB2312"/>
          <w:bCs/>
          <w:color w:val="000000" w:themeColor="text1"/>
          <w:sz w:val="24"/>
          <w:szCs w:val="24"/>
          <w:lang w:val="en-US" w:eastAsia="zh-CN"/>
          <w14:textFill>
            <w14:solidFill>
              <w14:schemeClr w14:val="tx1"/>
            </w14:solidFill>
          </w14:textFill>
        </w:rPr>
        <w:t>8.</w:t>
      </w:r>
      <w:r>
        <w:rPr>
          <w:rFonts w:hint="eastAsia" w:ascii="宋体" w:hAnsi="宋体" w:eastAsia="宋体" w:cs="仿宋_GB2312"/>
          <w:bCs/>
          <w:color w:val="000000" w:themeColor="text1"/>
          <w:sz w:val="24"/>
          <w:szCs w:val="24"/>
          <w14:textFill>
            <w14:solidFill>
              <w14:schemeClr w14:val="tx1"/>
            </w14:solidFill>
          </w14:textFill>
        </w:rPr>
        <w:t xml:space="preserve">我方已详细阅读了全部招标文件，包括补充文件（如有的话）。  </w:t>
      </w:r>
    </w:p>
    <w:p w14:paraId="2CAACA2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宋体" w:hAnsi="宋体" w:eastAsia="宋体" w:cs="仿宋_GB2312"/>
          <w:bCs/>
          <w:color w:val="000000" w:themeColor="text1"/>
          <w:sz w:val="24"/>
          <w:szCs w:val="24"/>
          <w14:textFill>
            <w14:solidFill>
              <w14:schemeClr w14:val="tx1"/>
            </w14:solidFill>
          </w14:textFill>
        </w:rPr>
      </w:pPr>
      <w:r>
        <w:rPr>
          <w:rFonts w:hint="eastAsia" w:ascii="宋体" w:hAnsi="宋体" w:eastAsia="宋体" w:cs="仿宋_GB2312"/>
          <w:bCs/>
          <w:color w:val="000000" w:themeColor="text1"/>
          <w:sz w:val="24"/>
          <w:szCs w:val="24"/>
          <w14:textFill>
            <w14:solidFill>
              <w14:schemeClr w14:val="tx1"/>
            </w14:solidFill>
          </w14:textFill>
        </w:rPr>
        <w:t>我方完全同意招标文件的所有要求和内容，理解并同意放弃对这方面有不明及误解的权利。</w:t>
      </w:r>
    </w:p>
    <w:p w14:paraId="34D6F33A">
      <w:pPr>
        <w:keepNext w:val="0"/>
        <w:keepLines w:val="0"/>
        <w:pageBreakBefore w:val="0"/>
        <w:widowControl/>
        <w:kinsoku/>
        <w:wordWrap/>
        <w:overflowPunct/>
        <w:topLinePunct w:val="0"/>
        <w:autoSpaceDE/>
        <w:autoSpaceDN/>
        <w:bidi w:val="0"/>
        <w:adjustRightInd/>
        <w:snapToGrid/>
        <w:spacing w:afterAutospacing="0" w:line="500" w:lineRule="exact"/>
        <w:textAlignment w:val="auto"/>
        <w:rPr>
          <w:rFonts w:hint="eastAsia" w:ascii="宋体" w:hAnsi="宋体" w:eastAsia="宋体" w:cs="宋体"/>
          <w:sz w:val="24"/>
          <w:szCs w:val="24"/>
          <w:lang w:val="en-US" w:eastAsia="zh-CN"/>
        </w:rPr>
      </w:pPr>
    </w:p>
    <w:p w14:paraId="1871E00F">
      <w:pPr>
        <w:keepNext w:val="0"/>
        <w:keepLines w:val="0"/>
        <w:pageBreakBefore w:val="0"/>
        <w:widowControl/>
        <w:kinsoku/>
        <w:wordWrap/>
        <w:overflowPunct/>
        <w:topLinePunct w:val="0"/>
        <w:autoSpaceDE/>
        <w:autoSpaceDN/>
        <w:bidi w:val="0"/>
        <w:adjustRightInd/>
        <w:snapToGrid/>
        <w:spacing w:before="159" w:beforeLines="50" w:beforeAutospacing="0" w:after="159" w:afterLines="50" w:afterAutospacing="0"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投标单位名称</w:t>
      </w:r>
      <w:r>
        <w:rPr>
          <w:rFonts w:hint="eastAsia" w:ascii="宋体" w:hAnsi="宋体" w:eastAsia="宋体" w:cs="宋体"/>
          <w:sz w:val="24"/>
          <w:szCs w:val="24"/>
          <w:highlight w:val="none"/>
          <w:lang w:val="en-US" w:eastAsia="zh-CN" w:bidi="ar-SA"/>
        </w:rPr>
        <w:t>（</w:t>
      </w:r>
      <w:r>
        <w:rPr>
          <w:rFonts w:hint="eastAsia" w:ascii="宋体" w:hAnsi="宋体" w:cs="宋体"/>
          <w:sz w:val="24"/>
          <w:szCs w:val="24"/>
          <w:highlight w:val="none"/>
          <w:lang w:val="en-US" w:eastAsia="zh-CN" w:bidi="ar-SA"/>
        </w:rPr>
        <w:t>签</w:t>
      </w:r>
      <w:r>
        <w:rPr>
          <w:rFonts w:hint="eastAsia" w:ascii="宋体" w:hAnsi="宋体" w:eastAsia="宋体" w:cs="宋体"/>
          <w:sz w:val="24"/>
          <w:szCs w:val="24"/>
          <w:highlight w:val="none"/>
          <w:lang w:val="en-US" w:eastAsia="zh-CN" w:bidi="ar-SA"/>
        </w:rPr>
        <w:t>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val="en-US" w:eastAsia="zh-CN"/>
        </w:rPr>
        <w:t xml:space="preserve">                         </w:t>
      </w:r>
    </w:p>
    <w:p w14:paraId="756C74C5">
      <w:pPr>
        <w:keepNext w:val="0"/>
        <w:keepLines w:val="0"/>
        <w:pageBreakBefore w:val="0"/>
        <w:widowControl/>
        <w:kinsoku/>
        <w:wordWrap/>
        <w:overflowPunct/>
        <w:topLinePunct w:val="0"/>
        <w:autoSpaceDE/>
        <w:autoSpaceDN/>
        <w:bidi w:val="0"/>
        <w:adjustRightInd/>
        <w:snapToGrid/>
        <w:spacing w:beforeAutospacing="0" w:line="500" w:lineRule="exact"/>
        <w:textAlignment w:val="auto"/>
        <w:rPr>
          <w:rFonts w:hint="eastAsia" w:ascii="宋体" w:hAnsi="宋体" w:eastAsia="宋体" w:cs="宋体"/>
          <w:kern w:val="0"/>
          <w:sz w:val="24"/>
          <w:szCs w:val="24"/>
          <w:lang w:val="en-US" w:eastAsia="zh-CN"/>
        </w:rPr>
      </w:pPr>
      <w:r>
        <w:rPr>
          <w:rFonts w:hint="eastAsia" w:ascii="宋体" w:hAnsi="宋体" w:cs="宋体"/>
          <w:spacing w:val="80"/>
          <w:kern w:val="0"/>
          <w:sz w:val="24"/>
          <w:szCs w:val="24"/>
          <w:fitText w:val="1440" w:id="1527975072"/>
          <w:lang w:val="en-US" w:eastAsia="zh-CN"/>
        </w:rPr>
        <w:t>投标</w:t>
      </w:r>
      <w:r>
        <w:rPr>
          <w:rFonts w:hint="eastAsia" w:ascii="宋体" w:hAnsi="宋体" w:eastAsia="宋体" w:cs="宋体"/>
          <w:spacing w:val="80"/>
          <w:kern w:val="0"/>
          <w:sz w:val="24"/>
          <w:szCs w:val="24"/>
          <w:fitText w:val="1440" w:id="1527975072"/>
          <w:lang w:val="en-US" w:eastAsia="zh-CN"/>
        </w:rPr>
        <w:t>日</w:t>
      </w:r>
      <w:r>
        <w:rPr>
          <w:rFonts w:hint="eastAsia" w:ascii="宋体" w:hAnsi="宋体" w:eastAsia="宋体" w:cs="宋体"/>
          <w:spacing w:val="0"/>
          <w:kern w:val="0"/>
          <w:sz w:val="24"/>
          <w:szCs w:val="24"/>
          <w:fitText w:val="1440" w:id="1527975072"/>
          <w:lang w:val="en-US" w:eastAsia="zh-CN"/>
        </w:rPr>
        <w:t>期</w:t>
      </w:r>
      <w:r>
        <w:rPr>
          <w:rFonts w:hint="eastAsia" w:ascii="宋体" w:hAnsi="宋体" w:eastAsia="宋体" w:cs="宋体"/>
          <w:kern w:val="0"/>
          <w:sz w:val="24"/>
          <w:szCs w:val="24"/>
          <w:lang w:val="en-US" w:eastAsia="zh-CN"/>
        </w:rPr>
        <w:t>：</w:t>
      </w:r>
    </w:p>
    <w:p w14:paraId="6C0ED0EF">
      <w:pPr>
        <w:keepNext w:val="0"/>
        <w:keepLines w:val="0"/>
        <w:pageBreakBefore w:val="0"/>
        <w:widowControl/>
        <w:kinsoku/>
        <w:wordWrap/>
        <w:overflowPunct/>
        <w:topLinePunct w:val="0"/>
        <w:autoSpaceDE/>
        <w:autoSpaceDN/>
        <w:bidi w:val="0"/>
        <w:adjustRightInd/>
        <w:snapToGrid/>
        <w:spacing w:beforeAutospacing="0" w:line="500" w:lineRule="exact"/>
        <w:textAlignment w:val="auto"/>
        <w:rPr>
          <w:rFonts w:hint="eastAsia" w:ascii="宋体" w:hAnsi="宋体" w:eastAsia="宋体" w:cs="宋体"/>
          <w:kern w:val="0"/>
          <w:sz w:val="24"/>
          <w:szCs w:val="24"/>
          <w:lang w:val="en-US" w:eastAsia="zh-CN"/>
        </w:rPr>
      </w:pPr>
    </w:p>
    <w:p w14:paraId="3DE4A505">
      <w:pPr>
        <w:keepNext w:val="0"/>
        <w:keepLines w:val="0"/>
        <w:pageBreakBefore w:val="0"/>
        <w:widowControl/>
        <w:kinsoku/>
        <w:wordWrap/>
        <w:overflowPunct/>
        <w:topLinePunct w:val="0"/>
        <w:autoSpaceDE/>
        <w:autoSpaceDN/>
        <w:bidi w:val="0"/>
        <w:adjustRightInd/>
        <w:snapToGrid/>
        <w:spacing w:beforeAutospacing="0" w:line="500" w:lineRule="exact"/>
        <w:textAlignment w:val="auto"/>
        <w:rPr>
          <w:rFonts w:hint="eastAsia" w:ascii="宋体" w:hAnsi="宋体" w:eastAsia="宋体" w:cs="宋体"/>
          <w:kern w:val="0"/>
          <w:sz w:val="24"/>
          <w:szCs w:val="24"/>
          <w:lang w:val="en-US" w:eastAsia="zh-CN"/>
        </w:rPr>
      </w:pPr>
    </w:p>
    <w:p w14:paraId="708A1A7C">
      <w:pPr>
        <w:keepNext w:val="0"/>
        <w:keepLines w:val="0"/>
        <w:pageBreakBefore w:val="0"/>
        <w:widowControl/>
        <w:kinsoku/>
        <w:wordWrap/>
        <w:overflowPunct/>
        <w:topLinePunct w:val="0"/>
        <w:autoSpaceDE/>
        <w:autoSpaceDN/>
        <w:bidi w:val="0"/>
        <w:adjustRightInd/>
        <w:snapToGrid/>
        <w:spacing w:beforeAutospacing="0" w:line="500" w:lineRule="exact"/>
        <w:textAlignment w:val="auto"/>
        <w:rPr>
          <w:rFonts w:hint="eastAsia" w:ascii="宋体" w:hAnsi="宋体" w:eastAsia="宋体" w:cs="宋体"/>
          <w:kern w:val="0"/>
          <w:sz w:val="24"/>
          <w:szCs w:val="24"/>
          <w:lang w:val="en-US" w:eastAsia="zh-CN"/>
        </w:rPr>
      </w:pPr>
    </w:p>
    <w:p w14:paraId="068424B4">
      <w:pPr>
        <w:keepNext w:val="0"/>
        <w:keepLines w:val="0"/>
        <w:pageBreakBefore w:val="0"/>
        <w:widowControl/>
        <w:kinsoku/>
        <w:wordWrap/>
        <w:overflowPunct/>
        <w:topLinePunct w:val="0"/>
        <w:autoSpaceDE/>
        <w:autoSpaceDN/>
        <w:bidi w:val="0"/>
        <w:adjustRightInd/>
        <w:snapToGrid/>
        <w:spacing w:beforeAutospacing="0" w:line="500" w:lineRule="exact"/>
        <w:textAlignment w:val="auto"/>
        <w:rPr>
          <w:rFonts w:hint="eastAsia" w:ascii="宋体" w:hAnsi="宋体" w:eastAsia="宋体" w:cs="宋体"/>
          <w:kern w:val="0"/>
          <w:sz w:val="24"/>
          <w:szCs w:val="24"/>
          <w:lang w:val="en-US" w:eastAsia="zh-CN"/>
        </w:rPr>
      </w:pPr>
    </w:p>
    <w:p w14:paraId="69D548EB">
      <w:pPr>
        <w:pStyle w:val="2"/>
        <w:bidi w:val="0"/>
        <w:jc w:val="both"/>
        <w:rPr>
          <w:rFonts w:hint="eastAsia"/>
        </w:rPr>
      </w:pPr>
    </w:p>
    <w:p w14:paraId="13FBC2A5">
      <w:pPr>
        <w:rPr>
          <w:rFonts w:hint="eastAsia"/>
        </w:rPr>
      </w:pPr>
    </w:p>
    <w:p w14:paraId="1F2675A3">
      <w:pPr>
        <w:pStyle w:val="2"/>
        <w:bidi w:val="0"/>
        <w:ind w:firstLine="3534" w:firstLineChars="800"/>
        <w:jc w:val="both"/>
      </w:pPr>
      <w:r>
        <w:rPr>
          <w:rFonts w:hint="eastAsia"/>
        </w:rPr>
        <w:t>授权委托书</w:t>
      </w:r>
    </w:p>
    <w:p w14:paraId="2F0FA4AD">
      <w:pPr>
        <w:keepNext w:val="0"/>
        <w:keepLines w:val="0"/>
        <w:pageBreakBefore w:val="0"/>
        <w:widowControl/>
        <w:tabs>
          <w:tab w:val="left" w:pos="1680"/>
          <w:tab w:val="left" w:pos="4215"/>
          <w:tab w:val="left" w:pos="4305"/>
          <w:tab w:val="left" w:pos="8000"/>
        </w:tabs>
        <w:kinsoku/>
        <w:wordWrap/>
        <w:overflowPunct/>
        <w:topLinePunct w:val="0"/>
        <w:autoSpaceDE w:val="0"/>
        <w:autoSpaceDN w:val="0"/>
        <w:bidi w:val="0"/>
        <w:adjustRightInd/>
        <w:snapToGrid/>
        <w:spacing w:line="500" w:lineRule="exact"/>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rPr>
        <w:t>投</w:t>
      </w:r>
      <w:r>
        <w:rPr>
          <w:rFonts w:hint="eastAsia" w:ascii="宋体" w:hAnsi="宋体" w:eastAsia="宋体" w:cs="宋体"/>
          <w:sz w:val="24"/>
          <w:szCs w:val="24"/>
          <w:highlight w:val="none"/>
        </w:rPr>
        <w:t>标人名称</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的法定代</w:t>
      </w:r>
      <w:r>
        <w:rPr>
          <w:rFonts w:hint="eastAsia" w:ascii="宋体" w:hAnsi="宋体" w:eastAsia="宋体" w:cs="宋体"/>
          <w:spacing w:val="1"/>
          <w:sz w:val="24"/>
          <w:szCs w:val="24"/>
          <w:highlight w:val="none"/>
        </w:rPr>
        <w:t>表</w:t>
      </w:r>
      <w:r>
        <w:rPr>
          <w:rFonts w:hint="eastAsia" w:ascii="宋体" w:hAnsi="宋体" w:eastAsia="宋体" w:cs="宋体"/>
          <w:sz w:val="24"/>
          <w:szCs w:val="24"/>
          <w:highlight w:val="none"/>
        </w:rPr>
        <w:t>人，现委托</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（姓名</w:t>
      </w:r>
      <w:r>
        <w:rPr>
          <w:rFonts w:hint="eastAsia" w:ascii="宋体" w:hAnsi="宋体" w:cs="宋体"/>
          <w:sz w:val="24"/>
          <w:szCs w:val="24"/>
          <w:highlight w:val="none"/>
          <w:lang w:eastAsia="zh-CN"/>
        </w:rPr>
        <w:t>）为</w:t>
      </w:r>
      <w:r>
        <w:rPr>
          <w:rFonts w:hint="eastAsia" w:ascii="宋体" w:hAnsi="宋体" w:eastAsia="宋体" w:cs="宋体"/>
          <w:sz w:val="24"/>
          <w:szCs w:val="24"/>
          <w:highlight w:val="none"/>
        </w:rPr>
        <w:t>我方代理人。代理人根据授权，以我方名义签署、澄清、说明、补正、递交、撤回、 修改</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w:t>
      </w:r>
      <w:r>
        <w:rPr>
          <w:rFonts w:hint="eastAsia" w:ascii="宋体" w:hAnsi="宋体" w:eastAsia="宋体" w:cs="宋体"/>
          <w:spacing w:val="-1"/>
          <w:sz w:val="24"/>
          <w:szCs w:val="24"/>
          <w:highlight w:val="none"/>
        </w:rPr>
        <w:t>目</w:t>
      </w:r>
      <w:r>
        <w:rPr>
          <w:rFonts w:hint="eastAsia" w:ascii="宋体" w:hAnsi="宋体" w:eastAsia="宋体" w:cs="宋体"/>
          <w:sz w:val="24"/>
          <w:szCs w:val="24"/>
          <w:highlight w:val="none"/>
        </w:rPr>
        <w:t>名称）投标文件、签订合同和处理</w:t>
      </w:r>
      <w:r>
        <w:rPr>
          <w:rFonts w:hint="eastAsia" w:ascii="宋体" w:hAnsi="宋体" w:cs="宋体"/>
          <w:sz w:val="24"/>
          <w:szCs w:val="24"/>
          <w:highlight w:val="none"/>
          <w:lang w:eastAsia="zh-CN"/>
        </w:rPr>
        <w:t>与该项目</w:t>
      </w:r>
      <w:r>
        <w:rPr>
          <w:rFonts w:hint="eastAsia" w:ascii="宋体" w:hAnsi="宋体" w:eastAsia="宋体" w:cs="宋体"/>
          <w:sz w:val="24"/>
          <w:szCs w:val="24"/>
          <w:highlight w:val="none"/>
        </w:rPr>
        <w:t>有关</w:t>
      </w:r>
      <w:r>
        <w:rPr>
          <w:rFonts w:hint="eastAsia" w:ascii="宋体" w:hAnsi="宋体" w:cs="宋体"/>
          <w:sz w:val="24"/>
          <w:szCs w:val="24"/>
          <w:highlight w:val="none"/>
          <w:lang w:eastAsia="zh-CN"/>
        </w:rPr>
        <w:t>的</w:t>
      </w:r>
      <w:r>
        <w:rPr>
          <w:rFonts w:hint="eastAsia" w:ascii="宋体" w:hAnsi="宋体" w:eastAsia="宋体" w:cs="宋体"/>
          <w:sz w:val="24"/>
          <w:szCs w:val="24"/>
          <w:highlight w:val="none"/>
        </w:rPr>
        <w:t>事宜</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其法律后果由我方承担。</w:t>
      </w:r>
    </w:p>
    <w:p w14:paraId="27324138">
      <w:pPr>
        <w:keepNext w:val="0"/>
        <w:keepLines w:val="0"/>
        <w:pageBreakBefore w:val="0"/>
        <w:widowControl/>
        <w:tabs>
          <w:tab w:val="left" w:pos="1680"/>
          <w:tab w:val="left" w:pos="4215"/>
          <w:tab w:val="left" w:pos="4305"/>
          <w:tab w:val="left" w:pos="8000"/>
        </w:tabs>
        <w:kinsoku/>
        <w:wordWrap/>
        <w:overflowPunct/>
        <w:topLinePunct w:val="0"/>
        <w:autoSpaceDE w:val="0"/>
        <w:autoSpaceDN w:val="0"/>
        <w:bidi w:val="0"/>
        <w:adjustRightInd/>
        <w:snapToGrid/>
        <w:spacing w:after="0" w:line="500" w:lineRule="exact"/>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w:t>
      </w:r>
      <w:r>
        <w:rPr>
          <w:rFonts w:hint="eastAsia" w:ascii="宋体" w:hAnsi="宋体" w:eastAsia="宋体" w:cs="宋体"/>
          <w:spacing w:val="-1"/>
          <w:sz w:val="24"/>
          <w:szCs w:val="24"/>
          <w:highlight w:val="none"/>
        </w:rPr>
        <w:t>期</w:t>
      </w:r>
      <w:r>
        <w:rPr>
          <w:rFonts w:hint="eastAsia" w:ascii="宋体" w:hAnsi="宋体" w:eastAsia="宋体" w:cs="宋体"/>
          <w:sz w:val="24"/>
          <w:szCs w:val="24"/>
          <w:highlight w:val="none"/>
        </w:rPr>
        <w:t>限：</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B50B82E">
      <w:pPr>
        <w:keepNext w:val="0"/>
        <w:keepLines w:val="0"/>
        <w:pageBreakBefore w:val="0"/>
        <w:widowControl/>
        <w:tabs>
          <w:tab w:val="left" w:pos="1680"/>
          <w:tab w:val="left" w:pos="4215"/>
          <w:tab w:val="left" w:pos="4305"/>
          <w:tab w:val="left" w:pos="8000"/>
        </w:tabs>
        <w:kinsoku/>
        <w:wordWrap/>
        <w:overflowPunct/>
        <w:topLinePunct w:val="0"/>
        <w:autoSpaceDE w:val="0"/>
        <w:autoSpaceDN w:val="0"/>
        <w:bidi w:val="0"/>
        <w:adjustRightInd/>
        <w:snapToGrid/>
        <w:spacing w:after="0" w:line="500" w:lineRule="exact"/>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50F375FE">
      <w:pPr>
        <w:keepNext w:val="0"/>
        <w:keepLines w:val="0"/>
        <w:pageBreakBefore w:val="0"/>
        <w:widowControl/>
        <w:tabs>
          <w:tab w:val="left" w:pos="4200"/>
          <w:tab w:val="left" w:pos="4620"/>
        </w:tabs>
        <w:kinsoku/>
        <w:wordWrap/>
        <w:overflowPunct/>
        <w:topLinePunct w:val="0"/>
        <w:autoSpaceDE w:val="0"/>
        <w:autoSpaceDN w:val="0"/>
        <w:bidi w:val="0"/>
        <w:adjustRightInd/>
        <w:snapToGrid/>
        <w:spacing w:after="0" w:line="500" w:lineRule="exact"/>
        <w:ind w:firstLine="1440" w:firstLineChars="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val="en-US" w:eastAsia="zh-CN"/>
        </w:rPr>
        <w:t>单</w:t>
      </w:r>
      <w:r>
        <w:rPr>
          <w:rFonts w:hint="eastAsia" w:ascii="宋体" w:hAnsi="宋体" w:eastAsia="宋体" w:cs="宋体"/>
          <w:color w:val="000000" w:themeColor="text1"/>
          <w:sz w:val="24"/>
          <w:szCs w:val="24"/>
          <w:highlight w:val="none"/>
          <w:lang w:val="en-US" w:eastAsia="zh-CN"/>
          <w14:textFill>
            <w14:solidFill>
              <w14:schemeClr w14:val="tx1"/>
            </w14:solidFill>
          </w14:textFill>
        </w:rPr>
        <w:t>位</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rPr>
        <w:t>盖</w:t>
      </w:r>
      <w:r>
        <w:rPr>
          <w:rFonts w:hint="eastAsia" w:ascii="宋体" w:hAnsi="宋体" w:eastAsia="宋体" w:cs="宋体"/>
          <w:sz w:val="24"/>
          <w:szCs w:val="24"/>
          <w:highlight w:val="none"/>
        </w:rPr>
        <w:t xml:space="preserve">单位公章） </w:t>
      </w:r>
    </w:p>
    <w:p w14:paraId="4DD161FC">
      <w:pPr>
        <w:keepNext w:val="0"/>
        <w:keepLines w:val="0"/>
        <w:pageBreakBefore w:val="0"/>
        <w:widowControl/>
        <w:tabs>
          <w:tab w:val="left" w:pos="6300"/>
        </w:tabs>
        <w:kinsoku/>
        <w:wordWrap/>
        <w:overflowPunct/>
        <w:topLinePunct w:val="0"/>
        <w:autoSpaceDE w:val="0"/>
        <w:autoSpaceDN w:val="0"/>
        <w:bidi w:val="0"/>
        <w:adjustRightInd/>
        <w:snapToGrid/>
        <w:spacing w:after="0" w:line="500" w:lineRule="exact"/>
        <w:ind w:firstLine="1440" w:firstLineChars="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w w:val="200"/>
          <w:sz w:val="24"/>
          <w:szCs w:val="24"/>
          <w:highlight w:val="none"/>
          <w:u w:val="single"/>
        </w:rPr>
        <w:t xml:space="preserve"> </w:t>
      </w:r>
      <w:r>
        <w:rPr>
          <w:rFonts w:hint="eastAsia" w:ascii="宋体" w:hAnsi="宋体" w:eastAsia="宋体" w:cs="宋体"/>
          <w:w w:val="200"/>
          <w:sz w:val="24"/>
          <w:szCs w:val="24"/>
          <w:highlight w:val="none"/>
          <w:u w:val="single"/>
          <w:lang w:val="en-US" w:eastAsia="zh-CN"/>
        </w:rPr>
        <w:t xml:space="preserve">      </w:t>
      </w:r>
      <w:r>
        <w:rPr>
          <w:rFonts w:hint="eastAsia" w:ascii="宋体" w:hAnsi="宋体" w:cs="宋体"/>
          <w:w w:val="200"/>
          <w:sz w:val="24"/>
          <w:szCs w:val="24"/>
          <w:highlight w:val="none"/>
          <w:u w:val="single"/>
          <w:lang w:val="en-US" w:eastAsia="zh-CN"/>
        </w:rPr>
        <w:t xml:space="preserve">   </w:t>
      </w:r>
      <w:r>
        <w:rPr>
          <w:rFonts w:hint="eastAsia" w:ascii="宋体" w:hAnsi="宋体" w:eastAsia="宋体" w:cs="宋体"/>
          <w:w w:val="200"/>
          <w:sz w:val="24"/>
          <w:szCs w:val="24"/>
          <w:highlight w:val="none"/>
          <w:u w:val="single"/>
          <w:lang w:val="en-US" w:eastAsia="zh-CN"/>
        </w:rPr>
        <w:t xml:space="preserve">     </w:t>
      </w:r>
      <w:r>
        <w:rPr>
          <w:rFonts w:hint="eastAsia" w:ascii="宋体" w:hAnsi="宋体" w:eastAsia="宋体" w:cs="宋体"/>
          <w:sz w:val="24"/>
          <w:szCs w:val="24"/>
          <w:highlight w:val="none"/>
        </w:rPr>
        <w:t>（签字或盖章）</w:t>
      </w:r>
    </w:p>
    <w:p w14:paraId="0E0262D1">
      <w:pPr>
        <w:keepNext w:val="0"/>
        <w:keepLines w:val="0"/>
        <w:pageBreakBefore w:val="0"/>
        <w:widowControl/>
        <w:tabs>
          <w:tab w:val="left" w:pos="5260"/>
        </w:tabs>
        <w:kinsoku/>
        <w:wordWrap/>
        <w:overflowPunct/>
        <w:topLinePunct w:val="0"/>
        <w:autoSpaceDE w:val="0"/>
        <w:autoSpaceDN w:val="0"/>
        <w:bidi w:val="0"/>
        <w:adjustRightInd/>
        <w:snapToGrid/>
        <w:spacing w:after="0" w:line="500" w:lineRule="exact"/>
        <w:ind w:firstLine="1440" w:firstLineChars="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p>
    <w:p w14:paraId="39726091">
      <w:pPr>
        <w:keepNext w:val="0"/>
        <w:keepLines w:val="0"/>
        <w:pageBreakBefore w:val="0"/>
        <w:widowControl/>
        <w:tabs>
          <w:tab w:val="left" w:pos="6500"/>
        </w:tabs>
        <w:kinsoku/>
        <w:wordWrap/>
        <w:overflowPunct/>
        <w:topLinePunct w:val="0"/>
        <w:autoSpaceDE w:val="0"/>
        <w:autoSpaceDN w:val="0"/>
        <w:bidi w:val="0"/>
        <w:adjustRightInd/>
        <w:snapToGrid/>
        <w:spacing w:after="0" w:line="500" w:lineRule="exact"/>
        <w:ind w:firstLine="1440" w:firstLineChars="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w:t>
      </w:r>
      <w:r>
        <w:rPr>
          <w:rFonts w:hint="eastAsia" w:ascii="宋体" w:hAnsi="宋体" w:eastAsia="宋体" w:cs="宋体"/>
          <w:spacing w:val="-1"/>
          <w:sz w:val="24"/>
          <w:szCs w:val="24"/>
          <w:highlight w:val="none"/>
        </w:rPr>
        <w:t>字或盖章</w:t>
      </w:r>
      <w:r>
        <w:rPr>
          <w:rFonts w:hint="eastAsia" w:ascii="宋体" w:hAnsi="宋体" w:eastAsia="宋体" w:cs="宋体"/>
          <w:sz w:val="24"/>
          <w:szCs w:val="24"/>
          <w:highlight w:val="none"/>
        </w:rPr>
        <w:t>）</w:t>
      </w:r>
    </w:p>
    <w:p w14:paraId="388E9B50">
      <w:pPr>
        <w:keepNext w:val="0"/>
        <w:keepLines w:val="0"/>
        <w:pageBreakBefore w:val="0"/>
        <w:widowControl/>
        <w:tabs>
          <w:tab w:val="left" w:pos="6500"/>
        </w:tabs>
        <w:kinsoku/>
        <w:wordWrap/>
        <w:overflowPunct/>
        <w:topLinePunct w:val="0"/>
        <w:autoSpaceDE w:val="0"/>
        <w:autoSpaceDN w:val="0"/>
        <w:bidi w:val="0"/>
        <w:adjustRightInd/>
        <w:snapToGrid/>
        <w:spacing w:after="0" w:line="500" w:lineRule="exact"/>
        <w:ind w:firstLine="1440" w:firstLineChars="600"/>
        <w:textAlignment w:val="auto"/>
        <w:rPr>
          <w:rFonts w:hint="eastAsia" w:ascii="宋体" w:hAnsi="宋体" w:eastAsia="宋体" w:cs="宋体"/>
          <w:sz w:val="24"/>
          <w:szCs w:val="24"/>
          <w:highlight w:val="none"/>
          <w:u w:val="none"/>
          <w:lang w:val="en-US"/>
        </w:rPr>
      </w:pPr>
      <w:r>
        <w:rPr>
          <w:rFonts w:hint="eastAsia" w:ascii="宋体" w:hAnsi="宋体" w:eastAsia="宋体" w:cs="宋体"/>
          <w:sz w:val="24"/>
          <w:szCs w:val="24"/>
          <w:highlight w:val="none"/>
          <w:u w:val="none"/>
        </w:rPr>
        <w:t>身份证号码：</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none"/>
          <w:lang w:val="en-US" w:eastAsia="zh-CN"/>
        </w:rPr>
        <w:t xml:space="preserve">                 </w:t>
      </w:r>
    </w:p>
    <w:p w14:paraId="6C26D2D6">
      <w:pPr>
        <w:keepNext w:val="0"/>
        <w:keepLines w:val="0"/>
        <w:pageBreakBefore w:val="0"/>
        <w:widowControl/>
        <w:tabs>
          <w:tab w:val="left" w:pos="4315"/>
          <w:tab w:val="left" w:pos="4450"/>
        </w:tabs>
        <w:kinsoku/>
        <w:wordWrap/>
        <w:overflowPunct/>
        <w:topLinePunct w:val="0"/>
        <w:autoSpaceDE w:val="0"/>
        <w:autoSpaceDN w:val="0"/>
        <w:bidi w:val="0"/>
        <w:adjustRightInd/>
        <w:snapToGrid/>
        <w:spacing w:after="0" w:line="500" w:lineRule="exact"/>
        <w:ind w:firstLine="37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ab/>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3A81098">
      <w:pPr>
        <w:tabs>
          <w:tab w:val="left" w:pos="4315"/>
          <w:tab w:val="left" w:pos="4450"/>
        </w:tabs>
        <w:autoSpaceDE w:val="0"/>
        <w:autoSpaceDN w:val="0"/>
        <w:spacing w:after="0" w:line="360" w:lineRule="auto"/>
        <w:rPr>
          <w:rFonts w:hint="eastAsia" w:ascii="宋体" w:hAnsi="宋体" w:eastAsia="宋体" w:cs="宋体"/>
          <w:sz w:val="24"/>
          <w:szCs w:val="24"/>
          <w:highlight w:val="none"/>
        </w:rPr>
      </w:pPr>
    </w:p>
    <w:tbl>
      <w:tblPr>
        <w:tblStyle w:val="14"/>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4"/>
        <w:gridCol w:w="4424"/>
      </w:tblGrid>
      <w:tr w14:paraId="2BF8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trPr>
        <w:tc>
          <w:tcPr>
            <w:tcW w:w="4424" w:type="dxa"/>
          </w:tcPr>
          <w:p w14:paraId="4FDB08A4">
            <w:pPr>
              <w:rPr>
                <w:rFonts w:ascii="仿宋" w:hAnsi="仿宋" w:eastAsia="仿宋" w:cs="仿宋"/>
                <w:szCs w:val="21"/>
                <w:highlight w:val="none"/>
              </w:rPr>
            </w:pPr>
          </w:p>
        </w:tc>
        <w:tc>
          <w:tcPr>
            <w:tcW w:w="4424" w:type="dxa"/>
          </w:tcPr>
          <w:p w14:paraId="34887148">
            <w:pPr>
              <w:shd w:val="clear" w:color="auto" w:fill="FFFFFF"/>
              <w:adjustRightInd/>
              <w:snapToGrid/>
              <w:spacing w:after="0" w:line="420" w:lineRule="atLeast"/>
              <w:ind w:right="320"/>
              <w:rPr>
                <w:rFonts w:ascii="方正书宋_GBK" w:hAnsi="宋体" w:eastAsia="方正书宋_GBK" w:cs="宋体"/>
                <w:bCs/>
                <w:color w:val="000000"/>
                <w:sz w:val="28"/>
                <w:szCs w:val="28"/>
                <w:highlight w:val="none"/>
              </w:rPr>
            </w:pPr>
          </w:p>
          <w:p w14:paraId="1593ADD7">
            <w:pPr>
              <w:rPr>
                <w:rFonts w:hint="eastAsia" w:eastAsia="微软雅黑"/>
                <w:highlight w:val="none"/>
                <w:lang w:eastAsia="zh-CN"/>
              </w:rPr>
            </w:pPr>
          </w:p>
        </w:tc>
      </w:tr>
    </w:tbl>
    <w:p w14:paraId="18976B90">
      <w:pPr>
        <w:spacing w:beforeAutospacing="0" w:line="480" w:lineRule="auto"/>
        <w:jc w:val="both"/>
        <w:rPr>
          <w:rFonts w:hint="eastAsia" w:ascii="宋体" w:hAnsi="宋体" w:cs="宋体"/>
          <w:kern w:val="0"/>
          <w:sz w:val="36"/>
          <w:szCs w:val="36"/>
          <w:lang w:val="en-US" w:eastAsia="zh-CN"/>
        </w:rPr>
      </w:pPr>
    </w:p>
    <w:p w14:paraId="2C82E9A8">
      <w:pPr>
        <w:spacing w:beforeAutospacing="0" w:line="480" w:lineRule="auto"/>
        <w:jc w:val="center"/>
        <w:rPr>
          <w:rFonts w:hint="eastAsia" w:ascii="宋体" w:hAnsi="宋体" w:cs="宋体"/>
          <w:kern w:val="0"/>
          <w:sz w:val="36"/>
          <w:szCs w:val="36"/>
          <w:lang w:val="en-US" w:eastAsia="zh-CN"/>
        </w:rPr>
      </w:pPr>
    </w:p>
    <w:p w14:paraId="13A949E0">
      <w:pPr>
        <w:spacing w:beforeAutospacing="0" w:line="480" w:lineRule="auto"/>
        <w:jc w:val="center"/>
        <w:rPr>
          <w:rFonts w:hint="eastAsia" w:ascii="宋体" w:hAnsi="宋体" w:cs="宋体"/>
          <w:kern w:val="0"/>
          <w:sz w:val="36"/>
          <w:szCs w:val="36"/>
          <w:lang w:val="en-US" w:eastAsia="zh-CN"/>
        </w:rPr>
      </w:pPr>
      <w:r>
        <w:rPr>
          <w:rFonts w:hint="eastAsia" w:ascii="宋体" w:hAnsi="宋体" w:cs="宋体"/>
          <w:kern w:val="0"/>
          <w:sz w:val="36"/>
          <w:szCs w:val="36"/>
          <w:lang w:val="en-US" w:eastAsia="zh-CN"/>
        </w:rPr>
        <w:t>附</w:t>
      </w:r>
      <w:r>
        <w:rPr>
          <w:rFonts w:hint="eastAsia" w:ascii="宋体" w:hAnsi="宋体" w:cs="宋体"/>
          <w:kern w:val="0"/>
          <w:sz w:val="36"/>
          <w:szCs w:val="36"/>
          <w:highlight w:val="none"/>
          <w:lang w:val="en-US" w:eastAsia="zh-CN"/>
        </w:rPr>
        <w:t>件一（法人身份证及营业执照）</w:t>
      </w:r>
    </w:p>
    <w:p w14:paraId="2F344B4A">
      <w:pPr>
        <w:pStyle w:val="13"/>
        <w:rPr>
          <w:rFonts w:hint="eastAsia" w:ascii="宋体" w:hAnsi="宋体" w:cs="宋体"/>
          <w:kern w:val="0"/>
          <w:sz w:val="36"/>
          <w:szCs w:val="36"/>
          <w:lang w:val="en-US" w:eastAsia="zh-CN"/>
        </w:rPr>
      </w:pPr>
    </w:p>
    <w:p w14:paraId="6D9159D3">
      <w:pPr>
        <w:pStyle w:val="13"/>
        <w:rPr>
          <w:rFonts w:hint="eastAsia" w:ascii="宋体" w:hAnsi="宋体" w:cs="宋体"/>
          <w:kern w:val="0"/>
          <w:sz w:val="36"/>
          <w:szCs w:val="36"/>
          <w:lang w:val="en-US" w:eastAsia="zh-CN"/>
        </w:rPr>
      </w:pPr>
    </w:p>
    <w:p w14:paraId="631B9854">
      <w:pPr>
        <w:pStyle w:val="13"/>
        <w:rPr>
          <w:rFonts w:hint="eastAsia" w:ascii="宋体" w:hAnsi="宋体" w:cs="宋体"/>
          <w:kern w:val="0"/>
          <w:sz w:val="36"/>
          <w:szCs w:val="36"/>
          <w:lang w:val="en-US" w:eastAsia="zh-CN"/>
        </w:rPr>
      </w:pPr>
    </w:p>
    <w:p w14:paraId="5FCE89AC">
      <w:pPr>
        <w:pStyle w:val="13"/>
        <w:rPr>
          <w:rFonts w:hint="eastAsia" w:ascii="宋体" w:hAnsi="宋体" w:cs="宋体"/>
          <w:kern w:val="0"/>
          <w:sz w:val="36"/>
          <w:szCs w:val="36"/>
          <w:lang w:val="en-US" w:eastAsia="zh-CN"/>
        </w:rPr>
      </w:pPr>
    </w:p>
    <w:p w14:paraId="33F9BD36">
      <w:pPr>
        <w:pStyle w:val="13"/>
        <w:rPr>
          <w:rFonts w:hint="eastAsia" w:ascii="宋体" w:hAnsi="宋体" w:eastAsia="宋体" w:cs="宋体"/>
          <w:kern w:val="0"/>
          <w:sz w:val="36"/>
          <w:szCs w:val="36"/>
          <w:lang w:val="en-US" w:eastAsia="zh-CN"/>
        </w:rPr>
      </w:pPr>
    </w:p>
    <w:p w14:paraId="0E9FDF30">
      <w:pPr>
        <w:pStyle w:val="13"/>
        <w:rPr>
          <w:rFonts w:hint="eastAsia" w:ascii="宋体" w:hAnsi="宋体" w:cs="宋体"/>
          <w:kern w:val="0"/>
          <w:sz w:val="36"/>
          <w:szCs w:val="36"/>
          <w:lang w:val="en-US" w:eastAsia="zh-CN"/>
        </w:rPr>
      </w:pPr>
    </w:p>
    <w:p w14:paraId="5CB85A3F">
      <w:pPr>
        <w:pStyle w:val="13"/>
        <w:rPr>
          <w:rFonts w:hint="eastAsia" w:ascii="宋体" w:hAnsi="宋体" w:cs="宋体"/>
          <w:kern w:val="0"/>
          <w:sz w:val="36"/>
          <w:szCs w:val="36"/>
          <w:lang w:val="en-US" w:eastAsia="zh-CN"/>
        </w:rPr>
      </w:pPr>
    </w:p>
    <w:p w14:paraId="657F5F7E">
      <w:pPr>
        <w:pStyle w:val="13"/>
        <w:rPr>
          <w:rFonts w:hint="eastAsia" w:ascii="宋体" w:hAnsi="宋体" w:cs="宋体"/>
          <w:kern w:val="0"/>
          <w:sz w:val="36"/>
          <w:szCs w:val="36"/>
          <w:lang w:val="en-US" w:eastAsia="zh-CN"/>
        </w:rPr>
      </w:pPr>
    </w:p>
    <w:p w14:paraId="013F7A7B">
      <w:pPr>
        <w:pStyle w:val="13"/>
        <w:rPr>
          <w:rFonts w:hint="eastAsia" w:ascii="宋体" w:hAnsi="宋体" w:cs="宋体"/>
          <w:kern w:val="0"/>
          <w:sz w:val="36"/>
          <w:szCs w:val="36"/>
          <w:lang w:val="en-US" w:eastAsia="zh-CN"/>
        </w:rPr>
      </w:pPr>
    </w:p>
    <w:p w14:paraId="133D1C1E">
      <w:pPr>
        <w:pStyle w:val="13"/>
        <w:rPr>
          <w:rFonts w:hint="eastAsia" w:ascii="宋体" w:hAnsi="宋体" w:cs="宋体"/>
          <w:kern w:val="0"/>
          <w:sz w:val="36"/>
          <w:szCs w:val="36"/>
          <w:lang w:val="en-US" w:eastAsia="zh-CN"/>
        </w:rPr>
      </w:pPr>
    </w:p>
    <w:p w14:paraId="2BA38137">
      <w:pPr>
        <w:pStyle w:val="13"/>
        <w:rPr>
          <w:rFonts w:hint="eastAsia" w:ascii="宋体" w:hAnsi="宋体" w:cs="宋体"/>
          <w:kern w:val="0"/>
          <w:sz w:val="36"/>
          <w:szCs w:val="36"/>
          <w:lang w:val="en-US" w:eastAsia="zh-CN"/>
        </w:rPr>
      </w:pPr>
    </w:p>
    <w:p w14:paraId="574D076C">
      <w:pPr>
        <w:pStyle w:val="13"/>
        <w:rPr>
          <w:rFonts w:hint="eastAsia" w:ascii="宋体" w:hAnsi="宋体" w:cs="宋体"/>
          <w:kern w:val="0"/>
          <w:sz w:val="36"/>
          <w:szCs w:val="36"/>
          <w:lang w:val="en-US" w:eastAsia="zh-CN"/>
        </w:rPr>
      </w:pPr>
    </w:p>
    <w:p w14:paraId="06D979EE">
      <w:pPr>
        <w:pStyle w:val="13"/>
        <w:rPr>
          <w:rFonts w:hint="eastAsia" w:ascii="宋体" w:hAnsi="宋体" w:cs="宋体"/>
          <w:kern w:val="0"/>
          <w:sz w:val="36"/>
          <w:szCs w:val="36"/>
          <w:lang w:val="en-US" w:eastAsia="zh-CN"/>
        </w:rPr>
      </w:pPr>
    </w:p>
    <w:p w14:paraId="6CDE7EEE">
      <w:pPr>
        <w:pStyle w:val="13"/>
        <w:rPr>
          <w:rFonts w:hint="eastAsia" w:ascii="宋体" w:hAnsi="宋体" w:cs="宋体"/>
          <w:kern w:val="0"/>
          <w:sz w:val="36"/>
          <w:szCs w:val="36"/>
          <w:lang w:val="en-US" w:eastAsia="zh-CN"/>
        </w:rPr>
      </w:pPr>
    </w:p>
    <w:p w14:paraId="400D05D2">
      <w:pPr>
        <w:pStyle w:val="13"/>
        <w:ind w:left="0" w:leftChars="0" w:firstLine="0" w:firstLineChars="0"/>
        <w:rPr>
          <w:rFonts w:hint="eastAsia" w:ascii="方正仿宋_GBK" w:hAnsi="方正仿宋_GBK" w:eastAsia="方正仿宋_GBK" w:cs="方正仿宋_GBK"/>
          <w:kern w:val="0"/>
          <w:sz w:val="28"/>
          <w:szCs w:val="28"/>
          <w:lang w:val="en-US" w:eastAsia="zh-CN"/>
        </w:rPr>
      </w:pPr>
    </w:p>
    <w:sectPr>
      <w:pgSz w:w="11906" w:h="16838"/>
      <w:pgMar w:top="1213" w:right="964" w:bottom="1270" w:left="999" w:header="851" w:footer="992" w:gutter="0"/>
      <w:cols w:space="0" w:num="1"/>
      <w:rtlGutter w:val="0"/>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70C8B14-6290-42C8-B2E9-5D7CB81A46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2" w:fontKey="{77C38A17-8991-4C7C-9DF9-FBDAF3B5B379}"/>
  </w:font>
  <w:font w:name="仿宋">
    <w:panose1 w:val="02010609060101010101"/>
    <w:charset w:val="86"/>
    <w:family w:val="auto"/>
    <w:pitch w:val="default"/>
    <w:sig w:usb0="800002BF" w:usb1="38CF7CFA" w:usb2="00000016" w:usb3="00000000" w:csb0="00040001" w:csb1="00000000"/>
    <w:embedRegular r:id="rId3" w:fontKey="{50A4A097-0E56-42FB-B80F-ACECC1309991}"/>
  </w:font>
  <w:font w:name="Wingdings 2">
    <w:panose1 w:val="05020102010507070707"/>
    <w:charset w:val="00"/>
    <w:family w:val="auto"/>
    <w:pitch w:val="default"/>
    <w:sig w:usb0="00000000" w:usb1="00000000" w:usb2="00000000" w:usb3="00000000" w:csb0="80000000" w:csb1="00000000"/>
    <w:embedRegular r:id="rId4" w:fontKey="{76784ED8-210A-4D8F-99E2-8E475A56C4B1}"/>
  </w:font>
  <w:font w:name="方正书宋_GBK">
    <w:panose1 w:val="03000509000000000000"/>
    <w:charset w:val="86"/>
    <w:family w:val="script"/>
    <w:pitch w:val="default"/>
    <w:sig w:usb0="00000001" w:usb1="080E0000" w:usb2="00000000" w:usb3="00000000" w:csb0="00040000" w:csb1="00000000"/>
    <w:embedRegular r:id="rId5" w:fontKey="{A054EDDD-206A-4B0E-85F1-7474770EB190}"/>
  </w:font>
  <w:font w:name="微软雅黑">
    <w:panose1 w:val="020B0503020204020204"/>
    <w:charset w:val="86"/>
    <w:family w:val="swiss"/>
    <w:pitch w:val="default"/>
    <w:sig w:usb0="80000287" w:usb1="2ACF3C50" w:usb2="00000016" w:usb3="00000000" w:csb0="0004001F" w:csb1="00000000"/>
    <w:embedRegular r:id="rId6" w:fontKey="{A8744131-30E1-4CEB-8738-D9148B87FBDE}"/>
  </w:font>
  <w:font w:name="方正仿宋_GBK">
    <w:panose1 w:val="03000509000000000000"/>
    <w:charset w:val="86"/>
    <w:family w:val="auto"/>
    <w:pitch w:val="default"/>
    <w:sig w:usb0="00000001" w:usb1="080E0000" w:usb2="00000000" w:usb3="00000000" w:csb0="00040000" w:csb1="00000000"/>
    <w:embedRegular r:id="rId7" w:fontKey="{5ED2431E-A897-44F1-B4A0-E704CBED78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7702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CD404">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80"/>
  <w:hyphenationZone w:val="360"/>
  <w:drawingGridHorizontalSpacing w:val="21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NzdjZDg5NzFiN2ZmM2I5MzExYzZkM2YyMjhjNTMifQ=="/>
  </w:docVars>
  <w:rsids>
    <w:rsidRoot w:val="672B6B21"/>
    <w:rsid w:val="000B68B0"/>
    <w:rsid w:val="00125C76"/>
    <w:rsid w:val="001C7CCB"/>
    <w:rsid w:val="0022564B"/>
    <w:rsid w:val="00292BC8"/>
    <w:rsid w:val="002C3FCF"/>
    <w:rsid w:val="002E58EA"/>
    <w:rsid w:val="00347D92"/>
    <w:rsid w:val="00395E99"/>
    <w:rsid w:val="003F5265"/>
    <w:rsid w:val="00456331"/>
    <w:rsid w:val="004A2B29"/>
    <w:rsid w:val="004E1309"/>
    <w:rsid w:val="006901C1"/>
    <w:rsid w:val="006A1D85"/>
    <w:rsid w:val="006D6B62"/>
    <w:rsid w:val="00777863"/>
    <w:rsid w:val="00996F4D"/>
    <w:rsid w:val="00A07573"/>
    <w:rsid w:val="00C823C4"/>
    <w:rsid w:val="00CA22B9"/>
    <w:rsid w:val="00CF1E61"/>
    <w:rsid w:val="00F41CE9"/>
    <w:rsid w:val="01474A58"/>
    <w:rsid w:val="016261B2"/>
    <w:rsid w:val="018E3D81"/>
    <w:rsid w:val="01DE089D"/>
    <w:rsid w:val="01FB5C4F"/>
    <w:rsid w:val="020020D6"/>
    <w:rsid w:val="024C2D31"/>
    <w:rsid w:val="02696283"/>
    <w:rsid w:val="026C2A71"/>
    <w:rsid w:val="026E3783"/>
    <w:rsid w:val="02EE47C9"/>
    <w:rsid w:val="038247D1"/>
    <w:rsid w:val="03A42787"/>
    <w:rsid w:val="041A5C49"/>
    <w:rsid w:val="04AC2FBA"/>
    <w:rsid w:val="04FF00EA"/>
    <w:rsid w:val="051148DC"/>
    <w:rsid w:val="051C6AF1"/>
    <w:rsid w:val="05564D4F"/>
    <w:rsid w:val="05E07B33"/>
    <w:rsid w:val="05F00560"/>
    <w:rsid w:val="05F617E8"/>
    <w:rsid w:val="062758EC"/>
    <w:rsid w:val="06280B85"/>
    <w:rsid w:val="065959A6"/>
    <w:rsid w:val="068060F9"/>
    <w:rsid w:val="070C14AF"/>
    <w:rsid w:val="0787747E"/>
    <w:rsid w:val="079D68BB"/>
    <w:rsid w:val="07C879D4"/>
    <w:rsid w:val="08C6053B"/>
    <w:rsid w:val="08EF5238"/>
    <w:rsid w:val="09205BCF"/>
    <w:rsid w:val="0961680A"/>
    <w:rsid w:val="099512B1"/>
    <w:rsid w:val="09AC2A86"/>
    <w:rsid w:val="0A010578"/>
    <w:rsid w:val="0A322C55"/>
    <w:rsid w:val="0B067F5C"/>
    <w:rsid w:val="0C244552"/>
    <w:rsid w:val="0CDE1C2A"/>
    <w:rsid w:val="0D352639"/>
    <w:rsid w:val="0D5417F1"/>
    <w:rsid w:val="0D9472FA"/>
    <w:rsid w:val="0E341EA8"/>
    <w:rsid w:val="0E573011"/>
    <w:rsid w:val="0E80265B"/>
    <w:rsid w:val="0FC00519"/>
    <w:rsid w:val="10434361"/>
    <w:rsid w:val="10C10B94"/>
    <w:rsid w:val="1166354C"/>
    <w:rsid w:val="11A63B6A"/>
    <w:rsid w:val="11D1423D"/>
    <w:rsid w:val="11E63996"/>
    <w:rsid w:val="13197CD1"/>
    <w:rsid w:val="143F5FC4"/>
    <w:rsid w:val="14533F61"/>
    <w:rsid w:val="14EB4133"/>
    <w:rsid w:val="15123D9E"/>
    <w:rsid w:val="15502782"/>
    <w:rsid w:val="15507317"/>
    <w:rsid w:val="15B33927"/>
    <w:rsid w:val="160E07BD"/>
    <w:rsid w:val="16E240CD"/>
    <w:rsid w:val="16E41446"/>
    <w:rsid w:val="176B66B7"/>
    <w:rsid w:val="17BB1EE3"/>
    <w:rsid w:val="181141F9"/>
    <w:rsid w:val="185C087D"/>
    <w:rsid w:val="18C83A6A"/>
    <w:rsid w:val="18EE1D6E"/>
    <w:rsid w:val="1923584D"/>
    <w:rsid w:val="19334331"/>
    <w:rsid w:val="197F26E3"/>
    <w:rsid w:val="19E5565D"/>
    <w:rsid w:val="1A004525"/>
    <w:rsid w:val="1A7D75FA"/>
    <w:rsid w:val="1AF609B1"/>
    <w:rsid w:val="1B061265"/>
    <w:rsid w:val="1C832AE1"/>
    <w:rsid w:val="1D6963A9"/>
    <w:rsid w:val="1E362462"/>
    <w:rsid w:val="1E860465"/>
    <w:rsid w:val="1EBD76CF"/>
    <w:rsid w:val="1EF3385F"/>
    <w:rsid w:val="1F2C7E43"/>
    <w:rsid w:val="1F7F01AE"/>
    <w:rsid w:val="1F8E612F"/>
    <w:rsid w:val="1FF45B7B"/>
    <w:rsid w:val="20503E30"/>
    <w:rsid w:val="209B6C4A"/>
    <w:rsid w:val="21275F52"/>
    <w:rsid w:val="212F0FBE"/>
    <w:rsid w:val="21DD569B"/>
    <w:rsid w:val="222C750D"/>
    <w:rsid w:val="22C174F8"/>
    <w:rsid w:val="23131F19"/>
    <w:rsid w:val="239A479E"/>
    <w:rsid w:val="24124751"/>
    <w:rsid w:val="25363908"/>
    <w:rsid w:val="25792EAD"/>
    <w:rsid w:val="2593624D"/>
    <w:rsid w:val="25A547BE"/>
    <w:rsid w:val="27637EA1"/>
    <w:rsid w:val="279273E9"/>
    <w:rsid w:val="27BE27CB"/>
    <w:rsid w:val="280F47B1"/>
    <w:rsid w:val="286217F7"/>
    <w:rsid w:val="28FF7D52"/>
    <w:rsid w:val="295F1758"/>
    <w:rsid w:val="29AA01EA"/>
    <w:rsid w:val="29CD5E21"/>
    <w:rsid w:val="2A257B34"/>
    <w:rsid w:val="2B3B264C"/>
    <w:rsid w:val="2B9833C8"/>
    <w:rsid w:val="2BE56D1C"/>
    <w:rsid w:val="2C747C1B"/>
    <w:rsid w:val="2CBC0A72"/>
    <w:rsid w:val="2D334C93"/>
    <w:rsid w:val="2DB00F15"/>
    <w:rsid w:val="2DD53DD5"/>
    <w:rsid w:val="2EA715D7"/>
    <w:rsid w:val="2ECB6253"/>
    <w:rsid w:val="2F750C6B"/>
    <w:rsid w:val="30403896"/>
    <w:rsid w:val="30841B91"/>
    <w:rsid w:val="310A0ACC"/>
    <w:rsid w:val="310B3E1D"/>
    <w:rsid w:val="313A50D3"/>
    <w:rsid w:val="314216B6"/>
    <w:rsid w:val="31441505"/>
    <w:rsid w:val="31725BAE"/>
    <w:rsid w:val="318C26F7"/>
    <w:rsid w:val="319C6071"/>
    <w:rsid w:val="31FF6116"/>
    <w:rsid w:val="32604EB6"/>
    <w:rsid w:val="327467F4"/>
    <w:rsid w:val="32A61DA7"/>
    <w:rsid w:val="32B74713"/>
    <w:rsid w:val="32BA500C"/>
    <w:rsid w:val="33874B96"/>
    <w:rsid w:val="341744ED"/>
    <w:rsid w:val="34661CBD"/>
    <w:rsid w:val="3473361C"/>
    <w:rsid w:val="35DA5E38"/>
    <w:rsid w:val="361C5B5C"/>
    <w:rsid w:val="36C344B8"/>
    <w:rsid w:val="370D2D3B"/>
    <w:rsid w:val="375A305F"/>
    <w:rsid w:val="37DF32B8"/>
    <w:rsid w:val="382B7A59"/>
    <w:rsid w:val="38F81807"/>
    <w:rsid w:val="39666F04"/>
    <w:rsid w:val="39667078"/>
    <w:rsid w:val="39CC463D"/>
    <w:rsid w:val="3A184B1B"/>
    <w:rsid w:val="3A8A2E97"/>
    <w:rsid w:val="3B543BE4"/>
    <w:rsid w:val="3B7E43D8"/>
    <w:rsid w:val="3C797395"/>
    <w:rsid w:val="3C7C3E99"/>
    <w:rsid w:val="3D686B26"/>
    <w:rsid w:val="3EDC732D"/>
    <w:rsid w:val="3EFD1286"/>
    <w:rsid w:val="3FCB5038"/>
    <w:rsid w:val="402E32EA"/>
    <w:rsid w:val="40B75F3A"/>
    <w:rsid w:val="41951268"/>
    <w:rsid w:val="41CC21FF"/>
    <w:rsid w:val="41DC2EA6"/>
    <w:rsid w:val="42014FD7"/>
    <w:rsid w:val="422E5CAE"/>
    <w:rsid w:val="425023A3"/>
    <w:rsid w:val="4316422D"/>
    <w:rsid w:val="433D2460"/>
    <w:rsid w:val="439E458D"/>
    <w:rsid w:val="43A91951"/>
    <w:rsid w:val="43EC7EA8"/>
    <w:rsid w:val="449B50AA"/>
    <w:rsid w:val="452C1932"/>
    <w:rsid w:val="452F2C26"/>
    <w:rsid w:val="456A0DAB"/>
    <w:rsid w:val="462C3A2D"/>
    <w:rsid w:val="46BD7DC1"/>
    <w:rsid w:val="46E41355"/>
    <w:rsid w:val="47241592"/>
    <w:rsid w:val="47A32F77"/>
    <w:rsid w:val="47B36B36"/>
    <w:rsid w:val="47BC2CBF"/>
    <w:rsid w:val="47C1780B"/>
    <w:rsid w:val="47ED0E3B"/>
    <w:rsid w:val="489973AA"/>
    <w:rsid w:val="48DE7A69"/>
    <w:rsid w:val="48E2521F"/>
    <w:rsid w:val="4A1F5D4F"/>
    <w:rsid w:val="4A37523F"/>
    <w:rsid w:val="4A827480"/>
    <w:rsid w:val="4B3F6383"/>
    <w:rsid w:val="4B50060A"/>
    <w:rsid w:val="4B6148D3"/>
    <w:rsid w:val="4B71216E"/>
    <w:rsid w:val="4C4B55BC"/>
    <w:rsid w:val="4C5D5AB3"/>
    <w:rsid w:val="4C986F5F"/>
    <w:rsid w:val="4CA37ABC"/>
    <w:rsid w:val="4D7C789E"/>
    <w:rsid w:val="4E515C17"/>
    <w:rsid w:val="4EC1613B"/>
    <w:rsid w:val="4EC97247"/>
    <w:rsid w:val="4F6C6E48"/>
    <w:rsid w:val="4F7E7871"/>
    <w:rsid w:val="4FC12AC1"/>
    <w:rsid w:val="4FCF4E7E"/>
    <w:rsid w:val="501E3172"/>
    <w:rsid w:val="502D7F6E"/>
    <w:rsid w:val="50C20201"/>
    <w:rsid w:val="50C44491"/>
    <w:rsid w:val="50D02E8E"/>
    <w:rsid w:val="5100482F"/>
    <w:rsid w:val="51145515"/>
    <w:rsid w:val="519E4A9B"/>
    <w:rsid w:val="51BB0170"/>
    <w:rsid w:val="51D662F3"/>
    <w:rsid w:val="51F24942"/>
    <w:rsid w:val="52E53CDC"/>
    <w:rsid w:val="534A0774"/>
    <w:rsid w:val="545F3AD8"/>
    <w:rsid w:val="5489003F"/>
    <w:rsid w:val="54DC635A"/>
    <w:rsid w:val="55324BCE"/>
    <w:rsid w:val="5557327C"/>
    <w:rsid w:val="55AB141B"/>
    <w:rsid w:val="55C37BD9"/>
    <w:rsid w:val="55CD4E53"/>
    <w:rsid w:val="55DA6A08"/>
    <w:rsid w:val="55F15F6C"/>
    <w:rsid w:val="56244A65"/>
    <w:rsid w:val="56246647"/>
    <w:rsid w:val="566E6F5B"/>
    <w:rsid w:val="56B902D5"/>
    <w:rsid w:val="574833AB"/>
    <w:rsid w:val="575910A4"/>
    <w:rsid w:val="57961766"/>
    <w:rsid w:val="583256C4"/>
    <w:rsid w:val="585B5768"/>
    <w:rsid w:val="587A6C75"/>
    <w:rsid w:val="58E05529"/>
    <w:rsid w:val="595A4014"/>
    <w:rsid w:val="59D062E8"/>
    <w:rsid w:val="59FD5DAF"/>
    <w:rsid w:val="5A6E746B"/>
    <w:rsid w:val="5AB05956"/>
    <w:rsid w:val="5ABA00F8"/>
    <w:rsid w:val="5B154755"/>
    <w:rsid w:val="5B64436A"/>
    <w:rsid w:val="5BF9749E"/>
    <w:rsid w:val="5C3123EC"/>
    <w:rsid w:val="5CD64EC5"/>
    <w:rsid w:val="5D0638AC"/>
    <w:rsid w:val="5D346979"/>
    <w:rsid w:val="5E1B0BAC"/>
    <w:rsid w:val="5E2C368E"/>
    <w:rsid w:val="5E4E4EC8"/>
    <w:rsid w:val="5E9B10CF"/>
    <w:rsid w:val="5EB371A3"/>
    <w:rsid w:val="5EDD067F"/>
    <w:rsid w:val="5F6B1E1C"/>
    <w:rsid w:val="5F94662A"/>
    <w:rsid w:val="5F9606E2"/>
    <w:rsid w:val="5FBA243F"/>
    <w:rsid w:val="60DB1C73"/>
    <w:rsid w:val="614C42AC"/>
    <w:rsid w:val="615945D5"/>
    <w:rsid w:val="61754761"/>
    <w:rsid w:val="61BF1076"/>
    <w:rsid w:val="61FD304F"/>
    <w:rsid w:val="62130A76"/>
    <w:rsid w:val="62830C4E"/>
    <w:rsid w:val="62A21657"/>
    <w:rsid w:val="62A27060"/>
    <w:rsid w:val="62F97A6F"/>
    <w:rsid w:val="63697B41"/>
    <w:rsid w:val="63952DD6"/>
    <w:rsid w:val="647F7A80"/>
    <w:rsid w:val="648E2C3C"/>
    <w:rsid w:val="65220379"/>
    <w:rsid w:val="654B6330"/>
    <w:rsid w:val="65963842"/>
    <w:rsid w:val="659C0042"/>
    <w:rsid w:val="65B26B66"/>
    <w:rsid w:val="65F20A51"/>
    <w:rsid w:val="6653733A"/>
    <w:rsid w:val="666A475D"/>
    <w:rsid w:val="667322A4"/>
    <w:rsid w:val="6693445C"/>
    <w:rsid w:val="66C63067"/>
    <w:rsid w:val="66F66060"/>
    <w:rsid w:val="672A7758"/>
    <w:rsid w:val="672B6B21"/>
    <w:rsid w:val="67602C6D"/>
    <w:rsid w:val="67694A84"/>
    <w:rsid w:val="67953680"/>
    <w:rsid w:val="67DF7F07"/>
    <w:rsid w:val="681364CD"/>
    <w:rsid w:val="682E6C5B"/>
    <w:rsid w:val="68330FCD"/>
    <w:rsid w:val="684F6332"/>
    <w:rsid w:val="68CA7A93"/>
    <w:rsid w:val="68E258A1"/>
    <w:rsid w:val="696D7DC3"/>
    <w:rsid w:val="696E7546"/>
    <w:rsid w:val="69B05B87"/>
    <w:rsid w:val="69F94B25"/>
    <w:rsid w:val="6A2667E6"/>
    <w:rsid w:val="6B3317DA"/>
    <w:rsid w:val="6B421B88"/>
    <w:rsid w:val="6B6E044D"/>
    <w:rsid w:val="6BD05A0B"/>
    <w:rsid w:val="6BF8283D"/>
    <w:rsid w:val="6C470654"/>
    <w:rsid w:val="6C9814AF"/>
    <w:rsid w:val="6D72788E"/>
    <w:rsid w:val="6D8B5DE2"/>
    <w:rsid w:val="6D997ADE"/>
    <w:rsid w:val="6E173302"/>
    <w:rsid w:val="6EBF148B"/>
    <w:rsid w:val="6F073E88"/>
    <w:rsid w:val="6F851499"/>
    <w:rsid w:val="6FA8783E"/>
    <w:rsid w:val="6FB870D9"/>
    <w:rsid w:val="6FC7327A"/>
    <w:rsid w:val="6FDF4A06"/>
    <w:rsid w:val="703168E9"/>
    <w:rsid w:val="7038712D"/>
    <w:rsid w:val="705C3E5E"/>
    <w:rsid w:val="709B5475"/>
    <w:rsid w:val="70A67761"/>
    <w:rsid w:val="710650F2"/>
    <w:rsid w:val="711B191E"/>
    <w:rsid w:val="718E3345"/>
    <w:rsid w:val="71A90288"/>
    <w:rsid w:val="72752E54"/>
    <w:rsid w:val="72BB4E24"/>
    <w:rsid w:val="731C4059"/>
    <w:rsid w:val="732554BC"/>
    <w:rsid w:val="735D69D5"/>
    <w:rsid w:val="73AC41D5"/>
    <w:rsid w:val="73B51EB2"/>
    <w:rsid w:val="74815872"/>
    <w:rsid w:val="74BE7B06"/>
    <w:rsid w:val="7587779D"/>
    <w:rsid w:val="766873BD"/>
    <w:rsid w:val="76D450EA"/>
    <w:rsid w:val="78515C61"/>
    <w:rsid w:val="78532732"/>
    <w:rsid w:val="79E14E14"/>
    <w:rsid w:val="7A0138B5"/>
    <w:rsid w:val="7A230972"/>
    <w:rsid w:val="7A633959"/>
    <w:rsid w:val="7A842288"/>
    <w:rsid w:val="7AA37EE3"/>
    <w:rsid w:val="7AAF4F08"/>
    <w:rsid w:val="7ABA6128"/>
    <w:rsid w:val="7B161DC5"/>
    <w:rsid w:val="7B1A5686"/>
    <w:rsid w:val="7B931C78"/>
    <w:rsid w:val="7BDB0074"/>
    <w:rsid w:val="7BF525BD"/>
    <w:rsid w:val="7C452D48"/>
    <w:rsid w:val="7C46045C"/>
    <w:rsid w:val="7CC63144"/>
    <w:rsid w:val="7D1641C7"/>
    <w:rsid w:val="7D220CC3"/>
    <w:rsid w:val="7D85227D"/>
    <w:rsid w:val="7DD15869"/>
    <w:rsid w:val="7E3B287F"/>
    <w:rsid w:val="7E6150E3"/>
    <w:rsid w:val="7EB6270F"/>
    <w:rsid w:val="7ECC6544"/>
    <w:rsid w:val="7EF43758"/>
    <w:rsid w:val="7EFD2C4A"/>
    <w:rsid w:val="7F164D4C"/>
    <w:rsid w:val="7F831D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widowControl w:val="0"/>
      <w:spacing w:before="260" w:beforeLines="0" w:beforeAutospacing="0" w:after="260" w:afterLines="0" w:afterAutospacing="0" w:line="413" w:lineRule="auto"/>
      <w:jc w:val="both"/>
      <w:outlineLvl w:val="2"/>
    </w:pPr>
    <w:rPr>
      <w:b/>
      <w:kern w:val="2"/>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sz w:val="24"/>
    </w:rPr>
  </w:style>
  <w:style w:type="paragraph" w:styleId="7">
    <w:name w:val="Salutation"/>
    <w:basedOn w:val="1"/>
    <w:next w:val="1"/>
    <w:qFormat/>
    <w:uiPriority w:val="0"/>
    <w:rPr>
      <w:sz w:val="24"/>
    </w:rPr>
  </w:style>
  <w:style w:type="paragraph" w:styleId="8">
    <w:name w:val="Body Text"/>
    <w:basedOn w:val="1"/>
    <w:next w:val="1"/>
    <w:qFormat/>
    <w:uiPriority w:val="0"/>
    <w:rPr>
      <w:sz w:val="32"/>
    </w:rPr>
  </w:style>
  <w:style w:type="paragraph" w:styleId="9">
    <w:name w:val="Body Text Indent"/>
    <w:basedOn w:val="1"/>
    <w:qFormat/>
    <w:uiPriority w:val="0"/>
    <w:pPr>
      <w:tabs>
        <w:tab w:val="left" w:pos="900"/>
      </w:tabs>
      <w:autoSpaceDE w:val="0"/>
      <w:autoSpaceDN w:val="0"/>
      <w:adjustRightInd w:val="0"/>
      <w:spacing w:line="540" w:lineRule="exact"/>
      <w:ind w:firstLine="561"/>
    </w:pPr>
    <w:rPr>
      <w:rFonts w:ascii="仿宋_GB2312" w:eastAsia="仿宋_GB2312"/>
      <w:sz w:val="28"/>
      <w:szCs w:val="28"/>
      <w:lang w:val="zh-CN"/>
    </w:rPr>
  </w:style>
  <w:style w:type="paragraph" w:styleId="10">
    <w:name w:val="Balloon Text"/>
    <w:basedOn w:val="1"/>
    <w:link w:val="20"/>
    <w:qFormat/>
    <w:uiPriority w:val="0"/>
    <w:rPr>
      <w:sz w:val="18"/>
      <w:szCs w:val="18"/>
    </w:rPr>
  </w:style>
  <w:style w:type="paragraph" w:styleId="11">
    <w:name w:val="footer"/>
    <w:basedOn w:val="1"/>
    <w:qFormat/>
    <w:uiPriority w:val="0"/>
    <w:pPr>
      <w:widowControl w:val="0"/>
      <w:tabs>
        <w:tab w:val="center" w:pos="4153"/>
        <w:tab w:val="right" w:pos="8306"/>
      </w:tabs>
      <w:autoSpaceDE w:val="0"/>
      <w:autoSpaceDN w:val="0"/>
      <w:adjustRightInd w:val="0"/>
      <w:snapToGrid w:val="0"/>
    </w:pPr>
    <w:rPr>
      <w:rFonts w:ascii="宋体"/>
      <w:sz w:val="18"/>
      <w:szCs w:val="18"/>
    </w:rPr>
  </w:style>
  <w:style w:type="paragraph" w:styleId="12">
    <w:name w:val="Normal (Web)"/>
    <w:basedOn w:val="1"/>
    <w:link w:val="19"/>
    <w:qFormat/>
    <w:uiPriority w:val="0"/>
    <w:pPr>
      <w:spacing w:before="100" w:beforeLines="0" w:beforeAutospacing="1" w:after="100" w:afterLines="0" w:afterAutospacing="1"/>
    </w:pPr>
    <w:rPr>
      <w:rFonts w:ascii="宋体" w:hAnsi="宋体"/>
      <w:sz w:val="24"/>
      <w:szCs w:val="24"/>
    </w:rPr>
  </w:style>
  <w:style w:type="paragraph" w:styleId="13">
    <w:name w:val="Body Text First Indent 2"/>
    <w:basedOn w:val="9"/>
    <w:qFormat/>
    <w:uiPriority w:val="0"/>
    <w:pPr>
      <w:ind w:firstLine="420" w:firstLineChars="200"/>
    </w:pPr>
  </w:style>
  <w:style w:type="character" w:styleId="16">
    <w:name w:val="page number"/>
    <w:basedOn w:val="15"/>
    <w:qFormat/>
    <w:uiPriority w:val="0"/>
  </w:style>
  <w:style w:type="character" w:styleId="17">
    <w:name w:val="FollowedHyperlink"/>
    <w:basedOn w:val="15"/>
    <w:qFormat/>
    <w:uiPriority w:val="0"/>
    <w:rPr>
      <w:color w:val="000000"/>
      <w:u w:val="none"/>
    </w:rPr>
  </w:style>
  <w:style w:type="character" w:styleId="18">
    <w:name w:val="Hyperlink"/>
    <w:basedOn w:val="15"/>
    <w:qFormat/>
    <w:uiPriority w:val="0"/>
    <w:rPr>
      <w:color w:val="000000"/>
      <w:u w:val="none"/>
    </w:rPr>
  </w:style>
  <w:style w:type="character" w:customStyle="1" w:styleId="19">
    <w:name w:val="普通(网站) Char"/>
    <w:link w:val="12"/>
    <w:qFormat/>
    <w:uiPriority w:val="0"/>
    <w:rPr>
      <w:rFonts w:ascii="宋体" w:hAnsi="宋体" w:eastAsia="宋体"/>
      <w:sz w:val="24"/>
      <w:szCs w:val="24"/>
      <w:lang w:val="en-US" w:eastAsia="zh-CN" w:bidi="ar-SA"/>
    </w:rPr>
  </w:style>
  <w:style w:type="character" w:customStyle="1" w:styleId="20">
    <w:name w:val="批注框文本 Char"/>
    <w:link w:val="10"/>
    <w:qFormat/>
    <w:uiPriority w:val="0"/>
    <w:rPr>
      <w:sz w:val="18"/>
      <w:szCs w:val="18"/>
    </w:rPr>
  </w:style>
  <w:style w:type="character" w:customStyle="1" w:styleId="21">
    <w:name w:val="方案正文 Char Char"/>
    <w:link w:val="22"/>
    <w:qFormat/>
    <w:uiPriority w:val="0"/>
    <w:rPr>
      <w:rFonts w:eastAsia="宋体"/>
      <w:sz w:val="24"/>
      <w:szCs w:val="24"/>
      <w:lang w:val="en-US" w:eastAsia="zh-CN" w:bidi="ar-SA"/>
    </w:rPr>
  </w:style>
  <w:style w:type="paragraph" w:customStyle="1" w:styleId="22">
    <w:name w:val="方案正文"/>
    <w:basedOn w:val="1"/>
    <w:link w:val="21"/>
    <w:qFormat/>
    <w:uiPriority w:val="0"/>
    <w:pPr>
      <w:spacing w:line="360" w:lineRule="auto"/>
    </w:pPr>
    <w:rPr>
      <w:rFonts w:ascii="Times New Roman" w:hAnsi="Times New Roman"/>
      <w:sz w:val="24"/>
      <w:szCs w:val="24"/>
    </w:rPr>
  </w:style>
  <w:style w:type="character" w:customStyle="1" w:styleId="23">
    <w:name w:val="font21"/>
    <w:basedOn w:val="15"/>
    <w:qFormat/>
    <w:uiPriority w:val="0"/>
    <w:rPr>
      <w:rFonts w:hint="eastAsia" w:ascii="宋体" w:hAnsi="宋体" w:eastAsia="宋体" w:cs="宋体"/>
      <w:color w:val="000000"/>
      <w:sz w:val="18"/>
      <w:szCs w:val="18"/>
      <w:u w:val="none"/>
    </w:rPr>
  </w:style>
  <w:style w:type="character" w:customStyle="1" w:styleId="24">
    <w:name w:val="font51"/>
    <w:basedOn w:val="15"/>
    <w:qFormat/>
    <w:uiPriority w:val="0"/>
    <w:rPr>
      <w:rFonts w:hint="eastAsia" w:ascii="宋体" w:hAnsi="宋体" w:eastAsia="宋体" w:cs="宋体"/>
      <w:color w:val="000000"/>
      <w:sz w:val="24"/>
      <w:szCs w:val="24"/>
      <w:u w:val="single"/>
    </w:rPr>
  </w:style>
  <w:style w:type="character" w:customStyle="1" w:styleId="25">
    <w:name w:val="font41"/>
    <w:basedOn w:val="15"/>
    <w:qFormat/>
    <w:uiPriority w:val="0"/>
    <w:rPr>
      <w:rFonts w:hint="eastAsia" w:ascii="宋体" w:hAnsi="宋体" w:eastAsia="宋体" w:cs="宋体"/>
      <w:color w:val="000000"/>
      <w:sz w:val="24"/>
      <w:szCs w:val="24"/>
      <w:u w:val="none"/>
    </w:rPr>
  </w:style>
  <w:style w:type="character" w:customStyle="1" w:styleId="26">
    <w:name w:val="font71"/>
    <w:basedOn w:val="15"/>
    <w:qFormat/>
    <w:uiPriority w:val="0"/>
    <w:rPr>
      <w:rFonts w:hint="eastAsia" w:ascii="宋体" w:hAnsi="宋体" w:eastAsia="宋体" w:cs="宋体"/>
      <w:color w:val="000000"/>
      <w:sz w:val="24"/>
      <w:szCs w:val="24"/>
      <w:u w:val="none"/>
    </w:rPr>
  </w:style>
  <w:style w:type="character" w:customStyle="1" w:styleId="27">
    <w:name w:val="font11"/>
    <w:basedOn w:val="15"/>
    <w:qFormat/>
    <w:uiPriority w:val="0"/>
    <w:rPr>
      <w:rFonts w:hint="eastAsia" w:ascii="仿宋" w:hAnsi="仿宋" w:eastAsia="仿宋" w:cs="仿宋"/>
      <w:color w:val="000000"/>
      <w:sz w:val="24"/>
      <w:szCs w:val="24"/>
      <w:u w:val="none"/>
    </w:rPr>
  </w:style>
  <w:style w:type="character" w:customStyle="1" w:styleId="28">
    <w:name w:val="font81"/>
    <w:basedOn w:val="15"/>
    <w:qFormat/>
    <w:uiPriority w:val="0"/>
    <w:rPr>
      <w:rFonts w:hint="eastAsia" w:ascii="仿宋" w:hAnsi="仿宋" w:eastAsia="仿宋" w:cs="仿宋"/>
      <w:color w:val="000000"/>
      <w:sz w:val="24"/>
      <w:szCs w:val="24"/>
      <w:u w:val="none"/>
      <w:vertAlign w:val="superscript"/>
    </w:rPr>
  </w:style>
  <w:style w:type="character" w:customStyle="1" w:styleId="29">
    <w:name w:val="font61"/>
    <w:basedOn w:val="15"/>
    <w:qFormat/>
    <w:uiPriority w:val="0"/>
    <w:rPr>
      <w:rFonts w:hint="eastAsia" w:ascii="宋体" w:hAnsi="宋体" w:eastAsia="宋体" w:cs="宋体"/>
      <w:color w:val="FF0000"/>
      <w:sz w:val="20"/>
      <w:szCs w:val="20"/>
      <w:u w:val="none"/>
    </w:rPr>
  </w:style>
  <w:style w:type="character" w:customStyle="1" w:styleId="30">
    <w:name w:val="font3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kingsoft\office6\templates\docerresourceshop\template\22711617\8761c30d7f9da72a9ae723f86a9bb3e4\&#27745;&#27700;&#22788;&#29702;&#25237;&#26631;&#25991;&#20214;.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污水处理投标文件.doc</Template>
  <Pages>15</Pages>
  <Words>3720</Words>
  <Characters>4276</Characters>
  <Lines>220</Lines>
  <Paragraphs>62</Paragraphs>
  <TotalTime>5</TotalTime>
  <ScaleCrop>false</ScaleCrop>
  <LinksUpToDate>false</LinksUpToDate>
  <CharactersWithSpaces>4667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2024-10-26T04:33:00Z</dcterms:created>
  <dc:creator>Mojito1403254030</dc:creator>
  <cp:lastModifiedBy>邓光兰</cp:lastModifiedBy>
  <cp:lastPrinted>2025-10-20T02:30:32Z</cp:lastPrinted>
  <dcterms:modified xsi:type="dcterms:W3CDTF">2025-10-20T02:33:47Z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8B2979BE6DC44B72930FCEA4AA00C577_13</vt:lpwstr>
  </property>
  <property fmtid="{D5CDD505-2E9C-101B-9397-08002B2CF9AE}" pid="4" name="KSOTemplateDocerSaveRecord">
    <vt:lpwstr>eyJoZGlkIjoiZDVhNmU1YTQ5YjA1NThmMjZiNWM4OTg0YmFhODdmODkiLCJ1c2VySWQiOiI2NDkwMzU3MDcifQ==</vt:lpwstr>
  </property>
</Properties>
</file>