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《重庆市渝北区住房和城乡建设委员会关于废止有关文件的通知（征求意见稿）》的起草说明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</w:rPr>
      </w:pPr>
      <w:r>
        <w:rPr>
          <w:rFonts w:hint="default" w:ascii="Times New Roman" w:hAnsi="Times New Roman" w:eastAsia="方正仿宋_GBK"/>
          <w:sz w:val="32"/>
        </w:rPr>
        <w:t>为加强行政规范性文件管理，推进依法行政，维护法制统一，结合渝北区实际，区住房城乡建委起草了《重庆市渝北区住房和城乡建设委员会关于废止有关文件的通知（征求意见稿）》。现将有关情况说明如下。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一、文件制定背景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（一）制定的必要性和可行性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</w:rPr>
      </w:pPr>
      <w:r>
        <w:rPr>
          <w:rFonts w:hint="default" w:ascii="Times New Roman" w:hAnsi="Times New Roman" w:eastAsia="方正仿宋_GBK"/>
          <w:sz w:val="32"/>
        </w:rPr>
        <w:t>为加强行政规范性文件管理，确保行政机关履行法定职责和开展工作的连续性，根据法律法规规章以及上位规范性文件的立改废情况，对我委部门规范性文件及时进行调整。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方正楷体_GBK" w:hAnsi="方正楷体_GBK" w:eastAsia="方正楷体_GBK" w:cs="方正楷体_GBK"/>
          <w:sz w:val="32"/>
        </w:rPr>
      </w:pPr>
      <w:r>
        <w:rPr>
          <w:rFonts w:hint="default" w:ascii="方正楷体_GBK" w:hAnsi="方正楷体_GBK" w:eastAsia="方正楷体_GBK" w:cs="方正楷体_GBK"/>
          <w:sz w:val="32"/>
        </w:rPr>
        <w:t>（二）依据的主要上位法和上位规范性文件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</w:rPr>
      </w:pPr>
      <w:r>
        <w:rPr>
          <w:rFonts w:hint="default" w:ascii="Times New Roman" w:hAnsi="Times New Roman" w:eastAsia="方正仿宋_GBK"/>
          <w:sz w:val="32"/>
        </w:rPr>
        <w:t>《重庆市行政规范性文件管理办法》（重庆市政府令第329号）。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方正黑体_GBK" w:hAnsi="方正黑体_GBK" w:eastAsia="方正黑体_GBK" w:cs="方正黑体_GBK"/>
          <w:sz w:val="32"/>
        </w:rPr>
      </w:pPr>
      <w:r>
        <w:rPr>
          <w:rFonts w:hint="default" w:ascii="方正黑体_GBK" w:hAnsi="方正黑体_GBK" w:eastAsia="方正黑体_GBK" w:cs="方正黑体_GBK"/>
          <w:sz w:val="32"/>
        </w:rPr>
        <w:t>二、文件主要内容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</w:rPr>
      </w:pPr>
      <w:r>
        <w:rPr>
          <w:rFonts w:hint="default" w:ascii="Times New Roman" w:hAnsi="Times New Roman" w:eastAsia="方正仿宋_GBK"/>
          <w:sz w:val="32"/>
        </w:rPr>
        <w:t>鉴于2022年3月24日印发的《2022年渝北区春季房交会活动优惠政策及兑付办法》适用期已过，决定对《2022年渝北区春季房交会活动优惠政策及兑付办法》（渝北建发〔2022〕42号）部门规范性文件予以废止。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方正仿宋_GBK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ZjZkN2JmOGFkZmVjMGY5Mzc4NjIxYmRjNWU1ZDYifQ=="/>
  </w:docVars>
  <w:rsids>
    <w:rsidRoot w:val="51724FAC"/>
    <w:rsid w:val="517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2023-10-24T14:34:00Z</dcterms:created>
  <dc:creator>Qrystal</dc:creator>
  <cp:lastModifiedBy>Qrystal</cp:lastModifiedBy>
  <dcterms:modified xsi:type="dcterms:W3CDTF">2023-10-24T14:36:26Z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3857FE6F7BA5456EAD06D455D6AE6E7C_11</vt:lpwstr>
  </property>
</Properties>
</file>