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关于废止《重庆市渝北区住房和城乡建设委员会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关于印发&lt;重庆市渝北区物业专项维修资金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使用申请程序&gt;的通知》的通知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  <w:t>渝北建发〔</w:t>
      </w:r>
      <w:r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  <w:t>2020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  <w:t>〕</w:t>
      </w:r>
      <w:r>
        <w:rPr>
          <w:rFonts w:hint="eastAsia" w:ascii="Times New Roman" w:hAnsi="Times New Roman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  <w:t>53</w:t>
      </w:r>
      <w:r>
        <w:rPr>
          <w:rFonts w:hint="eastAsia" w:ascii="Times New Roman" w:hAnsi="Times New Roman" w:eastAsia="方正仿宋_GBK" w:cs="宋体"/>
          <w:i w:val="0"/>
          <w:iCs w:val="0"/>
          <w:caps w:val="0"/>
          <w:color w:val="333333"/>
          <w:spacing w:val="0"/>
          <w:kern w:val="0"/>
          <w:sz w:val="32"/>
          <w:szCs w:val="24"/>
          <w:shd w:val="clear" w:fill="FFFFFF"/>
          <w:lang w:val="en-US" w:eastAsia="zh-CN" w:bidi="ar"/>
        </w:rPr>
        <w:t>号</w:t>
      </w:r>
    </w:p>
    <w:p>
      <w:pPr>
        <w:bidi w:val="0"/>
        <w:rPr>
          <w:rFonts w:hint="default" w:ascii="Times New Roman" w:hAnsi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各镇政府、街道办事处、各业主委员会、物业企业：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为深入推进依法行政，加快法治政府建设，根据《重庆市行政规范性文件管理办法》（重庆市人民政府令第329号）、《重庆市人民政府办公厅关于清理政府规章和规范性文件的通知》和《重庆市物业专项维修资金管理办法》（重庆市人民政府令第244号）有关规定，经2020年3月31日区住房城乡建委3月份专题党委会审定，对《重庆市渝北区住房和城乡建设委员会关于印发&lt;重庆市渝北区物业专项维修资金使用申请程序&gt;的通知》（渝北建发〔2019〕162号）规范性文件予以废止，自本通知印发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right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/>
          <w:sz w:val="32"/>
        </w:rPr>
        <w:t>重庆市渝北区住房和城乡建设委员会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/>
          <w:sz w:val="32"/>
          <w:lang w:val="en-US" w:eastAsia="zh-CN"/>
        </w:rPr>
      </w:pPr>
      <w:r>
        <w:rPr>
          <w:rFonts w:hint="eastAsia" w:ascii="Times New Roman" w:hAnsi="Times New Roman"/>
          <w:sz w:val="32"/>
        </w:rPr>
        <w:t>2020年4月3日</w:t>
      </w:r>
      <w:r>
        <w:rPr>
          <w:rFonts w:hint="eastAsia" w:ascii="Times New Roman" w:hAnsi="Times New Roman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lang w:val="en-US" w:eastAsia="zh-CN"/>
        </w:rPr>
        <w:t xml:space="preserve">（此件公开发布）       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渝北区住房和城乡建设委员会行政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3B1048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66668F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D7E5CA4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19014A0"/>
    <w:rsid w:val="42F058B7"/>
    <w:rsid w:val="436109F6"/>
    <w:rsid w:val="441A38D4"/>
    <w:rsid w:val="44726A9A"/>
    <w:rsid w:val="4504239D"/>
    <w:rsid w:val="45290A2C"/>
    <w:rsid w:val="45E9177A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B6A0A37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CF65800"/>
    <w:rsid w:val="6D0E3F22"/>
    <w:rsid w:val="735F015D"/>
    <w:rsid w:val="744E4660"/>
    <w:rsid w:val="74603B0B"/>
    <w:rsid w:val="75143845"/>
    <w:rsid w:val="753355A2"/>
    <w:rsid w:val="759F1C61"/>
    <w:rsid w:val="75A75EC4"/>
    <w:rsid w:val="769F2DE8"/>
    <w:rsid w:val="76FDEB7C"/>
    <w:rsid w:val="79116788"/>
    <w:rsid w:val="79C65162"/>
    <w:rsid w:val="7ADD01F8"/>
    <w:rsid w:val="7C9011D9"/>
    <w:rsid w:val="7C924918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368</Characters>
  <Lines>1</Lines>
  <Paragraphs>1</Paragraphs>
  <TotalTime>7</TotalTime>
  <ScaleCrop>false</ScaleCrop>
  <LinksUpToDate>false</LinksUpToDate>
  <CharactersWithSpaces>376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2022-05-11T08:46:00Z</cp:lastPrinted>
  <dcterms:modified xsi:type="dcterms:W3CDTF">2023-11-06T07:34:07Z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41A639EAB31D47D085BB4FED8839A52E_13</vt:lpwstr>
  </property>
</Properties>
</file>