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afterLines="100" w:line="52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渝北区国有资产公开处置竞价文件</w:t>
      </w:r>
    </w:p>
    <w:p>
      <w:pPr>
        <w:pStyle w:val="6"/>
        <w:spacing w:line="440" w:lineRule="exact"/>
        <w:ind w:left="0" w:firstLine="560" w:firstLineChars="200"/>
        <w:outlineLvl w:val="0"/>
        <w:rPr>
          <w:rFonts w:eastAsia="方正仿宋_GBK"/>
          <w:color w:val="000000"/>
          <w:kern w:val="0"/>
          <w:sz w:val="28"/>
          <w:szCs w:val="28"/>
        </w:rPr>
      </w:pPr>
      <w:bookmarkStart w:id="0" w:name="_Toc223847742"/>
      <w:bookmarkStart w:id="1" w:name="_Toc25725119"/>
      <w:bookmarkStart w:id="2" w:name="_Toc11641051"/>
      <w:r>
        <w:rPr>
          <w:rFonts w:eastAsia="方正仿宋_GBK"/>
          <w:color w:val="000000"/>
          <w:kern w:val="0"/>
          <w:sz w:val="28"/>
          <w:szCs w:val="28"/>
        </w:rPr>
        <w:t>重庆市渝北区住房和城乡建设委员会下属事业单位重庆市渝北区城市排水事务中心拟对</w:t>
      </w:r>
      <w:r>
        <w:rPr>
          <w:rFonts w:eastAsia="方正仿宋_GBK"/>
          <w:color w:val="000000"/>
          <w:kern w:val="0"/>
          <w:sz w:val="28"/>
          <w:szCs w:val="28"/>
          <w:u w:val="single"/>
        </w:rPr>
        <w:t>新华水库雨水处理站提标改造过程中拆除材料设备</w:t>
      </w:r>
      <w:r>
        <w:rPr>
          <w:rFonts w:eastAsia="方正仿宋_GBK"/>
          <w:color w:val="000000"/>
          <w:kern w:val="0"/>
          <w:sz w:val="28"/>
          <w:szCs w:val="28"/>
        </w:rPr>
        <w:t>进行公开竞价处置，现就有关事宜公告如下，欢迎有意向竞买人前来竞价。</w:t>
      </w:r>
    </w:p>
    <w:tbl>
      <w:tblPr>
        <w:tblStyle w:val="14"/>
        <w:tblW w:w="93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9385" w:type="dxa"/>
            <w:vAlign w:val="center"/>
          </w:tcPr>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竞价项目：</w:t>
            </w:r>
            <w:bookmarkStart w:id="3" w:name="_Hlk67909809"/>
            <w:r>
              <w:rPr>
                <w:rFonts w:eastAsia="方正仿宋_GBK"/>
                <w:color w:val="000000"/>
                <w:kern w:val="0"/>
                <w:sz w:val="28"/>
                <w:szCs w:val="28"/>
                <w:u w:val="single"/>
              </w:rPr>
              <w:t>新华水库雨水处理站提标改造拆除材料设备公开竞价处置</w:t>
            </w:r>
            <w:r>
              <w:rPr>
                <w:rFonts w:eastAsia="方正仿宋_GBK"/>
                <w:color w:val="000000"/>
                <w:kern w:val="0"/>
                <w:sz w:val="28"/>
                <w:szCs w:val="28"/>
              </w:rPr>
              <w:t>（编号：</w:t>
            </w:r>
            <w:r>
              <w:rPr>
                <w:rFonts w:eastAsia="方正仿宋_GBK"/>
                <w:i/>
                <w:color w:val="000000"/>
                <w:kern w:val="0"/>
                <w:sz w:val="28"/>
                <w:szCs w:val="28"/>
              </w:rPr>
              <w:t>GL2023-</w:t>
            </w:r>
            <w:r>
              <w:rPr>
                <w:rFonts w:eastAsia="方正仿宋_GBK"/>
                <w:i/>
                <w:kern w:val="0"/>
                <w:sz w:val="28"/>
                <w:szCs w:val="28"/>
              </w:rPr>
              <w:t>001</w:t>
            </w:r>
            <w:r>
              <w:rPr>
                <w:rFonts w:eastAsia="方正仿宋_GBK"/>
                <w:color w:val="000000"/>
                <w:kern w:val="0"/>
                <w:sz w:val="28"/>
                <w:szCs w:val="28"/>
              </w:rPr>
              <w:t>号）</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5" w:type="dxa"/>
            <w:vAlign w:val="center"/>
          </w:tcPr>
          <w:p>
            <w:pPr>
              <w:snapToGrid w:val="0"/>
              <w:spacing w:line="400" w:lineRule="exact"/>
              <w:rPr>
                <w:rFonts w:ascii="Times New Roman" w:hAnsi="Times New Roman" w:eastAsia="方正仿宋_GBK" w:cs="Times New Roman"/>
                <w:sz w:val="28"/>
                <w:szCs w:val="28"/>
              </w:rPr>
            </w:pPr>
            <w:r>
              <w:rPr>
                <w:rFonts w:ascii="Times New Roman" w:hAnsi="Times New Roman" w:eastAsia="方正仿宋_GBK" w:cs="Times New Roman"/>
                <w:color w:val="000000"/>
                <w:kern w:val="0"/>
                <w:sz w:val="28"/>
                <w:szCs w:val="28"/>
              </w:rPr>
              <w:t>基本情况：</w:t>
            </w:r>
            <w:r>
              <w:rPr>
                <w:rFonts w:ascii="Times New Roman" w:hAnsi="Times New Roman" w:eastAsia="方正仿宋_GBK" w:cs="Times New Roman"/>
                <w:sz w:val="28"/>
                <w:szCs w:val="28"/>
              </w:rPr>
              <w:t>新华水库雨水处理站位于重</w:t>
            </w:r>
            <w:r>
              <w:rPr>
                <w:rFonts w:ascii="Times New Roman" w:hAnsi="Times New Roman" w:eastAsia="方正仿宋_GBK" w:cs="Times New Roman"/>
                <w:color w:val="000000"/>
                <w:kern w:val="0"/>
                <w:sz w:val="28"/>
                <w:szCs w:val="28"/>
              </w:rPr>
              <w:t>庆市渝北区龙塔街道新溉大道与景园大道交叉路口</w:t>
            </w:r>
            <w:r>
              <w:rPr>
                <w:rFonts w:ascii="Times New Roman" w:hAnsi="Times New Roman" w:eastAsia="方正仿宋_GBK" w:cs="Times New Roman"/>
                <w:sz w:val="28"/>
                <w:szCs w:val="28"/>
              </w:rPr>
              <w:t>，因新华水库雨水处理站进行提标改造，现有部分拆除材料设备需进行公开处置。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385" w:type="dxa"/>
            <w:vAlign w:val="center"/>
          </w:tcPr>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竞价标的物基本情况：详见竞价文件。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385" w:type="dxa"/>
            <w:vAlign w:val="center"/>
          </w:tcPr>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处置底价：</w:t>
            </w:r>
            <w:r>
              <w:rPr>
                <w:rFonts w:eastAsia="方正仿宋_GBK"/>
                <w:color w:val="000000"/>
                <w:sz w:val="32"/>
                <w:szCs w:val="32"/>
                <w:u w:val="single"/>
              </w:rPr>
              <w:t>1.46</w:t>
            </w:r>
            <w:r>
              <w:rPr>
                <w:rFonts w:eastAsia="方正仿宋_GBK"/>
                <w:color w:val="000000"/>
                <w:kern w:val="0"/>
                <w:sz w:val="28"/>
                <w:szCs w:val="28"/>
                <w:u w:val="single"/>
              </w:rPr>
              <w:t>万元。</w:t>
            </w:r>
          </w:p>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处置时间要求：2天。</w:t>
            </w:r>
          </w:p>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该项目不收取竞价保证金。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5" w:type="dxa"/>
            <w:vAlign w:val="center"/>
          </w:tcPr>
          <w:p>
            <w:pPr>
              <w:snapToGrid w:val="0"/>
              <w:spacing w:line="440" w:lineRule="exact"/>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公开竞价时间地点：</w:t>
            </w:r>
          </w:p>
          <w:p>
            <w:pPr>
              <w:snapToGrid w:val="0"/>
              <w:spacing w:line="440" w:lineRule="exact"/>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时间：2023年1月10日09时30分</w:t>
            </w:r>
          </w:p>
          <w:p>
            <w:pPr>
              <w:snapToGrid w:val="0"/>
              <w:spacing w:line="440" w:lineRule="exact"/>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地点：重庆市渝北区龙顺街48号城市排水事务中心3楼会议室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5" w:type="dxa"/>
            <w:vAlign w:val="center"/>
          </w:tcPr>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现场踏勘：</w:t>
            </w:r>
          </w:p>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地址：重庆市渝北区龙塔街道新溉大道与景园大道交叉路口</w:t>
            </w:r>
          </w:p>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时间：公告发布时间起至公开竞价前为止</w:t>
            </w:r>
          </w:p>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联系人：吴老师  18523568864</w:t>
            </w:r>
          </w:p>
          <w:p>
            <w:pPr>
              <w:pStyle w:val="6"/>
              <w:spacing w:line="440" w:lineRule="exact"/>
              <w:ind w:left="0"/>
              <w:outlineLvl w:val="0"/>
            </w:pPr>
            <w:r>
              <w:rPr>
                <w:rFonts w:eastAsia="方正仿宋_GBK"/>
                <w:color w:val="000000"/>
                <w:kern w:val="0"/>
                <w:sz w:val="28"/>
                <w:szCs w:val="28"/>
              </w:rPr>
              <w:t>注：竞价人自行踏勘现场，不组织集中踏勘现场，在竞价前无论竞价人对现场考察与否，都视为熟悉标的物和履行合同有关的一切情况，竞价人对因踏勘现场可能造成的死亡、人身伤害、财产损失和产生的费用等承担全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9385" w:type="dxa"/>
            <w:vAlign w:val="center"/>
          </w:tcPr>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公告时间：2023年1月</w:t>
            </w:r>
            <w:r>
              <w:rPr>
                <w:rFonts w:hint="eastAsia" w:eastAsia="方正仿宋_GBK"/>
                <w:color w:val="000000"/>
                <w:kern w:val="0"/>
                <w:sz w:val="28"/>
                <w:szCs w:val="28"/>
                <w:lang w:val="en-US" w:eastAsia="zh-CN"/>
              </w:rPr>
              <w:t>5</w:t>
            </w:r>
            <w:r>
              <w:rPr>
                <w:rFonts w:eastAsia="方正仿宋_GBK"/>
                <w:color w:val="000000"/>
                <w:kern w:val="0"/>
                <w:sz w:val="28"/>
                <w:szCs w:val="28"/>
              </w:rPr>
              <w:t>日10时00分</w:t>
            </w:r>
          </w:p>
          <w:p>
            <w:pPr>
              <w:pStyle w:val="6"/>
              <w:spacing w:line="440" w:lineRule="exact"/>
              <w:ind w:left="0"/>
              <w:outlineLvl w:val="0"/>
              <w:rPr>
                <w:rFonts w:eastAsia="方正仿宋_GBK"/>
                <w:color w:val="000000"/>
                <w:kern w:val="0"/>
                <w:sz w:val="28"/>
                <w:szCs w:val="28"/>
              </w:rPr>
            </w:pPr>
            <w:r>
              <w:rPr>
                <w:rFonts w:eastAsia="方正仿宋_GBK"/>
                <w:color w:val="000000"/>
                <w:kern w:val="0"/>
                <w:sz w:val="28"/>
                <w:szCs w:val="28"/>
              </w:rPr>
              <w:t>联系人：吴老师            联系方式：18523568864</w:t>
            </w:r>
          </w:p>
        </w:tc>
      </w:tr>
      <w:bookmarkEnd w:id="0"/>
      <w:bookmarkEnd w:id="1"/>
      <w:bookmarkEnd w:id="2"/>
    </w:tbl>
    <w:p>
      <w:pPr>
        <w:tabs>
          <w:tab w:val="left" w:pos="8280"/>
        </w:tabs>
        <w:spacing w:before="360" w:beforeLines="150"/>
        <w:jc w:val="center"/>
        <w:rPr>
          <w:rFonts w:ascii="Times New Roman" w:hAnsi="Times New Roman" w:eastAsia="宋体" w:cs="Times New Roman"/>
          <w:b/>
          <w:color w:val="000000"/>
          <w:sz w:val="72"/>
          <w:szCs w:val="72"/>
        </w:rPr>
      </w:pPr>
    </w:p>
    <w:p>
      <w:pPr>
        <w:tabs>
          <w:tab w:val="left" w:pos="8280"/>
        </w:tabs>
        <w:spacing w:before="360" w:beforeLines="150"/>
        <w:jc w:val="center"/>
        <w:rPr>
          <w:rFonts w:ascii="Times New Roman" w:hAnsi="Times New Roman" w:eastAsia="方正黑体_GBK" w:cs="Times New Roman"/>
          <w:b/>
          <w:color w:val="000000"/>
          <w:sz w:val="72"/>
          <w:szCs w:val="72"/>
        </w:rPr>
      </w:pPr>
      <w:r>
        <w:rPr>
          <w:rFonts w:ascii="Times New Roman" w:hAnsi="Times New Roman" w:eastAsia="方正黑体_GBK" w:cs="Times New Roman"/>
          <w:b/>
          <w:color w:val="000000"/>
          <w:sz w:val="72"/>
          <w:szCs w:val="72"/>
        </w:rPr>
        <w:t>渝北区国有资产公开处置</w:t>
      </w:r>
    </w:p>
    <w:p>
      <w:pPr>
        <w:tabs>
          <w:tab w:val="left" w:pos="8280"/>
        </w:tabs>
        <w:spacing w:before="360" w:beforeLines="150"/>
        <w:jc w:val="center"/>
        <w:rPr>
          <w:rFonts w:ascii="Times New Roman" w:hAnsi="Times New Roman" w:eastAsia="方正黑体_GBK" w:cs="Times New Roman"/>
          <w:b/>
          <w:color w:val="000000"/>
          <w:sz w:val="72"/>
          <w:szCs w:val="72"/>
        </w:rPr>
      </w:pPr>
      <w:r>
        <w:rPr>
          <w:rFonts w:ascii="Times New Roman" w:hAnsi="Times New Roman" w:eastAsia="方正黑体_GBK" w:cs="Times New Roman"/>
          <w:b/>
          <w:color w:val="000000"/>
          <w:sz w:val="72"/>
          <w:szCs w:val="72"/>
        </w:rPr>
        <w:t>竞价文件</w:t>
      </w:r>
    </w:p>
    <w:p>
      <w:pPr>
        <w:pStyle w:val="2"/>
        <w:tabs>
          <w:tab w:val="left" w:pos="8280"/>
        </w:tabs>
        <w:spacing w:line="360" w:lineRule="auto"/>
        <w:ind w:firstLine="220" w:firstLineChars="50"/>
        <w:jc w:val="center"/>
        <w:outlineLvl w:val="0"/>
        <w:rPr>
          <w:rFonts w:eastAsia="方正小标宋_GBK"/>
          <w:sz w:val="44"/>
          <w:szCs w:val="44"/>
        </w:rPr>
      </w:pPr>
    </w:p>
    <w:p>
      <w:pPr>
        <w:autoSpaceDE w:val="0"/>
        <w:autoSpaceDN w:val="0"/>
        <w:adjustRightInd w:val="0"/>
        <w:spacing w:line="300" w:lineRule="exact"/>
        <w:jc w:val="center"/>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 xml:space="preserve">  </w:t>
      </w:r>
    </w:p>
    <w:p>
      <w:pPr>
        <w:autoSpaceDE w:val="0"/>
        <w:autoSpaceDN w:val="0"/>
        <w:adjustRightInd w:val="0"/>
        <w:spacing w:line="300" w:lineRule="exact"/>
        <w:jc w:val="center"/>
        <w:rPr>
          <w:rFonts w:ascii="Times New Roman" w:hAnsi="Times New Roman" w:eastAsia="方正黑体_GBK" w:cs="Times New Roman"/>
          <w:kern w:val="0"/>
          <w:sz w:val="32"/>
          <w:szCs w:val="32"/>
        </w:rPr>
      </w:pPr>
    </w:p>
    <w:p>
      <w:pPr>
        <w:autoSpaceDE w:val="0"/>
        <w:autoSpaceDN w:val="0"/>
        <w:adjustRightInd w:val="0"/>
        <w:spacing w:line="440" w:lineRule="exact"/>
        <w:jc w:val="center"/>
        <w:rPr>
          <w:rFonts w:ascii="Times New Roman" w:hAnsi="Times New Roman" w:eastAsia="方正仿宋_GBK" w:cs="Times New Roman"/>
          <w:sz w:val="28"/>
          <w:szCs w:val="28"/>
        </w:rPr>
      </w:pPr>
      <w:r>
        <w:rPr>
          <w:rFonts w:ascii="Times New Roman" w:hAnsi="Times New Roman" w:eastAsia="方正黑体_GBK" w:cs="Times New Roman"/>
          <w:kern w:val="0"/>
          <w:sz w:val="32"/>
          <w:szCs w:val="32"/>
        </w:rPr>
        <w:t xml:space="preserve">  项目名称：</w:t>
      </w:r>
      <w:r>
        <w:rPr>
          <w:rFonts w:ascii="Times New Roman" w:hAnsi="Times New Roman" w:eastAsia="方正仿宋_GBK" w:cs="Times New Roman"/>
          <w:sz w:val="28"/>
          <w:szCs w:val="28"/>
        </w:rPr>
        <w:t>新华水库雨水处理站提标改造拆除材料设备公开竞价处置</w:t>
      </w:r>
    </w:p>
    <w:p>
      <w:pPr>
        <w:autoSpaceDE w:val="0"/>
        <w:autoSpaceDN w:val="0"/>
        <w:adjustRightInd w:val="0"/>
        <w:spacing w:line="600" w:lineRule="exact"/>
        <w:ind w:firstLine="320" w:firstLineChars="100"/>
        <w:jc w:val="lef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项目编号：</w:t>
      </w:r>
      <w:r>
        <w:rPr>
          <w:rFonts w:ascii="Times New Roman" w:hAnsi="Times New Roman" w:eastAsia="方正仿宋_GBK" w:cs="Times New Roman"/>
          <w:sz w:val="28"/>
          <w:szCs w:val="28"/>
        </w:rPr>
        <w:t>GL2023-001号</w:t>
      </w:r>
    </w:p>
    <w:p>
      <w:pPr>
        <w:tabs>
          <w:tab w:val="left" w:pos="8280"/>
        </w:tabs>
        <w:spacing w:line="360" w:lineRule="auto"/>
        <w:ind w:firstLine="551" w:firstLineChars="196"/>
        <w:jc w:val="left"/>
        <w:rPr>
          <w:rFonts w:ascii="Times New Roman" w:hAnsi="Times New Roman" w:eastAsia="仿宋_GB2312" w:cs="Times New Roman"/>
          <w:b/>
          <w:sz w:val="28"/>
        </w:rPr>
      </w:pPr>
    </w:p>
    <w:p>
      <w:pPr>
        <w:tabs>
          <w:tab w:val="left" w:pos="8280"/>
        </w:tabs>
        <w:spacing w:line="360" w:lineRule="auto"/>
        <w:jc w:val="left"/>
        <w:rPr>
          <w:rFonts w:ascii="Times New Roman" w:hAnsi="Times New Roman" w:eastAsia="仿宋_GB2312" w:cs="Times New Roman"/>
          <w:b/>
          <w:sz w:val="28"/>
        </w:rPr>
      </w:pPr>
    </w:p>
    <w:p>
      <w:pPr>
        <w:tabs>
          <w:tab w:val="left" w:pos="8280"/>
        </w:tabs>
        <w:spacing w:line="360" w:lineRule="auto"/>
        <w:jc w:val="center"/>
        <w:rPr>
          <w:rFonts w:ascii="Times New Roman" w:hAnsi="Times New Roman" w:eastAsia="仿宋_GB2312" w:cs="Times New Roman"/>
          <w:b/>
          <w:sz w:val="28"/>
        </w:rPr>
      </w:pPr>
    </w:p>
    <w:p>
      <w:pPr>
        <w:pStyle w:val="8"/>
        <w:tabs>
          <w:tab w:val="left" w:pos="8280"/>
        </w:tabs>
        <w:spacing w:line="360" w:lineRule="auto"/>
        <w:ind w:left="0" w:leftChars="0" w:firstLine="2240" w:firstLineChars="700"/>
        <w:outlineLvl w:val="0"/>
        <w:rPr>
          <w:rFonts w:ascii="Times New Roman" w:hAnsi="Times New Roman" w:eastAsia="方正仿宋_GBK" w:cs="Times New Roman"/>
          <w:sz w:val="32"/>
          <w:szCs w:val="32"/>
        </w:rPr>
      </w:pPr>
      <w:r>
        <w:rPr>
          <w:rFonts w:ascii="Times New Roman" w:hAnsi="Times New Roman" w:eastAsia="方正仿宋_GBK" w:cs="Times New Roman"/>
          <w:sz w:val="32"/>
          <w:szCs w:val="32"/>
        </w:rPr>
        <w:t>重庆市渝北区城市排水事务中心</w:t>
      </w:r>
    </w:p>
    <w:p>
      <w:pPr>
        <w:pStyle w:val="8"/>
        <w:tabs>
          <w:tab w:val="left" w:pos="8280"/>
        </w:tabs>
        <w:spacing w:line="360" w:lineRule="auto"/>
        <w:ind w:left="0" w:leftChars="0" w:firstLine="3520" w:firstLineChars="1100"/>
        <w:outlineLvl w:val="0"/>
        <w:rPr>
          <w:rFonts w:ascii="Times New Roman" w:hAnsi="Times New Roman" w:eastAsia="方正仿宋_GBK" w:cs="Times New Roman"/>
          <w:sz w:val="32"/>
          <w:szCs w:val="32"/>
        </w:rPr>
      </w:pPr>
      <w:r>
        <w:rPr>
          <w:rFonts w:ascii="Times New Roman" w:hAnsi="Times New Roman" w:eastAsia="方正仿宋_GBK" w:cs="Times New Roman"/>
          <w:sz w:val="32"/>
          <w:szCs w:val="32"/>
        </w:rPr>
        <w:t>2023年1月</w:t>
      </w:r>
    </w:p>
    <w:p>
      <w:pPr>
        <w:rPr>
          <w:rFonts w:ascii="Times New Roman" w:hAnsi="Times New Roman" w:cs="Times New Roman"/>
        </w:rPr>
      </w:pPr>
    </w:p>
    <w:p>
      <w:pPr>
        <w:pStyle w:val="2"/>
        <w:sectPr>
          <w:footerReference r:id="rId3" w:type="default"/>
          <w:pgSz w:w="11907" w:h="16840"/>
          <w:pgMar w:top="2155" w:right="1418" w:bottom="2041" w:left="1531" w:header="851" w:footer="992" w:gutter="0"/>
          <w:cols w:space="425" w:num="1"/>
          <w:docGrid w:linePitch="312" w:charSpace="0"/>
        </w:sectPr>
      </w:pPr>
    </w:p>
    <w:p>
      <w:pPr>
        <w:tabs>
          <w:tab w:val="left" w:pos="8280"/>
        </w:tabs>
        <w:spacing w:line="600" w:lineRule="exact"/>
        <w:jc w:val="center"/>
        <w:outlineLvl w:val="0"/>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pPr>
        <w:pStyle w:val="28"/>
        <w:tabs>
          <w:tab w:val="right" w:leader="dot" w:pos="8306"/>
        </w:tabs>
        <w:snapToGrid w:val="0"/>
        <w:spacing w:line="900" w:lineRule="atLeast"/>
        <w:rPr>
          <w:rFonts w:ascii="Times New Roman" w:hAnsi="Times New Roman"/>
          <w:b/>
          <w:bCs/>
          <w:color w:val="000000"/>
          <w:sz w:val="28"/>
          <w:szCs w:val="28"/>
        </w:rPr>
      </w:pPr>
      <w:r>
        <w:rPr>
          <w:rFonts w:ascii="Times New Roman" w:hAnsi="Times New Roman"/>
          <w:b/>
          <w:bCs/>
          <w:color w:val="000000"/>
          <w:sz w:val="28"/>
          <w:szCs w:val="28"/>
        </w:rPr>
        <w:t>第一篇  公开处置邀请书</w:t>
      </w:r>
      <w:r>
        <w:rPr>
          <w:rFonts w:ascii="Times New Roman" w:hAnsi="Times New Roman"/>
          <w:b/>
          <w:bCs/>
          <w:color w:val="000000"/>
          <w:sz w:val="28"/>
          <w:szCs w:val="28"/>
        </w:rPr>
        <w:tab/>
      </w:r>
      <w:r>
        <w:rPr>
          <w:rFonts w:ascii="Times New Roman" w:hAnsi="Times New Roman"/>
          <w:b/>
          <w:bCs/>
          <w:color w:val="000000"/>
          <w:sz w:val="28"/>
          <w:szCs w:val="28"/>
        </w:rPr>
        <w:t>4</w:t>
      </w:r>
    </w:p>
    <w:p>
      <w:pPr>
        <w:pStyle w:val="28"/>
        <w:tabs>
          <w:tab w:val="right" w:leader="dot" w:pos="8306"/>
        </w:tabs>
        <w:snapToGrid w:val="0"/>
        <w:spacing w:line="900" w:lineRule="atLeast"/>
        <w:rPr>
          <w:rFonts w:ascii="Times New Roman" w:hAnsi="Times New Roman"/>
          <w:b/>
          <w:bCs/>
          <w:color w:val="000000"/>
          <w:sz w:val="28"/>
          <w:szCs w:val="28"/>
        </w:rPr>
      </w:pPr>
      <w:r>
        <w:rPr>
          <w:rFonts w:ascii="Times New Roman" w:hAnsi="Times New Roman"/>
          <w:b/>
          <w:bCs/>
          <w:color w:val="000000"/>
          <w:sz w:val="28"/>
          <w:szCs w:val="28"/>
        </w:rPr>
        <w:t>第二篇  竞价人须知</w:t>
      </w:r>
      <w:r>
        <w:rPr>
          <w:rFonts w:ascii="Times New Roman" w:hAnsi="Times New Roman"/>
          <w:b/>
          <w:bCs/>
          <w:color w:val="000000"/>
          <w:sz w:val="28"/>
          <w:szCs w:val="28"/>
        </w:rPr>
        <w:tab/>
      </w:r>
      <w:r>
        <w:rPr>
          <w:rFonts w:ascii="Times New Roman" w:hAnsi="Times New Roman"/>
          <w:b/>
          <w:bCs/>
          <w:color w:val="000000"/>
          <w:sz w:val="28"/>
          <w:szCs w:val="28"/>
        </w:rPr>
        <w:t>8</w:t>
      </w:r>
    </w:p>
    <w:p>
      <w:pPr>
        <w:pStyle w:val="28"/>
        <w:tabs>
          <w:tab w:val="right" w:leader="dot" w:pos="8306"/>
        </w:tabs>
        <w:snapToGrid w:val="0"/>
        <w:spacing w:line="900" w:lineRule="atLeast"/>
        <w:rPr>
          <w:rFonts w:ascii="Times New Roman" w:hAnsi="Times New Roman"/>
          <w:b/>
          <w:bCs/>
          <w:color w:val="000000"/>
          <w:sz w:val="28"/>
          <w:szCs w:val="28"/>
        </w:rPr>
      </w:pPr>
      <w:r>
        <w:rPr>
          <w:rFonts w:ascii="Times New Roman" w:hAnsi="Times New Roman"/>
          <w:b/>
          <w:bCs/>
          <w:color w:val="000000"/>
          <w:sz w:val="28"/>
          <w:szCs w:val="28"/>
        </w:rPr>
        <w:t>第三篇  合同样式</w:t>
      </w:r>
      <w:r>
        <w:rPr>
          <w:rFonts w:ascii="Times New Roman" w:hAnsi="Times New Roman"/>
          <w:b/>
          <w:bCs/>
          <w:color w:val="000000"/>
          <w:sz w:val="28"/>
          <w:szCs w:val="28"/>
        </w:rPr>
        <w:tab/>
      </w:r>
      <w:r>
        <w:rPr>
          <w:rFonts w:ascii="Times New Roman" w:hAnsi="Times New Roman"/>
          <w:b/>
          <w:bCs/>
          <w:color w:val="000000"/>
          <w:sz w:val="28"/>
          <w:szCs w:val="28"/>
        </w:rPr>
        <w:t>10</w:t>
      </w:r>
    </w:p>
    <w:p>
      <w:pPr>
        <w:pStyle w:val="28"/>
        <w:tabs>
          <w:tab w:val="right" w:leader="dot" w:pos="8306"/>
        </w:tabs>
        <w:snapToGrid w:val="0"/>
        <w:spacing w:line="900" w:lineRule="atLeast"/>
        <w:rPr>
          <w:rFonts w:ascii="Times New Roman" w:hAnsi="Times New Roman"/>
          <w:b/>
          <w:bCs/>
          <w:color w:val="000000"/>
          <w:sz w:val="28"/>
          <w:szCs w:val="28"/>
        </w:rPr>
      </w:pPr>
      <w:r>
        <w:rPr>
          <w:rFonts w:ascii="Times New Roman" w:hAnsi="Times New Roman"/>
          <w:b/>
          <w:bCs/>
          <w:color w:val="000000"/>
          <w:sz w:val="28"/>
          <w:szCs w:val="28"/>
        </w:rPr>
        <w:t>第四章  竞价文件主要内容和格式</w:t>
      </w:r>
      <w:r>
        <w:rPr>
          <w:rFonts w:ascii="Times New Roman" w:hAnsi="Times New Roman"/>
          <w:b/>
          <w:bCs/>
          <w:color w:val="000000"/>
          <w:sz w:val="28"/>
          <w:szCs w:val="28"/>
        </w:rPr>
        <w:tab/>
      </w:r>
      <w:r>
        <w:rPr>
          <w:rFonts w:ascii="Times New Roman" w:hAnsi="Times New Roman"/>
          <w:b/>
          <w:bCs/>
          <w:color w:val="000000"/>
          <w:sz w:val="28"/>
          <w:szCs w:val="28"/>
        </w:rPr>
        <w:t>14</w:t>
      </w:r>
    </w:p>
    <w:p>
      <w:pPr>
        <w:pStyle w:val="2"/>
        <w:sectPr>
          <w:pgSz w:w="11907" w:h="16840"/>
          <w:pgMar w:top="2155" w:right="1418" w:bottom="2041" w:left="1531" w:header="964" w:footer="851" w:gutter="0"/>
          <w:cols w:space="425" w:num="1"/>
          <w:docGrid w:linePitch="312" w:charSpace="0"/>
        </w:sectPr>
      </w:pPr>
    </w:p>
    <w:p>
      <w:pPr>
        <w:jc w:val="center"/>
        <w:rPr>
          <w:rFonts w:ascii="Times New Roman" w:hAnsi="Times New Roman" w:eastAsia="方正黑体_GBK" w:cs="Times New Roman"/>
          <w:b/>
          <w:bCs/>
          <w:sz w:val="44"/>
          <w:szCs w:val="44"/>
        </w:rPr>
      </w:pPr>
      <w:r>
        <w:rPr>
          <w:rFonts w:ascii="Times New Roman" w:hAnsi="Times New Roman" w:eastAsia="方正黑体_GBK" w:cs="Times New Roman"/>
          <w:b/>
          <w:bCs/>
          <w:sz w:val="44"/>
          <w:szCs w:val="44"/>
        </w:rPr>
        <w:t>第一篇  公开处置邀请书</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新华水库雨水处理站位于</w:t>
      </w:r>
      <w:r>
        <w:rPr>
          <w:rFonts w:ascii="Times New Roman" w:hAnsi="Times New Roman" w:eastAsia="方正仿宋_GBK" w:cs="Times New Roman"/>
          <w:color w:val="000000"/>
          <w:kern w:val="0"/>
          <w:sz w:val="28"/>
          <w:szCs w:val="28"/>
        </w:rPr>
        <w:t>庆市渝北区龙塔街道新溉大道与景园大道交叉路口</w:t>
      </w:r>
      <w:r>
        <w:rPr>
          <w:rFonts w:ascii="Times New Roman" w:hAnsi="Times New Roman" w:eastAsia="方正仿宋_GBK" w:cs="Times New Roman"/>
          <w:sz w:val="28"/>
          <w:szCs w:val="28"/>
        </w:rPr>
        <w:t>，因新华水库雨水处理站进行提标改造，现有部分拆除材料设备需进行公开处置，欢迎有意向的竞价人前来竞价。</w:t>
      </w:r>
    </w:p>
    <w:p>
      <w:pPr>
        <w:snapToGrid w:val="0"/>
        <w:spacing w:line="44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一、处置材料设备清单</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93"/>
        <w:gridCol w:w="708"/>
        <w:gridCol w:w="567"/>
        <w:gridCol w:w="1833"/>
        <w:gridCol w:w="1144"/>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pStyle w:val="2"/>
              <w:spacing w:line="300" w:lineRule="exact"/>
              <w:jc w:val="center"/>
              <w:rPr>
                <w:rFonts w:eastAsia="方正仿宋_GBK"/>
                <w:b/>
                <w:bCs/>
                <w:szCs w:val="21"/>
              </w:rPr>
            </w:pPr>
            <w:r>
              <w:rPr>
                <w:rFonts w:eastAsia="方正仿宋_GBK"/>
                <w:b/>
                <w:bCs/>
                <w:szCs w:val="21"/>
              </w:rPr>
              <w:t>序号</w:t>
            </w:r>
          </w:p>
        </w:tc>
        <w:tc>
          <w:tcPr>
            <w:tcW w:w="993" w:type="dxa"/>
            <w:vAlign w:val="center"/>
          </w:tcPr>
          <w:p>
            <w:pPr>
              <w:pStyle w:val="2"/>
              <w:spacing w:line="300" w:lineRule="exact"/>
              <w:jc w:val="center"/>
              <w:rPr>
                <w:rFonts w:eastAsia="方正仿宋_GBK"/>
                <w:b/>
                <w:bCs/>
                <w:szCs w:val="21"/>
              </w:rPr>
            </w:pPr>
            <w:r>
              <w:rPr>
                <w:rFonts w:eastAsia="方正仿宋_GBK"/>
                <w:b/>
                <w:bCs/>
                <w:szCs w:val="21"/>
              </w:rPr>
              <w:t>名称</w:t>
            </w:r>
          </w:p>
        </w:tc>
        <w:tc>
          <w:tcPr>
            <w:tcW w:w="708" w:type="dxa"/>
            <w:vAlign w:val="center"/>
          </w:tcPr>
          <w:p>
            <w:pPr>
              <w:pStyle w:val="2"/>
              <w:spacing w:line="300" w:lineRule="exact"/>
              <w:jc w:val="center"/>
              <w:rPr>
                <w:rFonts w:eastAsia="方正仿宋_GBK"/>
                <w:b/>
                <w:bCs/>
                <w:szCs w:val="21"/>
              </w:rPr>
            </w:pPr>
            <w:r>
              <w:rPr>
                <w:rFonts w:eastAsia="方正仿宋_GBK"/>
                <w:b/>
                <w:bCs/>
                <w:szCs w:val="21"/>
              </w:rPr>
              <w:t>数量</w:t>
            </w:r>
          </w:p>
        </w:tc>
        <w:tc>
          <w:tcPr>
            <w:tcW w:w="567" w:type="dxa"/>
            <w:vAlign w:val="center"/>
          </w:tcPr>
          <w:p>
            <w:pPr>
              <w:pStyle w:val="2"/>
              <w:spacing w:line="300" w:lineRule="exact"/>
              <w:jc w:val="center"/>
              <w:rPr>
                <w:rFonts w:eastAsia="方正仿宋_GBK"/>
                <w:b/>
                <w:bCs/>
                <w:szCs w:val="21"/>
              </w:rPr>
            </w:pPr>
            <w:r>
              <w:rPr>
                <w:rFonts w:eastAsia="方正仿宋_GBK"/>
                <w:b/>
                <w:bCs/>
                <w:szCs w:val="21"/>
              </w:rPr>
              <w:t>单位</w:t>
            </w:r>
          </w:p>
        </w:tc>
        <w:tc>
          <w:tcPr>
            <w:tcW w:w="1833" w:type="dxa"/>
            <w:vAlign w:val="center"/>
          </w:tcPr>
          <w:p>
            <w:pPr>
              <w:pStyle w:val="2"/>
              <w:spacing w:line="300" w:lineRule="exact"/>
              <w:jc w:val="center"/>
              <w:rPr>
                <w:rFonts w:eastAsia="方正仿宋_GBK"/>
                <w:b/>
                <w:bCs/>
                <w:szCs w:val="21"/>
              </w:rPr>
            </w:pPr>
            <w:r>
              <w:rPr>
                <w:rFonts w:eastAsia="方正仿宋_GBK"/>
                <w:b/>
                <w:bCs/>
                <w:szCs w:val="21"/>
              </w:rPr>
              <w:t>材质</w:t>
            </w:r>
          </w:p>
        </w:tc>
        <w:tc>
          <w:tcPr>
            <w:tcW w:w="1144" w:type="dxa"/>
            <w:vAlign w:val="center"/>
          </w:tcPr>
          <w:p>
            <w:pPr>
              <w:pStyle w:val="2"/>
              <w:spacing w:line="300" w:lineRule="exact"/>
              <w:jc w:val="center"/>
              <w:rPr>
                <w:rFonts w:eastAsia="方正仿宋_GBK"/>
                <w:b/>
                <w:bCs/>
                <w:szCs w:val="21"/>
              </w:rPr>
            </w:pPr>
            <w:r>
              <w:rPr>
                <w:rFonts w:eastAsia="方正仿宋_GBK"/>
                <w:b/>
                <w:bCs/>
                <w:szCs w:val="21"/>
              </w:rPr>
              <w:t>每件重量（KG）</w:t>
            </w:r>
          </w:p>
        </w:tc>
        <w:tc>
          <w:tcPr>
            <w:tcW w:w="1418" w:type="dxa"/>
            <w:vAlign w:val="center"/>
          </w:tcPr>
          <w:p>
            <w:pPr>
              <w:pStyle w:val="2"/>
              <w:spacing w:line="300" w:lineRule="exact"/>
              <w:jc w:val="center"/>
              <w:rPr>
                <w:rFonts w:eastAsia="方正仿宋_GBK"/>
                <w:b/>
                <w:bCs/>
                <w:szCs w:val="21"/>
              </w:rPr>
            </w:pPr>
            <w:r>
              <w:rPr>
                <w:rFonts w:eastAsia="方正仿宋_GBK"/>
                <w:b/>
                <w:bCs/>
                <w:szCs w:val="21"/>
              </w:rPr>
              <w:t>设备状态</w:t>
            </w:r>
          </w:p>
        </w:tc>
        <w:tc>
          <w:tcPr>
            <w:tcW w:w="1134" w:type="dxa"/>
            <w:vAlign w:val="center"/>
          </w:tcPr>
          <w:p>
            <w:pPr>
              <w:pStyle w:val="2"/>
              <w:spacing w:line="300" w:lineRule="exact"/>
              <w:jc w:val="center"/>
              <w:rPr>
                <w:rFonts w:eastAsia="方正仿宋_GBK"/>
                <w:b/>
                <w:bCs/>
                <w:szCs w:val="21"/>
              </w:rPr>
            </w:pPr>
            <w:r>
              <w:rPr>
                <w:rFonts w:eastAsia="方正仿宋_GBK"/>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2" w:type="dxa"/>
            <w:vAlign w:val="center"/>
          </w:tcPr>
          <w:p>
            <w:pPr>
              <w:pStyle w:val="2"/>
              <w:spacing w:line="300" w:lineRule="exact"/>
              <w:jc w:val="center"/>
              <w:rPr>
                <w:rFonts w:eastAsia="方正仿宋_GBK"/>
                <w:szCs w:val="21"/>
              </w:rPr>
            </w:pPr>
            <w:r>
              <w:rPr>
                <w:rFonts w:eastAsia="方正仿宋_GBK"/>
                <w:szCs w:val="21"/>
              </w:rPr>
              <w:t>1</w:t>
            </w:r>
          </w:p>
        </w:tc>
        <w:tc>
          <w:tcPr>
            <w:tcW w:w="993" w:type="dxa"/>
            <w:vAlign w:val="center"/>
          </w:tcPr>
          <w:p>
            <w:pPr>
              <w:pStyle w:val="2"/>
              <w:spacing w:line="300" w:lineRule="exact"/>
              <w:jc w:val="center"/>
              <w:rPr>
                <w:rFonts w:eastAsia="方正仿宋_GBK"/>
                <w:szCs w:val="21"/>
              </w:rPr>
            </w:pPr>
            <w:r>
              <w:rPr>
                <w:rFonts w:eastAsia="方正仿宋_GBK"/>
                <w:szCs w:val="21"/>
              </w:rPr>
              <w:t>水泵</w:t>
            </w:r>
          </w:p>
        </w:tc>
        <w:tc>
          <w:tcPr>
            <w:tcW w:w="708" w:type="dxa"/>
            <w:vAlign w:val="center"/>
          </w:tcPr>
          <w:p>
            <w:pPr>
              <w:pStyle w:val="2"/>
              <w:spacing w:line="300" w:lineRule="exact"/>
              <w:jc w:val="center"/>
              <w:rPr>
                <w:rFonts w:eastAsia="方正仿宋_GBK"/>
                <w:szCs w:val="21"/>
              </w:rPr>
            </w:pPr>
            <w:r>
              <w:rPr>
                <w:rFonts w:eastAsia="方正仿宋_GBK"/>
                <w:szCs w:val="21"/>
              </w:rPr>
              <w:t>16</w:t>
            </w:r>
          </w:p>
        </w:tc>
        <w:tc>
          <w:tcPr>
            <w:tcW w:w="567" w:type="dxa"/>
            <w:vAlign w:val="center"/>
          </w:tcPr>
          <w:p>
            <w:pPr>
              <w:pStyle w:val="2"/>
              <w:spacing w:line="300" w:lineRule="exact"/>
              <w:jc w:val="center"/>
              <w:rPr>
                <w:rFonts w:eastAsia="方正仿宋_GBK"/>
                <w:szCs w:val="21"/>
              </w:rPr>
            </w:pPr>
            <w:r>
              <w:rPr>
                <w:rFonts w:eastAsia="方正仿宋_GBK"/>
                <w:szCs w:val="21"/>
              </w:rPr>
              <w:t>台</w:t>
            </w:r>
          </w:p>
        </w:tc>
        <w:tc>
          <w:tcPr>
            <w:tcW w:w="1833" w:type="dxa"/>
            <w:vAlign w:val="center"/>
          </w:tcPr>
          <w:p>
            <w:pPr>
              <w:pStyle w:val="2"/>
              <w:spacing w:line="300" w:lineRule="exact"/>
              <w:jc w:val="center"/>
              <w:rPr>
                <w:rFonts w:eastAsia="方正仿宋_GBK"/>
                <w:szCs w:val="21"/>
              </w:rPr>
            </w:pPr>
            <w:r>
              <w:rPr>
                <w:rFonts w:eastAsia="方正仿宋_GBK"/>
                <w:szCs w:val="21"/>
              </w:rPr>
              <w:t>铁、铜</w:t>
            </w:r>
          </w:p>
        </w:tc>
        <w:tc>
          <w:tcPr>
            <w:tcW w:w="1144" w:type="dxa"/>
            <w:vAlign w:val="center"/>
          </w:tcPr>
          <w:p>
            <w:pPr>
              <w:pStyle w:val="2"/>
              <w:spacing w:line="300" w:lineRule="exact"/>
              <w:jc w:val="center"/>
              <w:rPr>
                <w:rFonts w:eastAsia="方正仿宋_GBK"/>
                <w:szCs w:val="21"/>
              </w:rPr>
            </w:pPr>
            <w:r>
              <w:rPr>
                <w:rFonts w:eastAsia="方正仿宋_GBK"/>
                <w:szCs w:val="21"/>
              </w:rPr>
              <w:t>100</w:t>
            </w:r>
          </w:p>
        </w:tc>
        <w:tc>
          <w:tcPr>
            <w:tcW w:w="1418" w:type="dxa"/>
            <w:vAlign w:val="center"/>
          </w:tcPr>
          <w:p>
            <w:pPr>
              <w:pStyle w:val="2"/>
              <w:spacing w:line="300" w:lineRule="exact"/>
              <w:jc w:val="center"/>
              <w:rPr>
                <w:rFonts w:eastAsia="方正仿宋_GBK"/>
                <w:szCs w:val="21"/>
              </w:rPr>
            </w:pPr>
            <w:r>
              <w:rPr>
                <w:rFonts w:eastAsia="方正仿宋_GBK"/>
                <w:szCs w:val="21"/>
              </w:rPr>
              <w:t>部分损坏</w:t>
            </w:r>
          </w:p>
        </w:tc>
        <w:tc>
          <w:tcPr>
            <w:tcW w:w="1134" w:type="dxa"/>
            <w:vMerge w:val="restart"/>
            <w:vAlign w:val="center"/>
          </w:tcPr>
          <w:p>
            <w:pPr>
              <w:pStyle w:val="2"/>
              <w:spacing w:line="300" w:lineRule="exact"/>
              <w:jc w:val="left"/>
              <w:rPr>
                <w:rFonts w:eastAsia="方正仿宋_GBK"/>
                <w:szCs w:val="21"/>
              </w:rPr>
            </w:pPr>
            <w:r>
              <w:rPr>
                <w:rFonts w:eastAsia="方正仿宋_GBK"/>
                <w:szCs w:val="21"/>
              </w:rPr>
              <w:t>仅作参考，曝气池填料需要竞标人按有关规定附带处理，竞价人现场踏勘了解情况。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62" w:type="dxa"/>
            <w:vAlign w:val="center"/>
          </w:tcPr>
          <w:p>
            <w:pPr>
              <w:pStyle w:val="2"/>
              <w:spacing w:line="300" w:lineRule="exact"/>
              <w:jc w:val="center"/>
              <w:rPr>
                <w:rFonts w:eastAsia="方正仿宋_GBK"/>
                <w:szCs w:val="21"/>
              </w:rPr>
            </w:pPr>
            <w:r>
              <w:rPr>
                <w:rFonts w:eastAsia="方正仿宋_GBK"/>
                <w:szCs w:val="21"/>
              </w:rPr>
              <w:t>2</w:t>
            </w:r>
          </w:p>
        </w:tc>
        <w:tc>
          <w:tcPr>
            <w:tcW w:w="993" w:type="dxa"/>
            <w:vAlign w:val="center"/>
          </w:tcPr>
          <w:p>
            <w:pPr>
              <w:pStyle w:val="2"/>
              <w:spacing w:line="300" w:lineRule="exact"/>
              <w:jc w:val="center"/>
              <w:rPr>
                <w:rFonts w:eastAsia="方正仿宋_GBK"/>
                <w:szCs w:val="21"/>
              </w:rPr>
            </w:pPr>
            <w:r>
              <w:rPr>
                <w:rFonts w:eastAsia="方正仿宋_GBK"/>
                <w:szCs w:val="21"/>
              </w:rPr>
              <w:t>风机</w:t>
            </w:r>
          </w:p>
        </w:tc>
        <w:tc>
          <w:tcPr>
            <w:tcW w:w="708" w:type="dxa"/>
            <w:vAlign w:val="center"/>
          </w:tcPr>
          <w:p>
            <w:pPr>
              <w:pStyle w:val="2"/>
              <w:spacing w:line="300" w:lineRule="exact"/>
              <w:jc w:val="center"/>
              <w:rPr>
                <w:rFonts w:eastAsia="方正仿宋_GBK"/>
                <w:szCs w:val="21"/>
              </w:rPr>
            </w:pPr>
            <w:r>
              <w:rPr>
                <w:rFonts w:eastAsia="方正仿宋_GBK"/>
                <w:szCs w:val="21"/>
              </w:rPr>
              <w:t>2</w:t>
            </w:r>
          </w:p>
        </w:tc>
        <w:tc>
          <w:tcPr>
            <w:tcW w:w="567" w:type="dxa"/>
            <w:vAlign w:val="center"/>
          </w:tcPr>
          <w:p>
            <w:pPr>
              <w:pStyle w:val="2"/>
              <w:spacing w:line="300" w:lineRule="exact"/>
              <w:jc w:val="center"/>
              <w:rPr>
                <w:rFonts w:eastAsia="方正仿宋_GBK"/>
                <w:szCs w:val="21"/>
              </w:rPr>
            </w:pPr>
            <w:r>
              <w:rPr>
                <w:rFonts w:eastAsia="方正仿宋_GBK"/>
                <w:szCs w:val="21"/>
              </w:rPr>
              <w:t>台</w:t>
            </w:r>
          </w:p>
        </w:tc>
        <w:tc>
          <w:tcPr>
            <w:tcW w:w="1833" w:type="dxa"/>
            <w:vAlign w:val="center"/>
          </w:tcPr>
          <w:p>
            <w:pPr>
              <w:pStyle w:val="2"/>
              <w:spacing w:line="300" w:lineRule="exact"/>
              <w:jc w:val="center"/>
              <w:rPr>
                <w:rFonts w:eastAsia="方正仿宋_GBK"/>
                <w:szCs w:val="21"/>
              </w:rPr>
            </w:pPr>
            <w:r>
              <w:rPr>
                <w:rFonts w:eastAsia="方正仿宋_GBK"/>
                <w:szCs w:val="21"/>
              </w:rPr>
              <w:t>铁、铜</w:t>
            </w:r>
          </w:p>
        </w:tc>
        <w:tc>
          <w:tcPr>
            <w:tcW w:w="1144" w:type="dxa"/>
            <w:vAlign w:val="center"/>
          </w:tcPr>
          <w:p>
            <w:pPr>
              <w:pStyle w:val="2"/>
              <w:spacing w:line="300" w:lineRule="exact"/>
              <w:jc w:val="center"/>
              <w:rPr>
                <w:rFonts w:eastAsia="方正仿宋_GBK"/>
                <w:szCs w:val="21"/>
              </w:rPr>
            </w:pPr>
            <w:r>
              <w:rPr>
                <w:rFonts w:eastAsia="方正仿宋_GBK"/>
                <w:szCs w:val="21"/>
              </w:rPr>
              <w:t>200</w:t>
            </w:r>
          </w:p>
        </w:tc>
        <w:tc>
          <w:tcPr>
            <w:tcW w:w="1418" w:type="dxa"/>
            <w:vAlign w:val="center"/>
          </w:tcPr>
          <w:p>
            <w:pPr>
              <w:pStyle w:val="2"/>
              <w:spacing w:line="300" w:lineRule="exact"/>
              <w:jc w:val="center"/>
              <w:rPr>
                <w:rFonts w:eastAsia="方正仿宋_GBK"/>
                <w:szCs w:val="21"/>
              </w:rPr>
            </w:pPr>
            <w:r>
              <w:rPr>
                <w:rFonts w:eastAsia="方正仿宋_GBK"/>
                <w:szCs w:val="21"/>
              </w:rPr>
              <w:t>未损坏</w:t>
            </w:r>
          </w:p>
        </w:tc>
        <w:tc>
          <w:tcPr>
            <w:tcW w:w="1134"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62" w:type="dxa"/>
            <w:vAlign w:val="center"/>
          </w:tcPr>
          <w:p>
            <w:pPr>
              <w:pStyle w:val="2"/>
              <w:spacing w:line="300" w:lineRule="exact"/>
              <w:jc w:val="center"/>
              <w:rPr>
                <w:rFonts w:eastAsia="方正仿宋_GBK"/>
                <w:szCs w:val="21"/>
              </w:rPr>
            </w:pPr>
            <w:r>
              <w:rPr>
                <w:rFonts w:eastAsia="方正仿宋_GBK"/>
                <w:szCs w:val="21"/>
              </w:rPr>
              <w:t>3</w:t>
            </w:r>
          </w:p>
        </w:tc>
        <w:tc>
          <w:tcPr>
            <w:tcW w:w="993" w:type="dxa"/>
            <w:vAlign w:val="center"/>
          </w:tcPr>
          <w:p>
            <w:pPr>
              <w:pStyle w:val="2"/>
              <w:spacing w:line="300" w:lineRule="exact"/>
              <w:jc w:val="center"/>
              <w:rPr>
                <w:rFonts w:eastAsia="方正仿宋_GBK"/>
                <w:szCs w:val="21"/>
              </w:rPr>
            </w:pPr>
            <w:r>
              <w:rPr>
                <w:rFonts w:eastAsia="方正仿宋_GBK"/>
                <w:szCs w:val="21"/>
              </w:rPr>
              <w:t>格栅</w:t>
            </w:r>
          </w:p>
        </w:tc>
        <w:tc>
          <w:tcPr>
            <w:tcW w:w="708" w:type="dxa"/>
            <w:vAlign w:val="center"/>
          </w:tcPr>
          <w:p>
            <w:pPr>
              <w:pStyle w:val="2"/>
              <w:spacing w:line="300" w:lineRule="exact"/>
              <w:jc w:val="center"/>
              <w:rPr>
                <w:rFonts w:eastAsia="方正仿宋_GBK"/>
                <w:szCs w:val="21"/>
              </w:rPr>
            </w:pPr>
            <w:r>
              <w:rPr>
                <w:rFonts w:eastAsia="方正仿宋_GBK"/>
                <w:szCs w:val="21"/>
              </w:rPr>
              <w:t>1</w:t>
            </w:r>
          </w:p>
        </w:tc>
        <w:tc>
          <w:tcPr>
            <w:tcW w:w="567" w:type="dxa"/>
            <w:vAlign w:val="center"/>
          </w:tcPr>
          <w:p>
            <w:pPr>
              <w:pStyle w:val="2"/>
              <w:spacing w:line="300" w:lineRule="exact"/>
              <w:jc w:val="center"/>
              <w:rPr>
                <w:rFonts w:eastAsia="方正仿宋_GBK"/>
                <w:szCs w:val="21"/>
              </w:rPr>
            </w:pPr>
            <w:r>
              <w:rPr>
                <w:rFonts w:eastAsia="方正仿宋_GBK"/>
                <w:szCs w:val="21"/>
              </w:rPr>
              <w:t>台</w:t>
            </w:r>
          </w:p>
        </w:tc>
        <w:tc>
          <w:tcPr>
            <w:tcW w:w="1833" w:type="dxa"/>
            <w:vAlign w:val="center"/>
          </w:tcPr>
          <w:p>
            <w:pPr>
              <w:pStyle w:val="2"/>
              <w:spacing w:line="300" w:lineRule="exact"/>
              <w:jc w:val="center"/>
              <w:rPr>
                <w:rFonts w:eastAsia="方正仿宋_GBK"/>
                <w:szCs w:val="21"/>
              </w:rPr>
            </w:pPr>
            <w:r>
              <w:rPr>
                <w:rFonts w:eastAsia="方正仿宋_GBK"/>
                <w:szCs w:val="21"/>
              </w:rPr>
              <w:t>铁（不锈钢）、铜</w:t>
            </w:r>
          </w:p>
        </w:tc>
        <w:tc>
          <w:tcPr>
            <w:tcW w:w="1144" w:type="dxa"/>
            <w:vAlign w:val="center"/>
          </w:tcPr>
          <w:p>
            <w:pPr>
              <w:pStyle w:val="2"/>
              <w:spacing w:line="300" w:lineRule="exact"/>
              <w:jc w:val="center"/>
              <w:rPr>
                <w:rFonts w:eastAsia="方正仿宋_GBK"/>
                <w:szCs w:val="21"/>
              </w:rPr>
            </w:pPr>
            <w:r>
              <w:rPr>
                <w:rFonts w:eastAsia="方正仿宋_GBK"/>
                <w:szCs w:val="21"/>
              </w:rPr>
              <w:t>1000</w:t>
            </w:r>
          </w:p>
        </w:tc>
        <w:tc>
          <w:tcPr>
            <w:tcW w:w="1418" w:type="dxa"/>
            <w:vAlign w:val="center"/>
          </w:tcPr>
          <w:p>
            <w:pPr>
              <w:pStyle w:val="2"/>
              <w:spacing w:line="300" w:lineRule="exact"/>
              <w:jc w:val="center"/>
              <w:rPr>
                <w:rFonts w:eastAsia="方正仿宋_GBK"/>
                <w:szCs w:val="21"/>
              </w:rPr>
            </w:pPr>
            <w:r>
              <w:rPr>
                <w:rFonts w:eastAsia="方正仿宋_GBK"/>
                <w:szCs w:val="21"/>
              </w:rPr>
              <w:t>未损坏</w:t>
            </w:r>
          </w:p>
        </w:tc>
        <w:tc>
          <w:tcPr>
            <w:tcW w:w="1134"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62" w:type="dxa"/>
            <w:vAlign w:val="center"/>
          </w:tcPr>
          <w:p>
            <w:pPr>
              <w:pStyle w:val="2"/>
              <w:spacing w:line="300" w:lineRule="exact"/>
              <w:jc w:val="center"/>
              <w:rPr>
                <w:rFonts w:eastAsia="方正仿宋_GBK"/>
                <w:szCs w:val="21"/>
              </w:rPr>
            </w:pPr>
            <w:r>
              <w:rPr>
                <w:rFonts w:eastAsia="方正仿宋_GBK"/>
                <w:szCs w:val="21"/>
              </w:rPr>
              <w:t>4</w:t>
            </w:r>
          </w:p>
        </w:tc>
        <w:tc>
          <w:tcPr>
            <w:tcW w:w="993" w:type="dxa"/>
            <w:vAlign w:val="center"/>
          </w:tcPr>
          <w:p>
            <w:pPr>
              <w:pStyle w:val="2"/>
              <w:spacing w:line="300" w:lineRule="exact"/>
              <w:jc w:val="center"/>
              <w:rPr>
                <w:rFonts w:eastAsia="方正仿宋_GBK"/>
                <w:szCs w:val="21"/>
              </w:rPr>
            </w:pPr>
            <w:r>
              <w:rPr>
                <w:rFonts w:eastAsia="方正仿宋_GBK"/>
                <w:szCs w:val="21"/>
              </w:rPr>
              <w:t>填料</w:t>
            </w:r>
          </w:p>
        </w:tc>
        <w:tc>
          <w:tcPr>
            <w:tcW w:w="708" w:type="dxa"/>
            <w:vAlign w:val="center"/>
          </w:tcPr>
          <w:p>
            <w:pPr>
              <w:pStyle w:val="2"/>
              <w:spacing w:line="300" w:lineRule="exact"/>
              <w:jc w:val="center"/>
              <w:rPr>
                <w:rFonts w:eastAsia="方正仿宋_GBK"/>
                <w:szCs w:val="21"/>
              </w:rPr>
            </w:pPr>
            <w:r>
              <w:rPr>
                <w:rFonts w:eastAsia="方正仿宋_GBK"/>
                <w:szCs w:val="21"/>
              </w:rPr>
              <w:t>1</w:t>
            </w:r>
          </w:p>
        </w:tc>
        <w:tc>
          <w:tcPr>
            <w:tcW w:w="567" w:type="dxa"/>
            <w:vAlign w:val="center"/>
          </w:tcPr>
          <w:p>
            <w:pPr>
              <w:pStyle w:val="2"/>
              <w:spacing w:line="300" w:lineRule="exact"/>
              <w:jc w:val="center"/>
              <w:rPr>
                <w:rFonts w:eastAsia="方正仿宋_GBK"/>
                <w:szCs w:val="21"/>
              </w:rPr>
            </w:pPr>
            <w:r>
              <w:rPr>
                <w:rFonts w:eastAsia="方正仿宋_GBK"/>
                <w:szCs w:val="21"/>
              </w:rPr>
              <w:t>/</w:t>
            </w:r>
          </w:p>
        </w:tc>
        <w:tc>
          <w:tcPr>
            <w:tcW w:w="1833" w:type="dxa"/>
            <w:vAlign w:val="center"/>
          </w:tcPr>
          <w:p>
            <w:pPr>
              <w:pStyle w:val="2"/>
              <w:spacing w:line="300" w:lineRule="exact"/>
              <w:jc w:val="center"/>
              <w:rPr>
                <w:rFonts w:eastAsia="方正仿宋_GBK"/>
                <w:szCs w:val="21"/>
              </w:rPr>
            </w:pPr>
            <w:r>
              <w:rPr>
                <w:rFonts w:eastAsia="方正仿宋_GBK"/>
                <w:szCs w:val="21"/>
              </w:rPr>
              <w:t>聚丙烯</w:t>
            </w:r>
          </w:p>
        </w:tc>
        <w:tc>
          <w:tcPr>
            <w:tcW w:w="1144" w:type="dxa"/>
            <w:vAlign w:val="center"/>
          </w:tcPr>
          <w:p>
            <w:pPr>
              <w:pStyle w:val="2"/>
              <w:spacing w:line="300" w:lineRule="exact"/>
              <w:jc w:val="center"/>
              <w:rPr>
                <w:rFonts w:eastAsia="方正仿宋_GBK"/>
                <w:szCs w:val="21"/>
              </w:rPr>
            </w:pPr>
            <w:r>
              <w:rPr>
                <w:rFonts w:eastAsia="方正仿宋_GBK"/>
                <w:szCs w:val="21"/>
              </w:rPr>
              <w:t>2000</w:t>
            </w:r>
          </w:p>
        </w:tc>
        <w:tc>
          <w:tcPr>
            <w:tcW w:w="1418" w:type="dxa"/>
            <w:vAlign w:val="center"/>
          </w:tcPr>
          <w:p>
            <w:pPr>
              <w:pStyle w:val="2"/>
              <w:spacing w:line="300" w:lineRule="exact"/>
              <w:jc w:val="center"/>
              <w:rPr>
                <w:rFonts w:eastAsia="方正仿宋_GBK"/>
                <w:szCs w:val="21"/>
              </w:rPr>
            </w:pPr>
            <w:r>
              <w:rPr>
                <w:rFonts w:eastAsia="方正仿宋_GBK"/>
                <w:szCs w:val="21"/>
              </w:rPr>
              <w:t xml:space="preserve">/ </w:t>
            </w:r>
          </w:p>
        </w:tc>
        <w:tc>
          <w:tcPr>
            <w:tcW w:w="1134"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62" w:type="dxa"/>
            <w:vAlign w:val="center"/>
          </w:tcPr>
          <w:p>
            <w:pPr>
              <w:pStyle w:val="2"/>
              <w:spacing w:line="300" w:lineRule="exact"/>
              <w:jc w:val="center"/>
              <w:rPr>
                <w:rFonts w:eastAsia="方正仿宋_GBK"/>
                <w:szCs w:val="21"/>
              </w:rPr>
            </w:pPr>
            <w:r>
              <w:rPr>
                <w:rFonts w:eastAsia="方正仿宋_GBK"/>
                <w:szCs w:val="21"/>
              </w:rPr>
              <w:t>5</w:t>
            </w:r>
          </w:p>
        </w:tc>
        <w:tc>
          <w:tcPr>
            <w:tcW w:w="993" w:type="dxa"/>
            <w:vAlign w:val="center"/>
          </w:tcPr>
          <w:p>
            <w:pPr>
              <w:pStyle w:val="2"/>
              <w:spacing w:line="300" w:lineRule="exact"/>
              <w:jc w:val="center"/>
              <w:rPr>
                <w:rFonts w:eastAsia="方正仿宋_GBK"/>
                <w:szCs w:val="21"/>
              </w:rPr>
            </w:pPr>
            <w:r>
              <w:rPr>
                <w:rFonts w:eastAsia="方正仿宋_GBK"/>
                <w:szCs w:val="21"/>
              </w:rPr>
              <w:t>填料支架</w:t>
            </w:r>
          </w:p>
        </w:tc>
        <w:tc>
          <w:tcPr>
            <w:tcW w:w="708" w:type="dxa"/>
            <w:vAlign w:val="center"/>
          </w:tcPr>
          <w:p>
            <w:pPr>
              <w:pStyle w:val="2"/>
              <w:spacing w:line="300" w:lineRule="exact"/>
              <w:jc w:val="center"/>
              <w:rPr>
                <w:rFonts w:eastAsia="方正仿宋_GBK"/>
                <w:szCs w:val="21"/>
              </w:rPr>
            </w:pPr>
            <w:r>
              <w:rPr>
                <w:rFonts w:eastAsia="方正仿宋_GBK"/>
                <w:szCs w:val="21"/>
              </w:rPr>
              <w:t>1</w:t>
            </w:r>
          </w:p>
        </w:tc>
        <w:tc>
          <w:tcPr>
            <w:tcW w:w="567" w:type="dxa"/>
            <w:vAlign w:val="center"/>
          </w:tcPr>
          <w:p>
            <w:pPr>
              <w:pStyle w:val="2"/>
              <w:spacing w:line="300" w:lineRule="exact"/>
              <w:jc w:val="center"/>
              <w:rPr>
                <w:rFonts w:eastAsia="方正仿宋_GBK"/>
                <w:szCs w:val="21"/>
              </w:rPr>
            </w:pPr>
            <w:r>
              <w:rPr>
                <w:rFonts w:eastAsia="方正仿宋_GBK"/>
                <w:szCs w:val="21"/>
              </w:rPr>
              <w:t>/</w:t>
            </w:r>
          </w:p>
        </w:tc>
        <w:tc>
          <w:tcPr>
            <w:tcW w:w="1833" w:type="dxa"/>
            <w:vAlign w:val="center"/>
          </w:tcPr>
          <w:p>
            <w:pPr>
              <w:pStyle w:val="2"/>
              <w:spacing w:line="300" w:lineRule="exact"/>
              <w:jc w:val="center"/>
              <w:rPr>
                <w:rFonts w:eastAsia="方正仿宋_GBK"/>
                <w:szCs w:val="21"/>
              </w:rPr>
            </w:pPr>
            <w:r>
              <w:rPr>
                <w:rFonts w:eastAsia="方正仿宋_GBK"/>
                <w:szCs w:val="21"/>
              </w:rPr>
              <w:t>铁</w:t>
            </w:r>
          </w:p>
        </w:tc>
        <w:tc>
          <w:tcPr>
            <w:tcW w:w="1144" w:type="dxa"/>
            <w:vAlign w:val="center"/>
          </w:tcPr>
          <w:p>
            <w:pPr>
              <w:pStyle w:val="2"/>
              <w:spacing w:line="300" w:lineRule="exact"/>
              <w:jc w:val="center"/>
              <w:rPr>
                <w:rFonts w:eastAsia="方正仿宋_GBK"/>
                <w:szCs w:val="21"/>
              </w:rPr>
            </w:pPr>
            <w:r>
              <w:rPr>
                <w:rFonts w:eastAsia="方正仿宋_GBK"/>
                <w:szCs w:val="21"/>
              </w:rPr>
              <w:t>2000</w:t>
            </w:r>
          </w:p>
        </w:tc>
        <w:tc>
          <w:tcPr>
            <w:tcW w:w="1418" w:type="dxa"/>
            <w:vAlign w:val="center"/>
          </w:tcPr>
          <w:p>
            <w:pPr>
              <w:pStyle w:val="2"/>
              <w:spacing w:line="300" w:lineRule="exact"/>
              <w:jc w:val="center"/>
              <w:rPr>
                <w:rFonts w:eastAsia="方正仿宋_GBK"/>
                <w:szCs w:val="21"/>
              </w:rPr>
            </w:pPr>
            <w:r>
              <w:rPr>
                <w:rFonts w:eastAsia="方正仿宋_GBK"/>
                <w:szCs w:val="21"/>
              </w:rPr>
              <w:t>/</w:t>
            </w:r>
          </w:p>
        </w:tc>
        <w:tc>
          <w:tcPr>
            <w:tcW w:w="1134"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62" w:type="dxa"/>
            <w:vAlign w:val="center"/>
          </w:tcPr>
          <w:p>
            <w:pPr>
              <w:pStyle w:val="2"/>
              <w:spacing w:line="300" w:lineRule="exact"/>
              <w:jc w:val="center"/>
              <w:rPr>
                <w:rFonts w:eastAsia="方正仿宋_GBK"/>
                <w:szCs w:val="21"/>
              </w:rPr>
            </w:pPr>
            <w:r>
              <w:rPr>
                <w:rFonts w:eastAsia="方正仿宋_GBK"/>
                <w:szCs w:val="21"/>
              </w:rPr>
              <w:t>6</w:t>
            </w:r>
          </w:p>
        </w:tc>
        <w:tc>
          <w:tcPr>
            <w:tcW w:w="993" w:type="dxa"/>
            <w:vAlign w:val="center"/>
          </w:tcPr>
          <w:p>
            <w:pPr>
              <w:pStyle w:val="2"/>
              <w:spacing w:line="300" w:lineRule="exact"/>
              <w:jc w:val="center"/>
              <w:rPr>
                <w:rFonts w:eastAsia="方正仿宋_GBK"/>
                <w:szCs w:val="21"/>
              </w:rPr>
            </w:pPr>
            <w:r>
              <w:rPr>
                <w:rFonts w:eastAsia="方正仿宋_GBK"/>
                <w:szCs w:val="21"/>
              </w:rPr>
              <w:t>仪表箱</w:t>
            </w:r>
          </w:p>
        </w:tc>
        <w:tc>
          <w:tcPr>
            <w:tcW w:w="708" w:type="dxa"/>
            <w:vAlign w:val="center"/>
          </w:tcPr>
          <w:p>
            <w:pPr>
              <w:pStyle w:val="2"/>
              <w:spacing w:line="300" w:lineRule="exact"/>
              <w:jc w:val="center"/>
              <w:rPr>
                <w:rFonts w:eastAsia="方正仿宋_GBK"/>
                <w:szCs w:val="21"/>
              </w:rPr>
            </w:pPr>
            <w:r>
              <w:rPr>
                <w:rFonts w:eastAsia="方正仿宋_GBK"/>
                <w:szCs w:val="21"/>
              </w:rPr>
              <w:t>10</w:t>
            </w:r>
          </w:p>
        </w:tc>
        <w:tc>
          <w:tcPr>
            <w:tcW w:w="567" w:type="dxa"/>
            <w:vAlign w:val="center"/>
          </w:tcPr>
          <w:p>
            <w:pPr>
              <w:pStyle w:val="2"/>
              <w:spacing w:line="300" w:lineRule="exact"/>
              <w:jc w:val="center"/>
              <w:rPr>
                <w:rFonts w:eastAsia="方正仿宋_GBK"/>
                <w:szCs w:val="21"/>
              </w:rPr>
            </w:pPr>
            <w:r>
              <w:rPr>
                <w:rFonts w:eastAsia="方正仿宋_GBK"/>
                <w:szCs w:val="21"/>
              </w:rPr>
              <w:t>个</w:t>
            </w:r>
          </w:p>
        </w:tc>
        <w:tc>
          <w:tcPr>
            <w:tcW w:w="1833" w:type="dxa"/>
            <w:vAlign w:val="center"/>
          </w:tcPr>
          <w:p>
            <w:pPr>
              <w:pStyle w:val="2"/>
              <w:spacing w:line="300" w:lineRule="exact"/>
              <w:jc w:val="center"/>
              <w:rPr>
                <w:rFonts w:eastAsia="方正仿宋_GBK"/>
                <w:szCs w:val="21"/>
              </w:rPr>
            </w:pPr>
            <w:r>
              <w:rPr>
                <w:rFonts w:eastAsia="方正仿宋_GBK"/>
                <w:szCs w:val="21"/>
              </w:rPr>
              <w:t>铁（不锈钢）、铜、塑料</w:t>
            </w:r>
          </w:p>
        </w:tc>
        <w:tc>
          <w:tcPr>
            <w:tcW w:w="1144" w:type="dxa"/>
            <w:vAlign w:val="center"/>
          </w:tcPr>
          <w:p>
            <w:pPr>
              <w:pStyle w:val="2"/>
              <w:spacing w:line="300" w:lineRule="exact"/>
              <w:jc w:val="center"/>
              <w:rPr>
                <w:rFonts w:eastAsia="方正仿宋_GBK"/>
                <w:szCs w:val="21"/>
              </w:rPr>
            </w:pPr>
            <w:r>
              <w:rPr>
                <w:rFonts w:eastAsia="方正仿宋_GBK"/>
                <w:szCs w:val="21"/>
              </w:rPr>
              <w:t>4</w:t>
            </w:r>
          </w:p>
        </w:tc>
        <w:tc>
          <w:tcPr>
            <w:tcW w:w="1418" w:type="dxa"/>
            <w:vAlign w:val="center"/>
          </w:tcPr>
          <w:p>
            <w:pPr>
              <w:pStyle w:val="2"/>
              <w:spacing w:line="300" w:lineRule="exact"/>
              <w:jc w:val="center"/>
              <w:rPr>
                <w:rFonts w:eastAsia="方正仿宋_GBK"/>
                <w:szCs w:val="21"/>
              </w:rPr>
            </w:pPr>
            <w:r>
              <w:rPr>
                <w:rFonts w:eastAsia="方正仿宋_GBK"/>
                <w:szCs w:val="21"/>
              </w:rPr>
              <w:t>部分损坏</w:t>
            </w:r>
          </w:p>
        </w:tc>
        <w:tc>
          <w:tcPr>
            <w:tcW w:w="1134" w:type="dxa"/>
            <w:vMerge w:val="continue"/>
          </w:tcPr>
          <w:p>
            <w:pPr>
              <w:pStyle w:val="2"/>
              <w:spacing w:line="400" w:lineRule="exact"/>
              <w:jc w:val="center"/>
              <w:rPr>
                <w:rFonts w:eastAsia="方正仿宋_GBK"/>
                <w:sz w:val="28"/>
                <w:szCs w:val="28"/>
              </w:rPr>
            </w:pPr>
          </w:p>
        </w:tc>
      </w:tr>
    </w:tbl>
    <w:p>
      <w:pPr>
        <w:snapToGrid w:val="0"/>
        <w:spacing w:line="40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二、处置材料设备现场图片</w:t>
      </w:r>
    </w:p>
    <w:p>
      <w:pPr>
        <w:snapToGrid w:val="0"/>
        <w:spacing w:line="40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drawing>
          <wp:anchor distT="0" distB="0" distL="114300" distR="114300" simplePos="0" relativeHeight="251659264" behindDoc="0" locked="0" layoutInCell="1" allowOverlap="1">
            <wp:simplePos x="0" y="0"/>
            <wp:positionH relativeFrom="column">
              <wp:posOffset>-10160</wp:posOffset>
            </wp:positionH>
            <wp:positionV relativeFrom="paragraph">
              <wp:posOffset>133350</wp:posOffset>
            </wp:positionV>
            <wp:extent cx="5400040" cy="404812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anchor>
        </w:drawing>
      </w:r>
    </w:p>
    <w:p>
      <w:pPr>
        <w:snapToGrid w:val="0"/>
        <w:spacing w:line="400" w:lineRule="exact"/>
        <w:ind w:firstLine="562" w:firstLineChars="200"/>
        <w:rPr>
          <w:rFonts w:ascii="Times New Roman" w:hAnsi="Times New Roman" w:eastAsia="方正仿宋_GBK" w:cs="Times New Roman"/>
          <w:b/>
          <w:sz w:val="28"/>
          <w:szCs w:val="28"/>
        </w:rPr>
      </w:pPr>
    </w:p>
    <w:p>
      <w:pPr>
        <w:snapToGrid w:val="0"/>
        <w:spacing w:line="400" w:lineRule="exact"/>
        <w:ind w:firstLine="562" w:firstLineChars="200"/>
        <w:rPr>
          <w:rFonts w:ascii="Times New Roman" w:hAnsi="Times New Roman" w:eastAsia="方正仿宋_GBK" w:cs="Times New Roman"/>
          <w:b/>
          <w:sz w:val="28"/>
          <w:szCs w:val="28"/>
        </w:rPr>
      </w:pPr>
    </w:p>
    <w:p>
      <w:pPr>
        <w:pStyle w:val="2"/>
        <w:jc w:val="lef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drawing>
          <wp:inline distT="0" distB="0" distL="0" distR="0">
            <wp:extent cx="5400040" cy="52000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5200015"/>
                    </a:xfrm>
                    <a:prstGeom prst="rect">
                      <a:avLst/>
                    </a:prstGeom>
                  </pic:spPr>
                </pic:pic>
              </a:graphicData>
            </a:graphic>
          </wp:inline>
        </w:drawing>
      </w:r>
    </w:p>
    <w:p>
      <w:pPr>
        <w:snapToGrid w:val="0"/>
        <w:spacing w:line="440" w:lineRule="exact"/>
        <w:ind w:firstLine="562" w:firstLineChars="200"/>
        <w:rPr>
          <w:rFonts w:ascii="Times New Roman" w:hAnsi="Times New Roman" w:eastAsia="方正仿宋_GBK" w:cs="Times New Roman"/>
          <w:b/>
          <w:sz w:val="28"/>
          <w:szCs w:val="28"/>
        </w:rPr>
      </w:pPr>
      <w:r>
        <w:rPr>
          <w:rFonts w:ascii="Times New Roman" w:hAnsi="Times New Roman" w:eastAsia="方正仿宋_GBK" w:cs="Times New Roman"/>
          <w:b/>
          <w:sz w:val="28"/>
          <w:szCs w:val="28"/>
        </w:rPr>
        <w:t>三、竞价人资格要求</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合格竞拍人可为境内外企业、其他组织和自然人，但都应具备以下条件：</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（一）诚实守信、依法经营，具有履行合同的能力；</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（二）若为自然人，应当具有完全民事行为能力；</w:t>
      </w:r>
    </w:p>
    <w:p>
      <w:pPr>
        <w:snapToGrid w:val="0"/>
        <w:spacing w:line="440" w:lineRule="exact"/>
        <w:ind w:firstLine="560" w:firstLineChars="200"/>
        <w:rPr>
          <w:rFonts w:ascii="Times New Roman" w:hAnsi="Times New Roman" w:eastAsia="方正仿宋_GBK" w:cs="Times New Roman"/>
          <w:b/>
          <w:bCs/>
          <w:sz w:val="28"/>
          <w:szCs w:val="28"/>
        </w:rPr>
      </w:pPr>
      <w:r>
        <w:rPr>
          <w:rFonts w:ascii="Times New Roman" w:hAnsi="Times New Roman" w:eastAsia="方正仿宋_GBK" w:cs="Times New Roman"/>
          <w:sz w:val="28"/>
          <w:szCs w:val="28"/>
        </w:rPr>
        <w:t>（三）国家法律、行政法规规定的其他条件；</w:t>
      </w:r>
    </w:p>
    <w:p>
      <w:pPr>
        <w:pStyle w:val="2"/>
        <w:spacing w:after="0" w:line="440" w:lineRule="exact"/>
        <w:ind w:firstLine="562" w:firstLineChars="200"/>
        <w:rPr>
          <w:rFonts w:eastAsia="方正仿宋_GBK"/>
          <w:b/>
          <w:bCs/>
          <w:sz w:val="28"/>
          <w:szCs w:val="28"/>
        </w:rPr>
      </w:pPr>
      <w:r>
        <w:rPr>
          <w:rFonts w:eastAsia="方正仿宋_GBK"/>
          <w:b/>
          <w:bCs/>
          <w:sz w:val="28"/>
          <w:szCs w:val="28"/>
        </w:rPr>
        <w:t>四、处置要求</w:t>
      </w:r>
    </w:p>
    <w:p>
      <w:pPr>
        <w:pStyle w:val="2"/>
        <w:spacing w:after="0" w:line="440" w:lineRule="exact"/>
        <w:ind w:firstLine="560" w:firstLineChars="200"/>
        <w:rPr>
          <w:rFonts w:eastAsia="方正仿宋_GBK"/>
          <w:b/>
          <w:bCs/>
          <w:sz w:val="28"/>
          <w:szCs w:val="28"/>
        </w:rPr>
      </w:pPr>
      <w:r>
        <w:rPr>
          <w:rFonts w:eastAsia="方正仿宋_GBK"/>
          <w:sz w:val="28"/>
          <w:szCs w:val="28"/>
        </w:rPr>
        <w:t>为了快速为新华水库雨水处理站改造腾退运维场地，竞价中标人需在获得标的物处置权后需在2日内完成现场清理（生化池填料需中标人按要求附带处理，包括所有标的物的清理、吊装、运输等均由处置人承担处置和费用），竞价人中标人在规定时间内未完成现场清理的视为自动放弃标的物处置权，处置人有权对竞拍品重新处置。</w:t>
      </w:r>
    </w:p>
    <w:p>
      <w:pPr>
        <w:snapToGrid w:val="0"/>
        <w:spacing w:line="44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五、竞价文件的获取、报名和现场竞价</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（一）文件的获取：渝北区人民政府网渝北区住房和城乡建设委员会页面上下载。</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（二）竞价地点：重庆市渝北区城市排水事务中心3楼会议室（重庆市渝北区龙顺街48号）。</w:t>
      </w:r>
    </w:p>
    <w:p>
      <w:pPr>
        <w:snapToGrid w:val="0"/>
        <w:spacing w:line="4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仿宋_GBK" w:cs="Times New Roman"/>
          <w:color w:val="000000" w:themeColor="text1"/>
          <w:sz w:val="28"/>
          <w:szCs w:val="28"/>
          <w14:textFill>
            <w14:solidFill>
              <w14:schemeClr w14:val="tx1"/>
            </w14:solidFill>
          </w14:textFill>
        </w:rPr>
        <w:t>（三）现场竞价时间：</w:t>
      </w:r>
    </w:p>
    <w:p>
      <w:pPr>
        <w:snapToGrid w:val="0"/>
        <w:spacing w:line="4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仿宋_GBK" w:cs="Times New Roman"/>
          <w:color w:val="000000" w:themeColor="text1"/>
          <w:sz w:val="28"/>
          <w:szCs w:val="28"/>
          <w14:textFill>
            <w14:solidFill>
              <w14:schemeClr w14:val="tx1"/>
            </w14:solidFill>
          </w14:textFill>
        </w:rPr>
        <w:t>2023年1月</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10</w:t>
      </w:r>
      <w:r>
        <w:rPr>
          <w:rFonts w:ascii="Times New Roman" w:hAnsi="Times New Roman" w:eastAsia="方正仿宋_GBK" w:cs="Times New Roman"/>
          <w:color w:val="000000" w:themeColor="text1"/>
          <w:sz w:val="28"/>
          <w:szCs w:val="28"/>
          <w14:textFill>
            <w14:solidFill>
              <w14:schemeClr w14:val="tx1"/>
            </w14:solidFill>
          </w14:textFill>
        </w:rPr>
        <w:t>日09:30至10:30（北京时间）</w:t>
      </w:r>
    </w:p>
    <w:p>
      <w:pPr>
        <w:snapToGrid w:val="0"/>
        <w:spacing w:line="440" w:lineRule="exact"/>
        <w:ind w:firstLine="562" w:firstLineChars="200"/>
        <w:rPr>
          <w:rFonts w:ascii="Times New Roman" w:hAnsi="Times New Roman" w:eastAsia="方正仿宋_GBK" w:cs="Times New Roman"/>
          <w:sz w:val="28"/>
          <w:szCs w:val="28"/>
        </w:rPr>
      </w:pPr>
      <w:r>
        <w:rPr>
          <w:rFonts w:ascii="Times New Roman" w:hAnsi="Times New Roman" w:eastAsia="方正仿宋_GBK" w:cs="Times New Roman"/>
          <w:b/>
          <w:bCs/>
          <w:sz w:val="28"/>
          <w:szCs w:val="28"/>
        </w:rPr>
        <w:t>六、有关规定</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（一）本处置项目所有补</w:t>
      </w:r>
      <w:bookmarkStart w:id="11" w:name="_GoBack"/>
      <w:r>
        <w:rPr>
          <w:rFonts w:ascii="Times New Roman" w:hAnsi="Times New Roman" w:eastAsia="方正仿宋_GBK" w:cs="Times New Roman"/>
          <w:sz w:val="28"/>
          <w:szCs w:val="28"/>
        </w:rPr>
        <w:t>遗文</w:t>
      </w:r>
      <w:bookmarkEnd w:id="11"/>
      <w:r>
        <w:rPr>
          <w:rFonts w:ascii="Times New Roman" w:hAnsi="Times New Roman" w:eastAsia="方正仿宋_GBK" w:cs="Times New Roman"/>
          <w:sz w:val="28"/>
          <w:szCs w:val="28"/>
        </w:rPr>
        <w:t>件（如果有）均在渝北区人民政府网渝北区住房和城乡建设委员会公告页面</w:t>
      </w:r>
      <w:r>
        <w:rPr>
          <w:rFonts w:ascii="Times New Roman" w:hAnsi="Times New Roman" w:eastAsia="方正仿宋_GBK" w:cs="Times New Roman"/>
          <w:sz w:val="28"/>
          <w:szCs w:val="28"/>
          <w:lang w:val="zh-CN"/>
        </w:rPr>
        <w:t>上</w:t>
      </w:r>
      <w:r>
        <w:rPr>
          <w:rFonts w:ascii="Times New Roman" w:hAnsi="Times New Roman" w:eastAsia="方正仿宋_GBK" w:cs="Times New Roman"/>
          <w:sz w:val="28"/>
          <w:szCs w:val="28"/>
        </w:rPr>
        <w:t>发布。</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（二）竞价人有以下情形的将被认定为无效竞价：</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1.竞价人报价低于处置底价的；</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2.竞价人的竞价文件内容与处置项目要求有严重背离的；</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3.出现影响处置公正的违法、违规行为的；</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4.未按照处置文件规定的程序和办法进行竞价的。</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（三）竞价终止条款</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出现下列情形之一的，应当终止现场竞价活动，发布竞价终止公告并说明原因：</w:t>
      </w:r>
    </w:p>
    <w:p>
      <w:pPr>
        <w:snapToGrid w:val="0"/>
        <w:spacing w:line="440" w:lineRule="exact"/>
        <w:ind w:left="560"/>
        <w:rPr>
          <w:rFonts w:ascii="Times New Roman" w:hAnsi="Times New Roman" w:eastAsia="方正仿宋_GBK" w:cs="Times New Roman"/>
          <w:color w:val="FF0000"/>
          <w:sz w:val="28"/>
          <w:szCs w:val="28"/>
        </w:rPr>
      </w:pPr>
      <w:r>
        <w:rPr>
          <w:rFonts w:ascii="Times New Roman" w:hAnsi="Times New Roman" w:eastAsia="方正仿宋_GBK" w:cs="Times New Roman"/>
          <w:color w:val="000000" w:themeColor="text1"/>
          <w:sz w:val="28"/>
          <w:szCs w:val="28"/>
          <w14:textFill>
            <w14:solidFill>
              <w14:schemeClr w14:val="tx1"/>
            </w14:solidFill>
          </w14:textFill>
        </w:rPr>
        <w:t>1.三名以下竞价人参与报名或经现场评审无合格竞价人的；</w:t>
      </w:r>
    </w:p>
    <w:p>
      <w:pPr>
        <w:snapToGrid w:val="0"/>
        <w:spacing w:line="440" w:lineRule="exact"/>
        <w:ind w:left="56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2.出现影响竞价公正的违法、违规行为的。</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（四）现场踏勘</w:t>
      </w:r>
    </w:p>
    <w:p>
      <w:pPr>
        <w:widowControl/>
        <w:spacing w:line="440" w:lineRule="exact"/>
        <w:ind w:firstLine="560" w:firstLineChars="200"/>
        <w:jc w:val="left"/>
        <w:rPr>
          <w:rFonts w:ascii="Times New Roman" w:hAnsi="Times New Roman" w:eastAsia="方正仿宋_GBK" w:cs="Times New Roman"/>
          <w:bCs/>
          <w:kern w:val="0"/>
          <w:sz w:val="28"/>
          <w:szCs w:val="28"/>
        </w:rPr>
      </w:pPr>
      <w:r>
        <w:rPr>
          <w:rFonts w:ascii="Times New Roman" w:hAnsi="Times New Roman" w:eastAsia="方正仿宋_GBK" w:cs="Times New Roman"/>
          <w:sz w:val="28"/>
          <w:szCs w:val="28"/>
        </w:rPr>
        <w:t>为减少竞价误差，竞价人必须于竞价开始时间前到现场了解标的物的基本情况，参与竞价后，则视为竞价人已完全了解标的物。成交后，竞价人不得对竞价物有任何异议。</w:t>
      </w:r>
    </w:p>
    <w:p>
      <w:pPr>
        <w:widowControl/>
        <w:spacing w:line="440" w:lineRule="exact"/>
        <w:ind w:firstLine="560" w:firstLineChars="200"/>
        <w:jc w:val="left"/>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（五）质疑与答疑</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竞价人如对公开处置文件有疑问，应向处置人要求澄清。处置人对已发出的处置文件需要进行澄清或修改的，由重庆市渝北区城市排水中心负责发布，该澄清或者修改的内容为处置文件的组成部分。如处置人未提出质疑，视为完全理解本处置文件，一经进入竞价程序，即视为竞价人已详细阅读全部文件资料，放弃要求解释的权利。</w:t>
      </w:r>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六、特别说明</w:t>
      </w:r>
    </w:p>
    <w:p>
      <w:pPr>
        <w:widowControl/>
        <w:spacing w:line="440" w:lineRule="exact"/>
        <w:ind w:firstLine="561"/>
        <w:jc w:val="left"/>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本次标的物按现状竞买。产权方对竞价标的物所作的文字说明和提供的图片等，仅供竞买人参考，不构成对标的物的任何担保。</w:t>
      </w:r>
    </w:p>
    <w:p>
      <w:pPr>
        <w:autoSpaceDE w:val="0"/>
        <w:autoSpaceDN w:val="0"/>
        <w:adjustRightInd w:val="0"/>
        <w:spacing w:line="440" w:lineRule="exact"/>
        <w:ind w:firstLine="498" w:firstLineChars="177"/>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七、中标结果公示</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竞价结束后当场公示。</w:t>
      </w:r>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八、价款支付方式</w:t>
      </w:r>
    </w:p>
    <w:p>
      <w:pPr>
        <w:snapToGrid w:val="0"/>
        <w:spacing w:line="440" w:lineRule="exact"/>
        <w:ind w:firstLine="423"/>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签订合同后，竞得人在2个工作日内，将支付金额全部转入指定账户。</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账  户：</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开户行：</w:t>
      </w:r>
    </w:p>
    <w:p>
      <w:pPr>
        <w:pStyle w:val="2"/>
        <w:spacing w:line="440" w:lineRule="exact"/>
        <w:ind w:firstLine="560" w:firstLineChars="200"/>
      </w:pPr>
      <w:r>
        <w:rPr>
          <w:rFonts w:eastAsia="方正仿宋_GBK"/>
          <w:color w:val="000000"/>
          <w:sz w:val="28"/>
          <w:szCs w:val="28"/>
        </w:rPr>
        <w:t>账  号：</w:t>
      </w:r>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八、联系方式</w:t>
      </w:r>
    </w:p>
    <w:p>
      <w:pPr>
        <w:snapToGrid w:val="0"/>
        <w:spacing w:line="440" w:lineRule="exact"/>
        <w:ind w:firstLine="560"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color w:val="000000"/>
          <w:sz w:val="28"/>
          <w:szCs w:val="28"/>
        </w:rPr>
        <w:t>处置人：重庆市渝北区城市排水事务中心</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联系人（质疑、询问经办人）：吴老师</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电  话：18523568864</w:t>
      </w:r>
    </w:p>
    <w:p>
      <w:pPr>
        <w:widowControl/>
        <w:spacing w:line="440" w:lineRule="exact"/>
        <w:jc w:val="left"/>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br w:type="page"/>
      </w:r>
    </w:p>
    <w:p>
      <w:pPr>
        <w:jc w:val="center"/>
        <w:rPr>
          <w:rFonts w:ascii="Times New Roman" w:hAnsi="Times New Roman" w:eastAsia="方正黑体_GBK" w:cs="Times New Roman"/>
          <w:b/>
          <w:bCs/>
          <w:sz w:val="44"/>
          <w:szCs w:val="44"/>
        </w:rPr>
      </w:pPr>
      <w:bookmarkStart w:id="4" w:name="_Toc325984938"/>
      <w:r>
        <w:rPr>
          <w:rFonts w:ascii="Times New Roman" w:hAnsi="Times New Roman" w:eastAsia="方正黑体_GBK" w:cs="Times New Roman"/>
          <w:b/>
          <w:bCs/>
          <w:sz w:val="44"/>
          <w:szCs w:val="44"/>
        </w:rPr>
        <w:t>第二篇  竞价人须知</w:t>
      </w:r>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一、</w:t>
      </w:r>
      <w:bookmarkStart w:id="5" w:name="_Hlt41895406"/>
      <w:bookmarkEnd w:id="5"/>
      <w:r>
        <w:rPr>
          <w:rFonts w:ascii="Times New Roman" w:hAnsi="Times New Roman" w:eastAsia="方正仿宋_GBK" w:cs="Times New Roman"/>
          <w:b/>
          <w:bCs/>
          <w:color w:val="000000"/>
          <w:sz w:val="28"/>
          <w:szCs w:val="28"/>
        </w:rPr>
        <w:t>竞价费用</w:t>
      </w:r>
      <w:bookmarkEnd w:id="4"/>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无论竞价结果如何，竞价人参与本项目竞价的所有费用均应由竞价人自行承担。</w:t>
      </w:r>
      <w:bookmarkStart w:id="6" w:name="_Toc325984939"/>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二、竞价人</w:t>
      </w:r>
      <w:bookmarkEnd w:id="6"/>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（一）合格竞价人条件</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合格竞价人应完全符合公开处置文件第一篇规定，并对公开处置文件作出实质性响应。</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（二）竞价人的风险</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竞价人没有按照公开处置文件要求提供全部资料，可能导致竞价文件被拒绝或评定为无效竞价。</w:t>
      </w:r>
      <w:bookmarkStart w:id="7" w:name="_Toc325984940"/>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三、公开处置文件</w:t>
      </w:r>
      <w:bookmarkEnd w:id="7"/>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公开处置文件是竞价人编制竞价文件的依据，也是处置人与中标人签订合同的基础。</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（一）公开处置文件由公开处置邀请书、公开处置项目情况、竞价人须知和竞价文件部分格式等四部分组成。</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（二）已发出的公开处置文件需要进行澄清或修改的，均在</w:t>
      </w:r>
      <w:r>
        <w:rPr>
          <w:rFonts w:ascii="Times New Roman" w:hAnsi="Times New Roman" w:eastAsia="方正仿宋_GBK" w:cs="Times New Roman"/>
          <w:sz w:val="28"/>
          <w:szCs w:val="28"/>
        </w:rPr>
        <w:t>渝北区人民政府网渝北区住房和城乡建设委员会公告页面</w:t>
      </w:r>
      <w:r>
        <w:rPr>
          <w:rFonts w:ascii="Times New Roman" w:hAnsi="Times New Roman" w:eastAsia="方正仿宋_GBK" w:cs="Times New Roman"/>
          <w:color w:val="000000"/>
          <w:sz w:val="28"/>
          <w:szCs w:val="28"/>
        </w:rPr>
        <w:t>上发布，该澄清或者修改的内容为公开处置文件的组成部分。</w:t>
      </w:r>
      <w:bookmarkStart w:id="8" w:name="_Toc325984941"/>
    </w:p>
    <w:p>
      <w:pPr>
        <w:snapToGrid w:val="0"/>
        <w:spacing w:line="440" w:lineRule="exact"/>
        <w:ind w:firstLine="562" w:firstLineChars="200"/>
        <w:rPr>
          <w:rFonts w:ascii="Times New Roman" w:hAnsi="Times New Roman" w:eastAsia="方正仿宋_GBK" w:cs="Times New Roman"/>
          <w:b/>
          <w:bCs/>
          <w:color w:val="000000"/>
          <w:sz w:val="28"/>
          <w:szCs w:val="28"/>
        </w:rPr>
      </w:pPr>
      <w:r>
        <w:rPr>
          <w:rFonts w:ascii="Times New Roman" w:hAnsi="Times New Roman" w:eastAsia="方正仿宋_GBK" w:cs="Times New Roman"/>
          <w:b/>
          <w:bCs/>
          <w:color w:val="000000"/>
          <w:sz w:val="28"/>
          <w:szCs w:val="28"/>
        </w:rPr>
        <w:t>四、</w:t>
      </w:r>
      <w:bookmarkEnd w:id="8"/>
      <w:r>
        <w:rPr>
          <w:rFonts w:ascii="Times New Roman" w:hAnsi="Times New Roman" w:eastAsia="方正仿宋_GBK" w:cs="Times New Roman"/>
          <w:b/>
          <w:bCs/>
          <w:color w:val="000000"/>
          <w:sz w:val="28"/>
          <w:szCs w:val="28"/>
        </w:rPr>
        <w:t>竞价文件</w:t>
      </w:r>
      <w:r>
        <w:rPr>
          <w:rFonts w:ascii="Times New Roman" w:hAnsi="Times New Roman" w:eastAsia="方正仿宋_GBK" w:cs="Times New Roman"/>
          <w:color w:val="000000"/>
          <w:sz w:val="28"/>
          <w:szCs w:val="28"/>
        </w:rPr>
        <w:t>（现场提供，由处置人核实）</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竞价人在</w:t>
      </w:r>
      <w:r>
        <w:rPr>
          <w:rFonts w:ascii="Times New Roman" w:hAnsi="Times New Roman" w:eastAsia="方正仿宋_GBK" w:cs="Times New Roman"/>
          <w:sz w:val="28"/>
          <w:szCs w:val="28"/>
        </w:rPr>
        <w:t>公开处置文件规定的时间内签到并提供相应资料。</w:t>
      </w:r>
    </w:p>
    <w:p>
      <w:pPr>
        <w:pStyle w:val="2"/>
        <w:snapToGrid w:val="0"/>
        <w:spacing w:line="440" w:lineRule="exact"/>
        <w:rPr>
          <w:rFonts w:eastAsia="方正仿宋_GBK"/>
          <w:color w:val="000000"/>
          <w:sz w:val="28"/>
          <w:szCs w:val="28"/>
        </w:rPr>
      </w:pPr>
      <w:r>
        <w:rPr>
          <w:b/>
          <w:bCs/>
          <w:sz w:val="28"/>
          <w:szCs w:val="28"/>
        </w:rPr>
        <w:t xml:space="preserve"> </w:t>
      </w:r>
      <w:r>
        <w:rPr>
          <w:sz w:val="28"/>
          <w:szCs w:val="28"/>
        </w:rPr>
        <w:t xml:space="preserve"> </w:t>
      </w:r>
      <w:r>
        <w:rPr>
          <w:rFonts w:eastAsia="方正仿宋_GBK"/>
          <w:color w:val="000000"/>
          <w:sz w:val="28"/>
          <w:szCs w:val="28"/>
        </w:rPr>
        <w:t xml:space="preserve"> （一）竞拍人现场提供的资料（处置人现场审验）</w:t>
      </w:r>
    </w:p>
    <w:p>
      <w:pPr>
        <w:pStyle w:val="2"/>
        <w:snapToGrid w:val="0"/>
        <w:spacing w:line="440" w:lineRule="exact"/>
        <w:ind w:firstLine="560" w:firstLineChars="200"/>
        <w:rPr>
          <w:rFonts w:eastAsia="方正仿宋_GBK"/>
          <w:color w:val="000000"/>
          <w:sz w:val="28"/>
          <w:szCs w:val="28"/>
        </w:rPr>
      </w:pPr>
      <w:r>
        <w:rPr>
          <w:rFonts w:eastAsia="方正仿宋_GBK"/>
          <w:color w:val="000000"/>
          <w:sz w:val="28"/>
          <w:szCs w:val="28"/>
        </w:rPr>
        <w:t>1、境内外企业法人</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（1）境内企业营业执照复印件</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（2）竞拍人法定代表人身份证明</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（3）竞拍人法定代表人授权代表委托书及身份证明材料</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（3）竞价承诺书</w:t>
      </w:r>
    </w:p>
    <w:p>
      <w:pPr>
        <w:pStyle w:val="2"/>
        <w:snapToGrid w:val="0"/>
        <w:spacing w:line="440" w:lineRule="exact"/>
        <w:rPr>
          <w:sz w:val="28"/>
          <w:szCs w:val="28"/>
        </w:rPr>
      </w:pPr>
      <w:r>
        <w:rPr>
          <w:sz w:val="28"/>
          <w:szCs w:val="28"/>
        </w:rPr>
        <w:t xml:space="preserve">    </w:t>
      </w:r>
      <w:r>
        <w:rPr>
          <w:rFonts w:eastAsia="方正仿宋_GBK"/>
          <w:sz w:val="28"/>
          <w:szCs w:val="28"/>
        </w:rPr>
        <w:t>（4）报价函</w:t>
      </w:r>
    </w:p>
    <w:p>
      <w:pPr>
        <w:pStyle w:val="2"/>
        <w:spacing w:line="440" w:lineRule="exact"/>
        <w:rPr>
          <w:rFonts w:eastAsia="方正仿宋_GBK"/>
          <w:color w:val="000000"/>
          <w:sz w:val="28"/>
          <w:szCs w:val="28"/>
        </w:rPr>
      </w:pPr>
      <w:r>
        <w:rPr>
          <w:sz w:val="28"/>
          <w:szCs w:val="28"/>
        </w:rPr>
        <w:t xml:space="preserve">   </w:t>
      </w:r>
      <w:r>
        <w:rPr>
          <w:rFonts w:eastAsia="方正仿宋_GBK"/>
          <w:color w:val="000000"/>
          <w:sz w:val="28"/>
          <w:szCs w:val="28"/>
        </w:rPr>
        <w:t xml:space="preserve">  2、其他组织</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（1）组织机构代码证复印件</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（2）单位介绍信</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（3）经办人身份证复印件</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（3）竞价承诺书</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（4）报价函</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三、自然人</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（1）自然人身份证复印件</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（2）竞价承诺书</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（3）报价函</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w:t>
      </w:r>
      <w:r>
        <w:rPr>
          <w:rFonts w:ascii="Times New Roman" w:hAnsi="Times New Roman" w:eastAsia="方正仿宋_GBK" w:cs="Times New Roman"/>
          <w:sz w:val="28"/>
          <w:szCs w:val="28"/>
          <w:lang w:val="zh-CN"/>
        </w:rPr>
        <w:t>竞价文件编制要求</w:t>
      </w:r>
    </w:p>
    <w:p>
      <w:pPr>
        <w:autoSpaceDE w:val="0"/>
        <w:autoSpaceDN w:val="0"/>
        <w:adjustRightIn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r>
        <w:rPr>
          <w:rFonts w:ascii="Times New Roman" w:hAnsi="Times New Roman" w:eastAsia="方正仿宋_GBK" w:cs="Times New Roman"/>
          <w:sz w:val="28"/>
          <w:szCs w:val="28"/>
          <w:lang w:val="zh-CN"/>
        </w:rPr>
        <w:t>、竞价人应当按照竞价文件的要求编制报价文件</w:t>
      </w:r>
      <w:r>
        <w:rPr>
          <w:rFonts w:ascii="Times New Roman" w:hAnsi="Times New Roman" w:eastAsia="方正仿宋_GBK" w:cs="Times New Roman"/>
          <w:sz w:val="28"/>
          <w:szCs w:val="28"/>
        </w:rPr>
        <w:t>，</w:t>
      </w:r>
      <w:r>
        <w:rPr>
          <w:rFonts w:ascii="Times New Roman" w:hAnsi="Times New Roman" w:eastAsia="方正仿宋_GBK" w:cs="Times New Roman"/>
          <w:sz w:val="28"/>
          <w:szCs w:val="28"/>
          <w:lang w:val="zh-CN"/>
        </w:rPr>
        <w:t>报价文件应当对竞价文件提出的要求和条件出实质性应答。</w:t>
      </w:r>
    </w:p>
    <w:p>
      <w:pPr>
        <w:autoSpaceDE w:val="0"/>
        <w:autoSpaceDN w:val="0"/>
        <w:adjustRightInd w:val="0"/>
        <w:spacing w:line="440" w:lineRule="exact"/>
        <w:ind w:firstLine="560" w:firstLineChars="200"/>
        <w:rPr>
          <w:rFonts w:ascii="Times New Roman" w:hAnsi="Times New Roman" w:eastAsia="方正仿宋_GBK" w:cs="Times New Roman"/>
          <w:sz w:val="28"/>
          <w:szCs w:val="28"/>
          <w:lang w:val="zh-CN"/>
        </w:rPr>
      </w:pPr>
      <w:r>
        <w:rPr>
          <w:rFonts w:ascii="Times New Roman" w:hAnsi="Times New Roman" w:eastAsia="方正仿宋_GBK" w:cs="Times New Roman"/>
          <w:sz w:val="28"/>
          <w:szCs w:val="28"/>
        </w:rPr>
        <w:t>2</w:t>
      </w:r>
      <w:r>
        <w:rPr>
          <w:rFonts w:ascii="Times New Roman" w:hAnsi="Times New Roman" w:eastAsia="方正仿宋_GBK" w:cs="Times New Roman"/>
          <w:sz w:val="28"/>
          <w:szCs w:val="28"/>
          <w:lang w:val="zh-CN"/>
        </w:rPr>
        <w:t>、报价文件应用</w:t>
      </w:r>
      <w:r>
        <w:rPr>
          <w:rFonts w:ascii="Times New Roman" w:hAnsi="Times New Roman" w:eastAsia="方正仿宋_GBK" w:cs="Times New Roman"/>
          <w:sz w:val="28"/>
          <w:szCs w:val="28"/>
        </w:rPr>
        <w:t>A4</w:t>
      </w:r>
      <w:r>
        <w:rPr>
          <w:rFonts w:ascii="Times New Roman" w:hAnsi="Times New Roman" w:eastAsia="方正仿宋_GBK" w:cs="Times New Roman"/>
          <w:sz w:val="28"/>
          <w:szCs w:val="28"/>
          <w:lang w:val="zh-CN"/>
        </w:rPr>
        <w:t>规格纸编制并装订成册以上资料一份并密封，封面应有投标人名称、法人或授权代表姓名及联系方式，封口处须加盖投标人公章。（自然人参与的签字并按手印，不按规定制作及密封，为无效报价）</w:t>
      </w:r>
    </w:p>
    <w:p>
      <w:pPr>
        <w:autoSpaceDE w:val="0"/>
        <w:autoSpaceDN w:val="0"/>
        <w:adjustRightInd w:val="0"/>
        <w:spacing w:line="440" w:lineRule="exact"/>
        <w:ind w:firstLine="560" w:firstLineChars="200"/>
        <w:rPr>
          <w:rFonts w:ascii="Times New Roman" w:hAnsi="Times New Roman" w:eastAsia="方正仿宋_GBK" w:cs="Times New Roman"/>
          <w:bCs/>
          <w:sz w:val="28"/>
          <w:szCs w:val="28"/>
          <w:lang w:val="zh-CN"/>
        </w:rPr>
      </w:pPr>
      <w:r>
        <w:rPr>
          <w:rFonts w:ascii="Times New Roman" w:hAnsi="Times New Roman" w:eastAsia="方正仿宋_GBK" w:cs="Times New Roman"/>
          <w:bCs/>
          <w:sz w:val="28"/>
          <w:szCs w:val="28"/>
        </w:rPr>
        <w:t>（三）竞价保证金</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无</w:t>
      </w:r>
    </w:p>
    <w:p>
      <w:pPr>
        <w:snapToGrid w:val="0"/>
        <w:spacing w:line="440" w:lineRule="exact"/>
        <w:ind w:firstLine="426"/>
        <w:rPr>
          <w:rFonts w:ascii="Times New Roman" w:hAnsi="Times New Roman" w:eastAsia="方正仿宋_GBK" w:cs="Times New Roman"/>
          <w:sz w:val="28"/>
          <w:szCs w:val="28"/>
        </w:rPr>
      </w:pPr>
      <w:r>
        <w:rPr>
          <w:rFonts w:ascii="Times New Roman" w:hAnsi="Times New Roman" w:eastAsia="方正仿宋_GBK" w:cs="Times New Roman"/>
          <w:bCs/>
          <w:sz w:val="28"/>
          <w:szCs w:val="28"/>
        </w:rPr>
        <w:t>（四）现场竞价方式。</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本项目现场竞价方式为：</w:t>
      </w:r>
      <w:r>
        <w:rPr>
          <w:rFonts w:ascii="Times New Roman" w:hAnsi="Times New Roman" w:eastAsia="方正仿宋_GBK" w:cs="Times New Roman"/>
          <w:sz w:val="28"/>
          <w:szCs w:val="28"/>
          <w:u w:val="single"/>
        </w:rPr>
        <w:t>最高报价者中标</w:t>
      </w:r>
      <w:bookmarkStart w:id="9" w:name="_Toc325984942"/>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五、</w:t>
      </w:r>
      <w:bookmarkEnd w:id="9"/>
      <w:r>
        <w:rPr>
          <w:rFonts w:ascii="Times New Roman" w:hAnsi="Times New Roman" w:eastAsia="方正仿宋_GBK" w:cs="Times New Roman"/>
          <w:color w:val="000000"/>
          <w:sz w:val="28"/>
          <w:szCs w:val="28"/>
        </w:rPr>
        <w:t>现场竞价</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（一）现场竞价应当在公开处置文件中“公开处置邀请书”确定的时间和地点进行。</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（二）竞价当日，处置人可视处置具体情况，延长竞价签到截止时间和现场竞价开始时间，</w:t>
      </w:r>
      <w:r>
        <w:rPr>
          <w:rFonts w:ascii="Times New Roman" w:hAnsi="Times New Roman" w:eastAsia="方正仿宋_GBK" w:cs="Times New Roman"/>
          <w:color w:val="000000"/>
          <w:sz w:val="28"/>
          <w:szCs w:val="28"/>
        </w:rPr>
        <w:t>并将变更时间现场通知已报名的竞价人</w:t>
      </w:r>
      <w:r>
        <w:rPr>
          <w:rFonts w:ascii="Times New Roman" w:hAnsi="Times New Roman" w:eastAsia="方正仿宋_GBK" w:cs="Times New Roman"/>
          <w:sz w:val="28"/>
          <w:szCs w:val="28"/>
        </w:rPr>
        <w:t>。</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（三）现场竞价由代理机构主持，处置人、竞价人参加，监督部门可视情况派员现场监督。</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（四）现场竞价及实施程序</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1.现场签到，处置人审查资格文件；</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2.宣布参会人员名单；</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color w:val="000000"/>
          <w:sz w:val="28"/>
          <w:szCs w:val="28"/>
        </w:rPr>
        <w:t>3.宣布开标纪律；</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4.根据文件要求和实际情况，进行循环竞价或向有效竞价人发放竞价报价表；</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5.审核并宣布竞价人竞价报价，并记录在案；</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6.汇总、统计竞价报价情况；</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7.宣布竞价结果。</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（五）采用公开竞价方式的竞价项目在竞价公告确定的报名时间届满后无人参与竞价时，本次竞价无效，按照相关程序继续在</w:t>
      </w:r>
      <w:r>
        <w:rPr>
          <w:rFonts w:ascii="Times New Roman" w:hAnsi="Times New Roman" w:eastAsia="方正仿宋_GBK" w:cs="Times New Roman"/>
          <w:sz w:val="28"/>
          <w:szCs w:val="28"/>
        </w:rPr>
        <w:t>渝北区人民政府网渝北区住房和城乡建设委员会公告页面</w:t>
      </w:r>
      <w:r>
        <w:rPr>
          <w:rFonts w:ascii="Times New Roman" w:hAnsi="Times New Roman" w:eastAsia="方正仿宋_GBK" w:cs="Times New Roman"/>
          <w:color w:val="000000"/>
          <w:sz w:val="28"/>
          <w:szCs w:val="28"/>
          <w:shd w:val="clear" w:color="auto" w:fill="FFFFFF"/>
        </w:rPr>
        <w:t>公告</w:t>
      </w:r>
      <w:r>
        <w:rPr>
          <w:rFonts w:ascii="Times New Roman" w:hAnsi="Times New Roman" w:eastAsia="方正仿宋_GBK" w:cs="Times New Roman"/>
          <w:color w:val="000000"/>
          <w:sz w:val="28"/>
          <w:szCs w:val="28"/>
        </w:rPr>
        <w:t>竞价信息。</w:t>
      </w:r>
    </w:p>
    <w:p>
      <w:pPr>
        <w:snapToGrid w:val="0"/>
        <w:spacing w:line="4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仿宋_GBK" w:cs="Times New Roman"/>
          <w:color w:val="000000"/>
          <w:sz w:val="28"/>
          <w:szCs w:val="28"/>
        </w:rPr>
        <w:t>（六）现场竞价全过程全程</w:t>
      </w:r>
      <w:r>
        <w:rPr>
          <w:rFonts w:ascii="Times New Roman" w:hAnsi="Times New Roman" w:eastAsia="方正仿宋_GBK" w:cs="Times New Roman"/>
          <w:color w:val="000000" w:themeColor="text1"/>
          <w:sz w:val="28"/>
          <w:szCs w:val="28"/>
          <w14:textFill>
            <w14:solidFill>
              <w14:schemeClr w14:val="tx1"/>
            </w14:solidFill>
          </w14:textFill>
        </w:rPr>
        <w:t>录像记录，并存档备查。</w:t>
      </w:r>
    </w:p>
    <w:p>
      <w:pPr>
        <w:snapToGrid w:val="0"/>
        <w:spacing w:line="4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仿宋_GBK" w:cs="Times New Roman"/>
          <w:color w:val="000000" w:themeColor="text1"/>
          <w:sz w:val="28"/>
          <w:szCs w:val="28"/>
          <w14:textFill>
            <w14:solidFill>
              <w14:schemeClr w14:val="tx1"/>
            </w14:solidFill>
          </w14:textFill>
        </w:rPr>
        <w:t>（七）中标人变更</w:t>
      </w:r>
    </w:p>
    <w:p>
      <w:pPr>
        <w:snapToGrid w:val="0"/>
        <w:spacing w:line="440" w:lineRule="exact"/>
        <w:ind w:firstLine="560" w:firstLineChars="200"/>
        <w:rPr>
          <w:rFonts w:ascii="Times New Roman" w:hAnsi="Times New Roman" w:eastAsia="方正仿宋_GBK" w:cs="Times New Roman"/>
          <w:color w:val="000000" w:themeColor="text1"/>
          <w:sz w:val="28"/>
          <w:szCs w:val="28"/>
          <w14:textFill>
            <w14:solidFill>
              <w14:schemeClr w14:val="tx1"/>
            </w14:solidFill>
          </w14:textFill>
        </w:rPr>
      </w:pPr>
      <w:r>
        <w:rPr>
          <w:rFonts w:ascii="Times New Roman" w:hAnsi="Times New Roman" w:eastAsia="方正仿宋_GBK" w:cs="Times New Roman"/>
          <w:color w:val="000000" w:themeColor="text1"/>
          <w:sz w:val="28"/>
          <w:szCs w:val="28"/>
          <w14:textFill>
            <w14:solidFill>
              <w14:schemeClr w14:val="tx1"/>
            </w14:solidFill>
          </w14:textFill>
        </w:rPr>
        <w:t>竞价结束时，当场无异议或投诉，以及异议或投诉经调查不属实的，应当场按处置文件的规定确定报价最高者为中标人。若中标人，因不可抗力或其他原因不能履行合同或未依据成交通知书的要求与处置人签定合同的，处置人可重新挂网公告或者选择第二高竞价人为候选中标人。</w:t>
      </w:r>
      <w:bookmarkStart w:id="10" w:name="_Toc325984948"/>
    </w:p>
    <w:p>
      <w:pPr>
        <w:snapToGrid w:val="0"/>
        <w:spacing w:line="440" w:lineRule="exact"/>
        <w:ind w:firstLine="562"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b/>
          <w:bCs/>
          <w:color w:val="000000"/>
          <w:sz w:val="28"/>
          <w:szCs w:val="28"/>
        </w:rPr>
        <w:t>六、签订合同</w:t>
      </w:r>
      <w:bookmarkEnd w:id="10"/>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sz w:val="28"/>
          <w:szCs w:val="28"/>
        </w:rPr>
        <w:t>结果公布且无异议后，处置人当场通知中标人签定合同。</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（一）公开处置文件、中标人的竞价文件及澄清文件等，均为签订合同的依据。</w:t>
      </w:r>
    </w:p>
    <w:p>
      <w:pPr>
        <w:snapToGrid w:val="0"/>
        <w:spacing w:line="44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（二）合同生效条款由双方约定，但不得对处置文件进行实质性改变，法律、行政法规规定应当办理行政批准、登记等手续后生效的合同，依照其规定。</w:t>
      </w:r>
    </w:p>
    <w:p>
      <w:pPr>
        <w:pStyle w:val="2"/>
        <w:spacing w:line="440" w:lineRule="exact"/>
        <w:rPr>
          <w:sz w:val="28"/>
          <w:szCs w:val="28"/>
        </w:rPr>
      </w:pPr>
      <w:r>
        <w:rPr>
          <w:sz w:val="28"/>
          <w:szCs w:val="28"/>
        </w:rPr>
        <w:br w:type="page"/>
      </w:r>
    </w:p>
    <w:p>
      <w:pPr>
        <w:widowControl/>
        <w:jc w:val="center"/>
        <w:rPr>
          <w:rFonts w:ascii="Times New Roman" w:hAnsi="Times New Roman" w:eastAsia="方正仿宋_GBK" w:cs="Times New Roman"/>
          <w:b/>
          <w:bCs/>
          <w:sz w:val="32"/>
          <w:szCs w:val="32"/>
          <w:lang w:val="zh-CN"/>
        </w:rPr>
      </w:pPr>
      <w:r>
        <w:rPr>
          <w:rFonts w:ascii="Times New Roman" w:hAnsi="Times New Roman" w:eastAsia="黑体" w:cs="Times New Roman"/>
          <w:b/>
          <w:bCs/>
          <w:color w:val="000000"/>
          <w:sz w:val="44"/>
          <w:szCs w:val="44"/>
        </w:rPr>
        <w:t xml:space="preserve">第四篇   </w:t>
      </w:r>
      <w:r>
        <w:rPr>
          <w:rFonts w:ascii="Times New Roman" w:hAnsi="Times New Roman" w:eastAsia="方正黑体_GBK" w:cs="Times New Roman"/>
          <w:b/>
          <w:bCs/>
          <w:color w:val="000000"/>
          <w:sz w:val="44"/>
          <w:szCs w:val="44"/>
          <w:lang w:val="zh-CN"/>
        </w:rPr>
        <w:t>合同样式</w:t>
      </w:r>
    </w:p>
    <w:p>
      <w:pPr>
        <w:widowControl/>
        <w:spacing w:line="500" w:lineRule="exact"/>
        <w:rPr>
          <w:rFonts w:ascii="Times New Roman" w:hAnsi="Times New Roman" w:eastAsia="仿宋_GB2312" w:cs="Times New Roman"/>
          <w:b/>
          <w:kern w:val="0"/>
          <w:sz w:val="28"/>
          <w:szCs w:val="24"/>
        </w:rPr>
      </w:pPr>
    </w:p>
    <w:p>
      <w:pPr>
        <w:spacing w:line="500" w:lineRule="exact"/>
        <w:rPr>
          <w:rFonts w:ascii="Times New Roman" w:hAnsi="Times New Roman" w:eastAsia="仿宋_GB2312" w:cs="Times New Roman"/>
          <w:sz w:val="32"/>
          <w:szCs w:val="32"/>
        </w:rPr>
      </w:pPr>
    </w:p>
    <w:p>
      <w:pPr>
        <w:spacing w:line="500" w:lineRule="exact"/>
        <w:jc w:val="center"/>
        <w:rPr>
          <w:rFonts w:ascii="Times New Roman" w:hAnsi="Times New Roman" w:eastAsia="仿宋_GB2312" w:cs="Times New Roman"/>
          <w:sz w:val="32"/>
          <w:szCs w:val="32"/>
        </w:rPr>
      </w:pPr>
    </w:p>
    <w:p>
      <w:pPr>
        <w:spacing w:line="500" w:lineRule="exact"/>
        <w:jc w:val="center"/>
        <w:rPr>
          <w:rFonts w:ascii="Times New Roman" w:hAnsi="Times New Roman" w:eastAsia="仿宋_GB2312" w:cs="Times New Roman"/>
          <w:sz w:val="32"/>
          <w:szCs w:val="32"/>
        </w:rPr>
      </w:pPr>
    </w:p>
    <w:p>
      <w:pPr>
        <w:spacing w:line="500" w:lineRule="exact"/>
        <w:jc w:val="center"/>
        <w:rPr>
          <w:rFonts w:ascii="Times New Roman" w:hAnsi="Times New Roman" w:eastAsia="仿宋_GB2312" w:cs="Times New Roman"/>
          <w:sz w:val="32"/>
          <w:szCs w:val="32"/>
        </w:rPr>
      </w:pPr>
    </w:p>
    <w:p>
      <w:pPr>
        <w:pStyle w:val="2"/>
      </w:pPr>
    </w:p>
    <w:p>
      <w:pPr>
        <w:pStyle w:val="2"/>
      </w:pPr>
    </w:p>
    <w:p>
      <w:pPr>
        <w:pStyle w:val="2"/>
      </w:pPr>
    </w:p>
    <w:p>
      <w:pPr>
        <w:pStyle w:val="2"/>
      </w:pPr>
    </w:p>
    <w:p>
      <w:pPr>
        <w:pStyle w:val="2"/>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p>
    <w:p>
      <w:pPr>
        <w:spacing w:line="560" w:lineRule="exact"/>
        <w:jc w:val="center"/>
        <w:rPr>
          <w:rFonts w:ascii="Times New Roman" w:hAnsi="Times New Roman" w:eastAsia="方正小标宋_GBK" w:cs="Times New Roman"/>
          <w:b/>
          <w:sz w:val="44"/>
          <w:szCs w:val="44"/>
        </w:rPr>
      </w:pPr>
      <w:r>
        <w:rPr>
          <w:rFonts w:ascii="Times New Roman" w:hAnsi="Times New Roman" w:eastAsia="方正小标宋_GBK" w:cs="Times New Roman"/>
          <w:b/>
          <w:sz w:val="44"/>
          <w:szCs w:val="44"/>
        </w:rPr>
        <w:t>新华水库雨水处理站提标改造拆除材料设备公开竞价处置合同</w:t>
      </w:r>
    </w:p>
    <w:p>
      <w:pPr>
        <w:pStyle w:val="2"/>
        <w:spacing w:after="0" w:line="440" w:lineRule="exact"/>
        <w:rPr>
          <w:sz w:val="28"/>
          <w:szCs w:val="28"/>
        </w:rPr>
      </w:pPr>
    </w:p>
    <w:p>
      <w:pPr>
        <w:spacing w:line="44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甲方：</w:t>
      </w:r>
    </w:p>
    <w:p>
      <w:pPr>
        <w:spacing w:line="44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乙方：</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依照《中华人民共和国合同法》和其他有关法律、行政法规，遵循平等、自愿、公平和诚实信用的原则，甲、乙方就新华水库雨水处理站提标改造拆除材料设备公开竞价处置事项协商一致，订立本合同。达成协议如下：</w:t>
      </w:r>
    </w:p>
    <w:p>
      <w:pPr>
        <w:numPr>
          <w:ilvl w:val="0"/>
          <w:numId w:val="1"/>
        </w:numPr>
        <w:spacing w:line="440" w:lineRule="exact"/>
        <w:ind w:left="135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服务地点和服务内容：</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处置时间：2天</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服务地点：渝北区新华水库雨水处理站。</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服务内容：新华水库雨水处理站提标改造拆除材料设备公开竞价处置处理。 </w:t>
      </w:r>
    </w:p>
    <w:p>
      <w:pPr>
        <w:numPr>
          <w:ilvl w:val="0"/>
          <w:numId w:val="1"/>
        </w:numPr>
        <w:spacing w:line="440" w:lineRule="exact"/>
        <w:ind w:left="135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合同价款和付款方式</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（一）本合同总额：人民币</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元（大写：</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），本金额为支付给甲方最后竞价额，清运费，拆装费，税费等其他费用需竞价人自行支付。</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（二）费用按签订合同之后12小时内一次性结算。乙方将款项支付至甲方以下指定账户：</w:t>
      </w:r>
    </w:p>
    <w:p>
      <w:pPr>
        <w:spacing w:line="440" w:lineRule="exact"/>
        <w:ind w:firstLine="560" w:firstLineChars="200"/>
        <w:rPr>
          <w:rFonts w:ascii="Times New Roman" w:hAnsi="Times New Roman" w:eastAsia="仿宋_GB2312" w:cs="Times New Roman"/>
          <w:b/>
          <w:sz w:val="28"/>
          <w:szCs w:val="28"/>
        </w:rPr>
      </w:pPr>
      <w:r>
        <w:rPr>
          <w:rFonts w:ascii="Times New Roman" w:hAnsi="Times New Roman" w:eastAsia="方正仿宋_GBK" w:cs="Times New Roman"/>
          <w:sz w:val="28"/>
          <w:szCs w:val="28"/>
        </w:rPr>
        <w:t>户名：</w:t>
      </w:r>
    </w:p>
    <w:p>
      <w:pPr>
        <w:spacing w:line="440" w:lineRule="exact"/>
        <w:ind w:firstLine="560" w:firstLineChars="200"/>
        <w:rPr>
          <w:rFonts w:ascii="Times New Roman" w:hAnsi="Times New Roman" w:eastAsia="仿宋" w:cs="Times New Roman"/>
          <w:b/>
          <w:bCs/>
          <w:kern w:val="0"/>
          <w:sz w:val="28"/>
          <w:szCs w:val="28"/>
        </w:rPr>
      </w:pPr>
      <w:r>
        <w:rPr>
          <w:rFonts w:ascii="Times New Roman" w:hAnsi="Times New Roman" w:eastAsia="方正仿宋_GBK" w:cs="Times New Roman"/>
          <w:sz w:val="28"/>
          <w:szCs w:val="28"/>
        </w:rPr>
        <w:t>账号：</w:t>
      </w:r>
    </w:p>
    <w:p>
      <w:pPr>
        <w:spacing w:line="440" w:lineRule="exact"/>
        <w:ind w:firstLine="560" w:firstLineChars="200"/>
        <w:rPr>
          <w:rFonts w:ascii="Times New Roman" w:hAnsi="Times New Roman" w:eastAsia="仿宋" w:cs="Times New Roman"/>
          <w:b/>
          <w:bCs/>
          <w:kern w:val="0"/>
          <w:sz w:val="28"/>
          <w:szCs w:val="28"/>
        </w:rPr>
      </w:pPr>
      <w:r>
        <w:rPr>
          <w:rFonts w:ascii="Times New Roman" w:hAnsi="Times New Roman" w:eastAsia="方正仿宋_GBK" w:cs="Times New Roman"/>
          <w:sz w:val="28"/>
          <w:szCs w:val="28"/>
        </w:rPr>
        <w:t>开户行:</w:t>
      </w:r>
    </w:p>
    <w:p>
      <w:pPr>
        <w:numPr>
          <w:ilvl w:val="0"/>
          <w:numId w:val="1"/>
        </w:numPr>
        <w:spacing w:line="440" w:lineRule="exact"/>
        <w:ind w:left="135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质量要求</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（一）废旧设施、设备等物品清运离开新华水库雨水处理站时，需保持现场环境卫生干净整洁。</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（二）回收作业时要避免环境污染、噪音污染、减少异味产生等，采取安全措施，确保作业人员及过往行人的安全。</w:t>
      </w:r>
    </w:p>
    <w:p>
      <w:pPr>
        <w:spacing w:line="440" w:lineRule="exact"/>
        <w:ind w:left="630" w:leftChars="30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五、甲方权利和义务</w:t>
      </w:r>
    </w:p>
    <w:p>
      <w:pPr>
        <w:pStyle w:val="2"/>
        <w:spacing w:after="0" w:line="440" w:lineRule="exact"/>
        <w:ind w:firstLine="560" w:firstLineChars="200"/>
        <w:rPr>
          <w:rFonts w:eastAsia="方正仿宋_GBK"/>
          <w:sz w:val="28"/>
          <w:szCs w:val="28"/>
        </w:rPr>
      </w:pPr>
      <w:r>
        <w:rPr>
          <w:rFonts w:eastAsia="方正仿宋_GBK"/>
          <w:sz w:val="28"/>
          <w:szCs w:val="28"/>
        </w:rPr>
        <w:t>若乙方提供的服务不符合甲方要求，甲方有权单方面解除合同。由此产生的损失，甲方有权向乙方追偿。</w:t>
      </w:r>
    </w:p>
    <w:p>
      <w:pPr>
        <w:spacing w:line="440" w:lineRule="exact"/>
        <w:ind w:left="630" w:leftChars="30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六、乙方权利和义务</w:t>
      </w:r>
    </w:p>
    <w:p>
      <w:pPr>
        <w:pStyle w:val="2"/>
        <w:spacing w:after="0" w:line="440" w:lineRule="exact"/>
        <w:ind w:firstLine="560" w:firstLineChars="200"/>
        <w:rPr>
          <w:rFonts w:eastAsia="方正仿宋_GBK"/>
          <w:b/>
          <w:bCs/>
          <w:sz w:val="28"/>
          <w:szCs w:val="28"/>
        </w:rPr>
      </w:pPr>
      <w:r>
        <w:rPr>
          <w:rFonts w:eastAsia="方正仿宋_GBK"/>
          <w:sz w:val="28"/>
          <w:szCs w:val="28"/>
        </w:rPr>
        <w:t>（一）乙方应按时支付新华水库雨水处理站提标改造拆除材料设备公开竞价处置的竞价金额。同时在支付相关费用后，才能按照本合同的约定2日内完成废旧设施、设备等物品的清运（生化池填料需中标人按要求附带处理，包括所有标的物的清理、吊装、运输等均由处置人承担处置和费用），竞价人中标人在规定时间内未完成现场清理的视为自动放弃标的物处置权，处置人有权对竞拍品重新处置。</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（二）乙方的作业应符合招标公告文件的服务质量要求。</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（三）乙方应采取相应的安全和环保措施，确保作业人员的健康和安全，并对作业人员的安全负责。</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（四）乙方在作业过程中，要采取安全措施，安排安全管理人员，确保作业场地过往行人的安全。</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（五）乙方应遵循安全环保等方面的相关规定。</w:t>
      </w:r>
    </w:p>
    <w:p>
      <w:pPr>
        <w:tabs>
          <w:tab w:val="left" w:pos="3331"/>
        </w:tabs>
        <w:spacing w:line="440" w:lineRule="exact"/>
        <w:ind w:left="630" w:leftChars="30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七、违约责任</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（一）本合同执行期间，遇不可抗力（如政策调整等），致使合同无法履行时，双方均不承担违约责任，按有关法规政策规定协商处理。</w:t>
      </w:r>
    </w:p>
    <w:p>
      <w:pPr>
        <w:pStyle w:val="2"/>
        <w:spacing w:after="0" w:line="440" w:lineRule="exact"/>
        <w:ind w:firstLine="560" w:firstLineChars="200"/>
        <w:rPr>
          <w:rFonts w:eastAsia="方正仿宋_GBK"/>
          <w:sz w:val="28"/>
          <w:szCs w:val="28"/>
        </w:rPr>
      </w:pPr>
      <w:r>
        <w:rPr>
          <w:rFonts w:eastAsia="方正仿宋_GBK"/>
          <w:sz w:val="28"/>
          <w:szCs w:val="28"/>
        </w:rPr>
        <w:t>（二）甲乙双方任何一方无法履行合同时，应提前与对方协商，经对方同意后可解除合同。</w:t>
      </w:r>
    </w:p>
    <w:p>
      <w:pPr>
        <w:pStyle w:val="2"/>
        <w:spacing w:after="0" w:line="440" w:lineRule="exact"/>
        <w:ind w:firstLine="560" w:firstLineChars="200"/>
        <w:rPr>
          <w:rFonts w:eastAsia="方正仿宋_GBK"/>
          <w:sz w:val="28"/>
          <w:szCs w:val="28"/>
        </w:rPr>
      </w:pPr>
      <w:r>
        <w:rPr>
          <w:rFonts w:eastAsia="方正仿宋_GBK"/>
          <w:sz w:val="28"/>
          <w:szCs w:val="28"/>
        </w:rPr>
        <w:t>（三）乙方提供的服务不符合甲方要求，乙方应积极配合甲方，进行整改。若双方对检验标准发生争议，双方应本着公平、友好的原则，先行协商处理。</w:t>
      </w:r>
    </w:p>
    <w:p>
      <w:pPr>
        <w:tabs>
          <w:tab w:val="left" w:pos="3331"/>
        </w:tabs>
        <w:spacing w:line="440" w:lineRule="exact"/>
        <w:ind w:left="630" w:leftChars="300"/>
        <w:rPr>
          <w:rFonts w:ascii="Times New Roman" w:hAnsi="Times New Roman" w:eastAsia="方正黑体_GBK" w:cs="Times New Roman"/>
          <w:bCs/>
          <w:sz w:val="28"/>
          <w:szCs w:val="28"/>
        </w:rPr>
      </w:pPr>
      <w:r>
        <w:rPr>
          <w:rFonts w:ascii="Times New Roman" w:hAnsi="Times New Roman" w:eastAsia="方正黑体_GBK" w:cs="Times New Roman"/>
          <w:bCs/>
          <w:sz w:val="28"/>
          <w:szCs w:val="28"/>
        </w:rPr>
        <w:t>八、争议解决方式</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因本合同的履行过程中发生争议，应当友好协商解决，协商不成，可向甲方所在地人民法院提起诉讼。</w:t>
      </w:r>
    </w:p>
    <w:p>
      <w:pPr>
        <w:snapToGrid w:val="0"/>
        <w:spacing w:line="440" w:lineRule="exact"/>
        <w:ind w:left="630" w:leftChars="300"/>
        <w:rPr>
          <w:rFonts w:ascii="Times New Roman" w:hAnsi="Times New Roman" w:eastAsia="方正黑体_GBK" w:cs="Times New Roman"/>
          <w:sz w:val="28"/>
          <w:szCs w:val="28"/>
        </w:rPr>
      </w:pPr>
      <w:r>
        <w:rPr>
          <w:rFonts w:ascii="Times New Roman" w:hAnsi="Times New Roman" w:eastAsia="方正黑体_GBK" w:cs="Times New Roman"/>
          <w:sz w:val="28"/>
          <w:szCs w:val="28"/>
        </w:rPr>
        <w:t>九、其他约定条款</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（一）此项目招标文件、投标文件是本合同不可分割的组成部分。</w:t>
      </w:r>
    </w:p>
    <w:p>
      <w:pPr>
        <w:snapToGrid w:val="0"/>
        <w:spacing w:line="440" w:lineRule="exact"/>
        <w:ind w:firstLine="560" w:firstLineChars="200"/>
        <w:rPr>
          <w:rFonts w:ascii="Times New Roman" w:hAnsi="Times New Roman" w:cs="Times New Roman"/>
          <w:sz w:val="28"/>
          <w:szCs w:val="28"/>
        </w:rPr>
      </w:pPr>
      <w:r>
        <w:rPr>
          <w:rFonts w:ascii="Times New Roman" w:hAnsi="Times New Roman" w:eastAsia="方正仿宋_GBK" w:cs="Times New Roman"/>
          <w:sz w:val="28"/>
          <w:szCs w:val="28"/>
        </w:rPr>
        <w:t>（二）在合同履行过程中，双方可对本合同的条款进行修订更改或补充，在取得双方同意后，应书面签订补充协议，补充协议与本合同具有同等效力。</w:t>
      </w:r>
    </w:p>
    <w:p>
      <w:pPr>
        <w:snapToGrid w:val="0"/>
        <w:spacing w:after="312" w:afterLines="100"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（三）本项目合同一式四份，甲方执三份、乙方执一份，具有同等法律效力，经甲、乙双方签字盖章后生效。</w:t>
      </w:r>
    </w:p>
    <w:p>
      <w:pPr>
        <w:spacing w:line="440" w:lineRule="exact"/>
        <w:ind w:left="6160" w:hanging="6160" w:hangingChars="2200"/>
        <w:rPr>
          <w:rFonts w:ascii="Times New Roman" w:hAnsi="Times New Roman" w:eastAsia="方正仿宋_GBK" w:cs="Times New Roman"/>
          <w:sz w:val="28"/>
          <w:szCs w:val="28"/>
        </w:rPr>
      </w:pPr>
      <w:r>
        <w:rPr>
          <w:rFonts w:ascii="Times New Roman" w:hAnsi="Times New Roman" w:eastAsia="方正仿宋_GBK" w:cs="Times New Roman"/>
          <w:sz w:val="28"/>
          <w:szCs w:val="28"/>
        </w:rPr>
        <w:t>甲 方：</w:t>
      </w:r>
    </w:p>
    <w:p>
      <w:pPr>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地 址：</w:t>
      </w:r>
    </w:p>
    <w:p>
      <w:pPr>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电 话：                    </w:t>
      </w:r>
    </w:p>
    <w:p>
      <w:pPr>
        <w:tabs>
          <w:tab w:val="center" w:pos="4680"/>
        </w:tabs>
        <w:spacing w:before="156" w:beforeLines="50" w:after="156" w:afterLines="50"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甲方法人签字：              </w:t>
      </w:r>
    </w:p>
    <w:p>
      <w:pPr>
        <w:tabs>
          <w:tab w:val="center" w:pos="4680"/>
        </w:tabs>
        <w:spacing w:before="156" w:beforeLines="50" w:after="156" w:afterLines="50"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甲方经办人签字：                                                    </w:t>
      </w:r>
    </w:p>
    <w:p>
      <w:pPr>
        <w:pStyle w:val="2"/>
        <w:spacing w:after="0" w:line="440" w:lineRule="exact"/>
        <w:rPr>
          <w:rFonts w:eastAsia="方正仿宋_GBK"/>
          <w:sz w:val="28"/>
          <w:szCs w:val="28"/>
        </w:rPr>
      </w:pPr>
      <w:r>
        <w:rPr>
          <w:rFonts w:eastAsia="方正仿宋_GBK"/>
          <w:sz w:val="28"/>
          <w:szCs w:val="28"/>
        </w:rPr>
        <w:t xml:space="preserve">乙  方: </w:t>
      </w:r>
    </w:p>
    <w:p>
      <w:pPr>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地  址：</w:t>
      </w:r>
    </w:p>
    <w:p>
      <w:pPr>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电  话：</w:t>
      </w:r>
    </w:p>
    <w:p>
      <w:pPr>
        <w:pStyle w:val="2"/>
        <w:spacing w:before="156" w:beforeLines="50" w:after="156" w:afterLines="50" w:line="440" w:lineRule="exact"/>
        <w:rPr>
          <w:sz w:val="28"/>
          <w:szCs w:val="28"/>
        </w:rPr>
      </w:pPr>
      <w:r>
        <w:rPr>
          <w:rFonts w:eastAsia="方正仿宋_GBK"/>
          <w:sz w:val="28"/>
          <w:szCs w:val="28"/>
        </w:rPr>
        <w:t>乙方法人签字：</w:t>
      </w:r>
    </w:p>
    <w:p>
      <w:pPr>
        <w:pStyle w:val="2"/>
        <w:spacing w:before="156" w:beforeLines="50" w:after="156" w:afterLines="50" w:line="440" w:lineRule="exact"/>
        <w:rPr>
          <w:sz w:val="28"/>
          <w:szCs w:val="28"/>
        </w:rPr>
      </w:pPr>
      <w:r>
        <w:rPr>
          <w:rFonts w:eastAsia="方正仿宋_GBK"/>
          <w:sz w:val="28"/>
          <w:szCs w:val="28"/>
        </w:rPr>
        <w:t>乙方经办人签字：</w:t>
      </w:r>
    </w:p>
    <w:p>
      <w:pPr>
        <w:pStyle w:val="2"/>
        <w:spacing w:after="0" w:line="440" w:lineRule="exact"/>
        <w:rPr>
          <w:sz w:val="28"/>
          <w:szCs w:val="28"/>
        </w:rPr>
      </w:pPr>
      <w:r>
        <w:rPr>
          <w:rFonts w:eastAsia="方正仿宋_GBK"/>
          <w:sz w:val="28"/>
          <w:szCs w:val="28"/>
        </w:rPr>
        <w:t>签订时间：       年   月   日</w:t>
      </w:r>
    </w:p>
    <w:p>
      <w:pPr>
        <w:pStyle w:val="2"/>
        <w:spacing w:after="0" w:line="440" w:lineRule="exact"/>
        <w:rPr>
          <w:rFonts w:eastAsia="方正仿宋_GBK"/>
          <w:sz w:val="28"/>
          <w:szCs w:val="28"/>
        </w:rPr>
      </w:pPr>
      <w:r>
        <w:rPr>
          <w:rFonts w:eastAsia="方正仿宋_GBK"/>
          <w:sz w:val="28"/>
          <w:szCs w:val="28"/>
        </w:rPr>
        <w:t>签订地点：</w:t>
      </w: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pStyle w:val="2"/>
        <w:spacing w:after="0" w:line="440" w:lineRule="exact"/>
        <w:rPr>
          <w:rFonts w:eastAsia="方正仿宋_GBK"/>
          <w:sz w:val="28"/>
          <w:szCs w:val="28"/>
        </w:rPr>
      </w:pPr>
    </w:p>
    <w:p>
      <w:pPr>
        <w:jc w:val="center"/>
        <w:rPr>
          <w:rFonts w:ascii="Times New Roman" w:hAnsi="Times New Roman" w:eastAsia="方正黑体_GBK" w:cs="Times New Roman"/>
          <w:b/>
          <w:bCs/>
          <w:sz w:val="44"/>
          <w:szCs w:val="44"/>
        </w:rPr>
      </w:pPr>
      <w:r>
        <w:rPr>
          <w:rFonts w:ascii="Times New Roman" w:hAnsi="Times New Roman" w:eastAsia="方正黑体_GBK" w:cs="Times New Roman"/>
          <w:b/>
          <w:bCs/>
          <w:sz w:val="44"/>
          <w:szCs w:val="44"/>
        </w:rPr>
        <w:t>第五篇 竞价文件主要内容和格式</w:t>
      </w:r>
    </w:p>
    <w:p>
      <w:pPr>
        <w:pStyle w:val="2"/>
        <w:rPr>
          <w:rFonts w:eastAsia="方正小标宋_GBK"/>
          <w:sz w:val="44"/>
          <w:szCs w:val="44"/>
        </w:rPr>
      </w:pPr>
      <w:r>
        <w:br w:type="page"/>
      </w:r>
    </w:p>
    <w:p>
      <w:pPr>
        <w:tabs>
          <w:tab w:val="left" w:pos="1086"/>
          <w:tab w:val="left" w:pos="8280"/>
        </w:tabs>
        <w:spacing w:line="60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新华水库雨水处理站提标改造拆除材料设备处置公开竞价文件</w:t>
      </w:r>
    </w:p>
    <w:p>
      <w:pPr>
        <w:tabs>
          <w:tab w:val="left" w:pos="275"/>
          <w:tab w:val="left" w:pos="8280"/>
        </w:tabs>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ab/>
      </w:r>
    </w:p>
    <w:p>
      <w:pPr>
        <w:tabs>
          <w:tab w:val="left" w:pos="275"/>
          <w:tab w:val="left" w:pos="8280"/>
        </w:tabs>
        <w:spacing w:line="60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项目编号：</w:t>
      </w:r>
      <w:r>
        <w:rPr>
          <w:rFonts w:ascii="Times New Roman" w:hAnsi="Times New Roman" w:eastAsia="方正仿宋_GBK" w:cs="Times New Roman"/>
          <w:i/>
          <w:color w:val="000000"/>
          <w:kern w:val="0"/>
          <w:sz w:val="28"/>
          <w:szCs w:val="28"/>
        </w:rPr>
        <w:t>GL2023-</w:t>
      </w:r>
      <w:r>
        <w:rPr>
          <w:rFonts w:ascii="Times New Roman" w:hAnsi="Times New Roman" w:eastAsia="方正仿宋_GBK" w:cs="Times New Roman"/>
          <w:i/>
          <w:kern w:val="0"/>
          <w:sz w:val="28"/>
          <w:szCs w:val="28"/>
        </w:rPr>
        <w:t>001</w:t>
      </w:r>
      <w:r>
        <w:rPr>
          <w:rFonts w:ascii="Times New Roman" w:hAnsi="Times New Roman" w:eastAsia="方正仿宋_GBK" w:cs="Times New Roman"/>
          <w:sz w:val="28"/>
          <w:szCs w:val="28"/>
        </w:rPr>
        <w:t>号</w:t>
      </w:r>
    </w:p>
    <w:p>
      <w:pPr>
        <w:tabs>
          <w:tab w:val="left" w:pos="765"/>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ab/>
      </w:r>
    </w:p>
    <w:p>
      <w:pPr>
        <w:tabs>
          <w:tab w:val="left" w:pos="765"/>
          <w:tab w:val="left" w:pos="8280"/>
        </w:tabs>
        <w:spacing w:line="600" w:lineRule="exact"/>
        <w:rPr>
          <w:rFonts w:ascii="Times New Roman" w:hAnsi="Times New Roman" w:eastAsia="方正仿宋_GBK" w:cs="Times New Roman"/>
          <w:sz w:val="28"/>
          <w:szCs w:val="28"/>
        </w:rPr>
      </w:pPr>
    </w:p>
    <w:p>
      <w:pPr>
        <w:tabs>
          <w:tab w:val="left" w:pos="765"/>
          <w:tab w:val="left" w:pos="8280"/>
        </w:tabs>
        <w:spacing w:line="600" w:lineRule="exact"/>
        <w:rPr>
          <w:rFonts w:ascii="Times New Roman" w:hAnsi="Times New Roman" w:eastAsia="方正仿宋_GBK" w:cs="Times New Roman"/>
          <w:sz w:val="28"/>
          <w:szCs w:val="28"/>
        </w:rPr>
      </w:pPr>
    </w:p>
    <w:p>
      <w:pPr>
        <w:tabs>
          <w:tab w:val="left" w:pos="765"/>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文件：</w:t>
      </w:r>
    </w:p>
    <w:p>
      <w:pPr>
        <w:tabs>
          <w:tab w:val="left" w:pos="765"/>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竞价人（公章）：</w:t>
      </w:r>
    </w:p>
    <w:p>
      <w:pPr>
        <w:tabs>
          <w:tab w:val="left" w:pos="350"/>
          <w:tab w:val="left" w:pos="8280"/>
        </w:tabs>
        <w:spacing w:line="600" w:lineRule="exact"/>
        <w:rPr>
          <w:rFonts w:ascii="Times New Roman" w:hAnsi="Times New Roman" w:eastAsia="方正仿宋_GBK" w:cs="Times New Roman"/>
          <w:sz w:val="28"/>
          <w:szCs w:val="28"/>
        </w:rPr>
      </w:pPr>
    </w:p>
    <w:p>
      <w:pPr>
        <w:tabs>
          <w:tab w:val="left" w:pos="350"/>
          <w:tab w:val="left" w:pos="8280"/>
        </w:tabs>
        <w:spacing w:line="600" w:lineRule="exact"/>
        <w:rPr>
          <w:rFonts w:ascii="Times New Roman" w:hAnsi="Times New Roman" w:eastAsia="方正仿宋_GBK" w:cs="Times New Roman"/>
          <w:sz w:val="28"/>
          <w:szCs w:val="28"/>
        </w:rPr>
      </w:pPr>
    </w:p>
    <w:p>
      <w:pPr>
        <w:tabs>
          <w:tab w:val="left" w:pos="350"/>
          <w:tab w:val="left" w:pos="8280"/>
        </w:tabs>
        <w:spacing w:line="600" w:lineRule="exact"/>
        <w:rPr>
          <w:rFonts w:ascii="Times New Roman" w:hAnsi="Times New Roman" w:eastAsia="方正仿宋_GBK" w:cs="Times New Roman"/>
          <w:sz w:val="28"/>
          <w:szCs w:val="28"/>
        </w:rPr>
      </w:pPr>
    </w:p>
    <w:p>
      <w:pPr>
        <w:tabs>
          <w:tab w:val="left" w:pos="20"/>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ab/>
      </w:r>
      <w:r>
        <w:rPr>
          <w:rFonts w:ascii="Times New Roman" w:hAnsi="Times New Roman" w:eastAsia="方正仿宋_GBK" w:cs="Times New Roman"/>
          <w:sz w:val="28"/>
          <w:szCs w:val="28"/>
        </w:rPr>
        <w:t>递交人法定代表人</w:t>
      </w:r>
    </w:p>
    <w:p>
      <w:pPr>
        <w:tabs>
          <w:tab w:val="left" w:pos="840"/>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或其委托人（签字）：</w:t>
      </w:r>
    </w:p>
    <w:p>
      <w:pPr>
        <w:tabs>
          <w:tab w:val="left" w:pos="8280"/>
        </w:tabs>
        <w:spacing w:line="600" w:lineRule="exact"/>
        <w:ind w:firstLine="560" w:firstLineChars="200"/>
        <w:jc w:val="center"/>
        <w:rPr>
          <w:rFonts w:ascii="Times New Roman" w:hAnsi="Times New Roman" w:eastAsia="方正仿宋_GBK" w:cs="Times New Roman"/>
          <w:sz w:val="28"/>
          <w:szCs w:val="28"/>
        </w:rPr>
      </w:pPr>
    </w:p>
    <w:p>
      <w:pPr>
        <w:tabs>
          <w:tab w:val="left" w:pos="8280"/>
        </w:tabs>
        <w:spacing w:line="600" w:lineRule="exact"/>
        <w:ind w:firstLine="560" w:firstLineChars="200"/>
        <w:jc w:val="center"/>
        <w:rPr>
          <w:rFonts w:ascii="Times New Roman" w:hAnsi="Times New Roman" w:eastAsia="方正仿宋_GBK" w:cs="Times New Roman"/>
          <w:sz w:val="28"/>
          <w:szCs w:val="28"/>
        </w:rPr>
      </w:pPr>
    </w:p>
    <w:p>
      <w:pPr>
        <w:tabs>
          <w:tab w:val="left" w:pos="8280"/>
        </w:tabs>
        <w:spacing w:line="600" w:lineRule="exact"/>
        <w:ind w:firstLine="560" w:firstLineChars="2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pPr>
        <w:tabs>
          <w:tab w:val="left" w:pos="8280"/>
        </w:tabs>
        <w:spacing w:line="600" w:lineRule="exact"/>
        <w:ind w:firstLine="640" w:firstLineChars="200"/>
        <w:jc w:val="center"/>
        <w:rPr>
          <w:rFonts w:ascii="Times New Roman" w:hAnsi="Times New Roman" w:eastAsia="方正仿宋_GBK" w:cs="Times New Roman"/>
          <w:sz w:val="32"/>
          <w:szCs w:val="32"/>
        </w:rPr>
      </w:pPr>
    </w:p>
    <w:p>
      <w:pPr>
        <w:autoSpaceDE w:val="0"/>
        <w:autoSpaceDN w:val="0"/>
        <w:adjustRightInd w:val="0"/>
        <w:spacing w:line="600" w:lineRule="exact"/>
        <w:jc w:val="center"/>
        <w:rPr>
          <w:rFonts w:ascii="Times New Roman" w:hAnsi="Times New Roman" w:eastAsia="方正楷体_GBK" w:cs="Times New Roman"/>
          <w:sz w:val="32"/>
          <w:szCs w:val="32"/>
        </w:rPr>
      </w:pPr>
    </w:p>
    <w:p>
      <w:pPr>
        <w:autoSpaceDE w:val="0"/>
        <w:autoSpaceDN w:val="0"/>
        <w:adjustRightInd w:val="0"/>
        <w:spacing w:line="600" w:lineRule="exact"/>
        <w:jc w:val="center"/>
        <w:rPr>
          <w:rFonts w:ascii="Times New Roman" w:hAnsi="Times New Roman" w:eastAsia="方正楷体_GBK" w:cs="Times New Roman"/>
          <w:sz w:val="32"/>
          <w:szCs w:val="32"/>
        </w:rPr>
      </w:pPr>
    </w:p>
    <w:p>
      <w:pPr>
        <w:autoSpaceDE w:val="0"/>
        <w:autoSpaceDN w:val="0"/>
        <w:adjustRightInd w:val="0"/>
        <w:spacing w:line="600" w:lineRule="exact"/>
        <w:jc w:val="center"/>
        <w:rPr>
          <w:rFonts w:ascii="Times New Roman" w:hAnsi="Times New Roman" w:eastAsia="方正楷体_GBK" w:cs="Times New Roman"/>
          <w:sz w:val="32"/>
          <w:szCs w:val="32"/>
        </w:rPr>
      </w:pPr>
    </w:p>
    <w:p>
      <w:pPr>
        <w:pStyle w:val="2"/>
      </w:pPr>
    </w:p>
    <w:p>
      <w:pPr>
        <w:autoSpaceDE w:val="0"/>
        <w:autoSpaceDN w:val="0"/>
        <w:adjustRightInd w:val="0"/>
        <w:spacing w:line="600" w:lineRule="exact"/>
        <w:jc w:val="center"/>
        <w:rPr>
          <w:rFonts w:ascii="Times New Roman" w:hAnsi="Times New Roman" w:eastAsia="方正楷体_GBK" w:cs="Times New Roman"/>
          <w:sz w:val="32"/>
          <w:szCs w:val="32"/>
        </w:rPr>
      </w:pPr>
    </w:p>
    <w:p>
      <w:pPr>
        <w:spacing w:line="600" w:lineRule="exact"/>
        <w:jc w:val="center"/>
        <w:rPr>
          <w:rFonts w:ascii="Times New Roman" w:hAnsi="Times New Roman" w:eastAsia="方正小标宋_GBK" w:cs="Times New Roman"/>
          <w:b/>
          <w:sz w:val="44"/>
          <w:szCs w:val="44"/>
        </w:rPr>
      </w:pPr>
    </w:p>
    <w:p>
      <w:pPr>
        <w:spacing w:line="600" w:lineRule="exact"/>
        <w:jc w:val="center"/>
        <w:rPr>
          <w:rFonts w:ascii="Times New Roman" w:hAnsi="Times New Roman" w:eastAsia="方正小标宋_GBK" w:cs="Times New Roman"/>
          <w:b/>
          <w:sz w:val="44"/>
          <w:szCs w:val="44"/>
        </w:rPr>
      </w:pPr>
      <w:r>
        <w:rPr>
          <w:rFonts w:ascii="Times New Roman" w:hAnsi="Times New Roman" w:eastAsia="方正小标宋_GBK" w:cs="Times New Roman"/>
          <w:b/>
          <w:sz w:val="44"/>
          <w:szCs w:val="44"/>
        </w:rPr>
        <w:t>法定代表人证明</w:t>
      </w:r>
    </w:p>
    <w:p>
      <w:pPr>
        <w:spacing w:line="600" w:lineRule="exact"/>
        <w:ind w:firstLine="560" w:firstLineChars="200"/>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（法定代表人参加竞价，须出示此证明）</w:t>
      </w:r>
    </w:p>
    <w:p>
      <w:pPr>
        <w:tabs>
          <w:tab w:val="left" w:pos="8280"/>
        </w:tabs>
        <w:spacing w:line="600" w:lineRule="exact"/>
        <w:ind w:firstLine="560" w:firstLineChars="200"/>
        <w:rPr>
          <w:rFonts w:ascii="Times New Roman" w:hAnsi="Times New Roman" w:eastAsia="方正仿宋_GBK" w:cs="Times New Roman"/>
          <w:sz w:val="28"/>
          <w:szCs w:val="28"/>
        </w:rPr>
      </w:pPr>
    </w:p>
    <w:p>
      <w:pPr>
        <w:tabs>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u w:val="single"/>
        </w:rPr>
        <w:t>渝北区城市排水事务中心</w:t>
      </w:r>
      <w:r>
        <w:rPr>
          <w:rFonts w:ascii="Times New Roman" w:hAnsi="Times New Roman" w:eastAsia="方正仿宋_GBK" w:cs="Times New Roman"/>
          <w:sz w:val="28"/>
          <w:szCs w:val="28"/>
        </w:rPr>
        <w:t>：</w:t>
      </w:r>
    </w:p>
    <w:p>
      <w:pPr>
        <w:tabs>
          <w:tab w:val="left" w:pos="8280"/>
        </w:tabs>
        <w:adjustRightInd w:val="0"/>
        <w:snapToGrid w:val="0"/>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我单位法定代表人</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参加贵单位组织的</w:t>
      </w:r>
      <w:r>
        <w:rPr>
          <w:rFonts w:ascii="Times New Roman" w:hAnsi="Times New Roman" w:eastAsia="方正仿宋_GBK" w:cs="Times New Roman"/>
          <w:sz w:val="28"/>
          <w:szCs w:val="28"/>
          <w:u w:val="single"/>
        </w:rPr>
        <w:t>新华水库雨水处理站提标改造拆除材料设备公开竞价处置</w:t>
      </w:r>
      <w:r>
        <w:rPr>
          <w:rFonts w:ascii="Times New Roman" w:hAnsi="Times New Roman" w:eastAsia="方正仿宋_GBK" w:cs="Times New Roman"/>
          <w:sz w:val="28"/>
          <w:szCs w:val="28"/>
        </w:rPr>
        <w:t>竞价，全权代表我单位处理竞价有关事宜。</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附法定代表人情况：</w:t>
      </w:r>
    </w:p>
    <w:p>
      <w:pPr>
        <w:tabs>
          <w:tab w:val="left" w:pos="8280"/>
        </w:tabs>
        <w:spacing w:line="600" w:lineRule="exact"/>
        <w:ind w:firstLine="560" w:firstLineChars="200"/>
        <w:rPr>
          <w:rFonts w:ascii="Times New Roman" w:hAnsi="Times New Roman" w:eastAsia="方正仿宋_GBK" w:cs="Times New Roman"/>
          <w:sz w:val="28"/>
          <w:szCs w:val="28"/>
          <w:u w:val="single"/>
        </w:rPr>
      </w:pPr>
      <w:r>
        <w:rPr>
          <w:rFonts w:ascii="Times New Roman" w:hAnsi="Times New Roman" w:eastAsia="方正仿宋_GBK" w:cs="Times New Roman"/>
          <w:sz w:val="28"/>
          <w:szCs w:val="28"/>
        </w:rPr>
        <w:t>姓名：      性别：    年龄：    职务：</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身份证号码：</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详细通讯地址： </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电话：                         传真：</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邮政编码：</w:t>
      </w:r>
    </w:p>
    <w:p>
      <w:pPr>
        <w:tabs>
          <w:tab w:val="left" w:pos="8280"/>
        </w:tabs>
        <w:spacing w:line="600" w:lineRule="exact"/>
        <w:ind w:firstLine="560" w:firstLineChars="200"/>
        <w:rPr>
          <w:rFonts w:ascii="Times New Roman" w:hAnsi="Times New Roman" w:eastAsia="方正仿宋_GBK" w:cs="Times New Roman"/>
          <w:sz w:val="28"/>
          <w:szCs w:val="28"/>
        </w:rPr>
      </w:pP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单位名称（公章）               法定代表人（签字）</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年   月   日                   年   月    日  </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法定代表人身份证复印件</w:t>
      </w:r>
    </w:p>
    <w:p>
      <w:pPr>
        <w:spacing w:line="600" w:lineRule="exact"/>
        <w:ind w:right="-1801" w:firstLine="1120" w:firstLineChars="400"/>
        <w:rPr>
          <w:rFonts w:ascii="Times New Roman" w:hAnsi="Times New Roman" w:eastAsia="方正仿宋_GBK" w:cs="Times New Roman"/>
          <w:sz w:val="28"/>
          <w:szCs w:val="28"/>
        </w:rPr>
      </w:pPr>
      <w:r>
        <w:rPr>
          <w:rFonts w:ascii="Times New Roman" w:hAnsi="Times New Roman" w:eastAsia="方正仿宋_GBK" w:cs="Times New Roman"/>
          <w:sz w:val="28"/>
          <w:szCs w:val="28"/>
        </w:rPr>
        <w:t>（粘贴此处）</w:t>
      </w:r>
    </w:p>
    <w:p>
      <w:pPr>
        <w:spacing w:line="600" w:lineRule="exact"/>
        <w:rPr>
          <w:rFonts w:ascii="Times New Roman" w:hAnsi="Times New Roman" w:eastAsia="方正小标宋_GBK" w:cs="Times New Roman"/>
          <w:b/>
          <w:sz w:val="44"/>
          <w:szCs w:val="44"/>
        </w:rPr>
      </w:pPr>
    </w:p>
    <w:p>
      <w:pPr>
        <w:spacing w:line="600" w:lineRule="exact"/>
        <w:rPr>
          <w:rFonts w:ascii="Times New Roman" w:hAnsi="Times New Roman" w:eastAsia="方正小标宋_GBK" w:cs="Times New Roman"/>
          <w:b/>
          <w:sz w:val="44"/>
          <w:szCs w:val="44"/>
        </w:rPr>
      </w:pPr>
    </w:p>
    <w:p>
      <w:pPr>
        <w:spacing w:line="600" w:lineRule="exact"/>
        <w:rPr>
          <w:rFonts w:ascii="Times New Roman" w:hAnsi="Times New Roman" w:eastAsia="方正小标宋_GBK" w:cs="Times New Roman"/>
          <w:b/>
          <w:sz w:val="44"/>
          <w:szCs w:val="44"/>
        </w:rPr>
      </w:pPr>
    </w:p>
    <w:p>
      <w:pPr>
        <w:spacing w:line="600" w:lineRule="exact"/>
        <w:rPr>
          <w:rFonts w:ascii="Times New Roman" w:hAnsi="Times New Roman" w:eastAsia="方正小标宋_GBK" w:cs="Times New Roman"/>
          <w:b/>
          <w:sz w:val="44"/>
          <w:szCs w:val="44"/>
        </w:rPr>
      </w:pPr>
    </w:p>
    <w:p>
      <w:pPr>
        <w:spacing w:line="600" w:lineRule="exact"/>
        <w:jc w:val="center"/>
        <w:rPr>
          <w:rFonts w:ascii="Times New Roman" w:hAnsi="Times New Roman" w:eastAsia="方正楷体_GBK" w:cs="Times New Roman"/>
          <w:sz w:val="32"/>
          <w:szCs w:val="32"/>
        </w:rPr>
      </w:pPr>
      <w:r>
        <w:rPr>
          <w:rFonts w:ascii="Times New Roman" w:hAnsi="Times New Roman" w:eastAsia="方正小标宋_GBK" w:cs="Times New Roman"/>
          <w:b/>
          <w:sz w:val="44"/>
          <w:szCs w:val="44"/>
        </w:rPr>
        <w:t>法定代表人委托书</w:t>
      </w:r>
    </w:p>
    <w:p>
      <w:pPr>
        <w:spacing w:line="60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（委托代理人参加询价，须出示此证明）</w:t>
      </w:r>
    </w:p>
    <w:p>
      <w:pPr>
        <w:tabs>
          <w:tab w:val="left" w:pos="8280"/>
        </w:tabs>
        <w:spacing w:line="600" w:lineRule="exact"/>
        <w:ind w:firstLine="560" w:firstLineChars="200"/>
        <w:jc w:val="center"/>
        <w:rPr>
          <w:rFonts w:ascii="Times New Roman" w:hAnsi="Times New Roman" w:eastAsia="方正仿宋_GBK" w:cs="Times New Roman"/>
          <w:sz w:val="28"/>
          <w:szCs w:val="28"/>
        </w:rPr>
      </w:pPr>
    </w:p>
    <w:p>
      <w:pPr>
        <w:tabs>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u w:val="single"/>
        </w:rPr>
        <w:t>渝北区城市排水事务中心</w:t>
      </w:r>
      <w:r>
        <w:rPr>
          <w:rFonts w:ascii="Times New Roman" w:hAnsi="Times New Roman" w:eastAsia="方正仿宋_GBK" w:cs="Times New Roman"/>
          <w:sz w:val="28"/>
          <w:szCs w:val="28"/>
        </w:rPr>
        <w:t>：</w:t>
      </w:r>
    </w:p>
    <w:p>
      <w:pPr>
        <w:tabs>
          <w:tab w:val="left" w:pos="8280"/>
        </w:tabs>
        <w:adjustRightInd w:val="0"/>
        <w:snapToGrid w:val="0"/>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兹委托</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参加贵单位组织的</w:t>
      </w:r>
      <w:r>
        <w:rPr>
          <w:rFonts w:ascii="Times New Roman" w:hAnsi="Times New Roman" w:eastAsia="方正仿宋_GBK" w:cs="Times New Roman"/>
          <w:sz w:val="28"/>
          <w:szCs w:val="28"/>
          <w:u w:val="single"/>
          <w:lang w:val="zh-CN"/>
        </w:rPr>
        <w:t>新华水库雨水处理站提标改造拆除材料设备公开竞价处置</w:t>
      </w:r>
      <w:r>
        <w:rPr>
          <w:rFonts w:ascii="Times New Roman" w:hAnsi="Times New Roman" w:eastAsia="方正仿宋_GBK" w:cs="Times New Roman"/>
          <w:sz w:val="28"/>
          <w:szCs w:val="28"/>
        </w:rPr>
        <w:t>竞价，全权代表我单位处理竞价有关事宜。</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附全权代表情况：</w:t>
      </w:r>
    </w:p>
    <w:p>
      <w:pPr>
        <w:tabs>
          <w:tab w:val="left" w:pos="8280"/>
        </w:tabs>
        <w:spacing w:line="600" w:lineRule="exact"/>
        <w:ind w:firstLine="560" w:firstLineChars="200"/>
        <w:rPr>
          <w:rFonts w:ascii="Times New Roman" w:hAnsi="Times New Roman" w:eastAsia="方正仿宋_GBK" w:cs="Times New Roman"/>
          <w:sz w:val="28"/>
          <w:szCs w:val="28"/>
          <w:u w:val="single"/>
        </w:rPr>
      </w:pPr>
      <w:r>
        <w:rPr>
          <w:rFonts w:ascii="Times New Roman" w:hAnsi="Times New Roman" w:eastAsia="方正仿宋_GBK" w:cs="Times New Roman"/>
          <w:sz w:val="28"/>
          <w:szCs w:val="28"/>
        </w:rPr>
        <w:t>姓名：       性别：    年龄：    职务：</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身份证号码：</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详细通讯地址： </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电话：</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传真：</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邮政编码：</w:t>
      </w:r>
    </w:p>
    <w:p>
      <w:pPr>
        <w:tabs>
          <w:tab w:val="left" w:pos="8280"/>
        </w:tabs>
        <w:spacing w:line="600" w:lineRule="exact"/>
        <w:ind w:firstLine="560" w:firstLineChars="200"/>
        <w:rPr>
          <w:rFonts w:ascii="Times New Roman" w:hAnsi="Times New Roman" w:eastAsia="方正仿宋_GBK" w:cs="Times New Roman"/>
          <w:sz w:val="28"/>
          <w:szCs w:val="28"/>
        </w:rPr>
      </w:pPr>
    </w:p>
    <w:p>
      <w:pPr>
        <w:tabs>
          <w:tab w:val="left" w:pos="8280"/>
        </w:tabs>
        <w:spacing w:line="600" w:lineRule="exact"/>
        <w:ind w:firstLine="280" w:firstLineChars="100"/>
        <w:rPr>
          <w:rFonts w:ascii="Times New Roman" w:hAnsi="Times New Roman" w:eastAsia="方正仿宋_GBK" w:cs="Times New Roman"/>
          <w:sz w:val="28"/>
          <w:szCs w:val="28"/>
        </w:rPr>
      </w:pPr>
      <w:r>
        <w:rPr>
          <w:rFonts w:ascii="Times New Roman" w:hAnsi="Times New Roman" w:eastAsia="方正仿宋_GBK" w:cs="Times New Roman"/>
          <w:sz w:val="28"/>
          <w:szCs w:val="28"/>
        </w:rPr>
        <w:t>单位名称（公章）                   法定代表人（签字）</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年   月   日                       年   月    日  </w:t>
      </w:r>
    </w:p>
    <w:p>
      <w:pPr>
        <w:tabs>
          <w:tab w:val="left" w:pos="8280"/>
        </w:tabs>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委托代理人身份证复印件            法定代表人身份证复印件</w:t>
      </w:r>
    </w:p>
    <w:p>
      <w:pPr>
        <w:tabs>
          <w:tab w:val="left" w:pos="8280"/>
        </w:tabs>
        <w:spacing w:line="6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（粘贴此处）                        （粘贴此处）</w:t>
      </w:r>
    </w:p>
    <w:p>
      <w:pPr>
        <w:spacing w:line="600" w:lineRule="exact"/>
        <w:ind w:firstLine="560" w:firstLineChars="200"/>
        <w:jc w:val="center"/>
        <w:rPr>
          <w:rFonts w:ascii="Times New Roman" w:hAnsi="Times New Roman" w:eastAsia="方正楷体_GBK" w:cs="Times New Roman"/>
          <w:bCs/>
          <w:sz w:val="28"/>
          <w:szCs w:val="28"/>
        </w:rPr>
      </w:pPr>
    </w:p>
    <w:p>
      <w:pPr>
        <w:spacing w:line="600" w:lineRule="exact"/>
        <w:ind w:firstLine="560" w:firstLineChars="200"/>
        <w:jc w:val="center"/>
        <w:rPr>
          <w:rFonts w:ascii="Times New Roman" w:hAnsi="Times New Roman" w:eastAsia="方正楷体_GBK" w:cs="Times New Roman"/>
          <w:bCs/>
          <w:sz w:val="28"/>
          <w:szCs w:val="28"/>
        </w:rPr>
      </w:pPr>
    </w:p>
    <w:p>
      <w:pPr>
        <w:spacing w:line="600" w:lineRule="exact"/>
        <w:ind w:firstLine="640" w:firstLineChars="200"/>
        <w:jc w:val="center"/>
        <w:rPr>
          <w:rFonts w:ascii="Times New Roman" w:hAnsi="Times New Roman" w:eastAsia="方正楷体_GBK" w:cs="Times New Roman"/>
          <w:bCs/>
          <w:sz w:val="32"/>
          <w:szCs w:val="32"/>
        </w:rPr>
      </w:pPr>
    </w:p>
    <w:p>
      <w:pPr>
        <w:pStyle w:val="2"/>
      </w:pPr>
    </w:p>
    <w:p>
      <w:pPr>
        <w:pStyle w:val="2"/>
      </w:pPr>
    </w:p>
    <w:p>
      <w:pPr>
        <w:pStyle w:val="2"/>
      </w:pPr>
    </w:p>
    <w:p>
      <w:pPr>
        <w:widowControl/>
        <w:jc w:val="center"/>
        <w:rPr>
          <w:rFonts w:ascii="Times New Roman" w:hAnsi="Times New Roman" w:eastAsia="方正小标宋_GBK" w:cs="Times New Roman"/>
          <w:b/>
          <w:sz w:val="44"/>
          <w:szCs w:val="44"/>
        </w:rPr>
      </w:pPr>
      <w:r>
        <w:rPr>
          <w:rFonts w:ascii="Times New Roman" w:hAnsi="Times New Roman" w:eastAsia="方正小标宋_GBK" w:cs="Times New Roman"/>
          <w:b/>
          <w:sz w:val="44"/>
          <w:szCs w:val="44"/>
        </w:rPr>
        <w:t>竞价承诺书</w:t>
      </w:r>
    </w:p>
    <w:p>
      <w:pPr>
        <w:tabs>
          <w:tab w:val="left" w:pos="8280"/>
        </w:tabs>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u w:val="single"/>
        </w:rPr>
        <w:t>渝北区城市排水事务中心</w:t>
      </w:r>
      <w:r>
        <w:rPr>
          <w:rFonts w:ascii="Times New Roman" w:hAnsi="Times New Roman" w:eastAsia="方正仿宋_GBK" w:cs="Times New Roman"/>
          <w:sz w:val="28"/>
          <w:szCs w:val="28"/>
        </w:rPr>
        <w:t>：</w:t>
      </w:r>
    </w:p>
    <w:p>
      <w:pPr>
        <w:adjustRightInd w:val="0"/>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我（单位）认真研读了</w:t>
      </w:r>
      <w:r>
        <w:rPr>
          <w:rFonts w:ascii="Times New Roman" w:hAnsi="Times New Roman" w:eastAsia="方正仿宋_GBK" w:cs="Times New Roman"/>
          <w:sz w:val="28"/>
          <w:szCs w:val="28"/>
          <w:u w:val="single"/>
          <w:lang w:val="zh-CN"/>
        </w:rPr>
        <w:t>新华水库雨水处理站提标改造拆除材料设备公开竞价处置竞价文件</w:t>
      </w:r>
      <w:r>
        <w:rPr>
          <w:rFonts w:ascii="Times New Roman" w:hAnsi="Times New Roman" w:eastAsia="方正仿宋_GBK" w:cs="Times New Roman"/>
          <w:color w:val="000000"/>
          <w:kern w:val="0"/>
          <w:sz w:val="28"/>
          <w:szCs w:val="28"/>
        </w:rPr>
        <w:t>（项目编号：</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 xml:space="preserve"> </w:t>
      </w:r>
      <w:r>
        <w:rPr>
          <w:rFonts w:ascii="Times New Roman" w:hAnsi="Times New Roman" w:eastAsia="方正仿宋_GBK" w:cs="Times New Roman"/>
          <w:color w:val="000000"/>
          <w:kern w:val="0"/>
          <w:sz w:val="28"/>
          <w:szCs w:val="28"/>
        </w:rPr>
        <w:t>）</w:t>
      </w:r>
      <w:r>
        <w:rPr>
          <w:rFonts w:ascii="Times New Roman" w:hAnsi="Times New Roman" w:eastAsia="方正仿宋_GBK" w:cs="Times New Roman"/>
          <w:sz w:val="28"/>
          <w:szCs w:val="28"/>
        </w:rPr>
        <w:t>，愿意遵守文件中的所有要求参与本次竞标。为此，我（单位）承诺：</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1.我方已仔细阅读并接受你单位公布的处置公告、处置文件及所有补遗公告（如有），已充分了解本项目的现场实际情况。并承诺严格遵守以上规定，如违反该规定的，我方自愿按以上规定条款承担法律责任和经济责任</w:t>
      </w:r>
      <w:r>
        <w:rPr>
          <w:rFonts w:hint="eastAsia" w:ascii="Times New Roman" w:hAnsi="Times New Roman" w:eastAsia="方正仿宋_GBK" w:cs="Times New Roman"/>
          <w:sz w:val="28"/>
          <w:szCs w:val="28"/>
        </w:rPr>
        <w:t>；</w:t>
      </w:r>
    </w:p>
    <w:p>
      <w:pPr>
        <w:pStyle w:val="2"/>
        <w:spacing w:line="440" w:lineRule="exact"/>
        <w:rPr>
          <w:rFonts w:eastAsia="方正仿宋_GBK"/>
          <w:sz w:val="28"/>
          <w:szCs w:val="28"/>
        </w:rPr>
      </w:pPr>
      <w:r>
        <w:rPr>
          <w:sz w:val="28"/>
          <w:szCs w:val="28"/>
        </w:rPr>
        <w:t xml:space="preserve">    2.</w:t>
      </w:r>
      <w:r>
        <w:rPr>
          <w:rFonts w:hint="eastAsia"/>
        </w:rPr>
        <w:t xml:space="preserve"> </w:t>
      </w:r>
      <w:r>
        <w:rPr>
          <w:rFonts w:hint="eastAsia" w:eastAsia="方正仿宋_GBK"/>
          <w:sz w:val="28"/>
          <w:szCs w:val="28"/>
        </w:rPr>
        <w:t>我方已自行组织了现场踏勘，以获取标的物信息、投标文件和签署合同所需的所有数据。踏勘现场所发生的费用由我公司自行承担。一担中标，不得以不完全了解处理物品情况为借口而提出额外赔偿，或延长处置时间要求；</w:t>
      </w:r>
    </w:p>
    <w:p>
      <w:pPr>
        <w:adjustRightInd w:val="0"/>
        <w:snapToGrid w:val="0"/>
        <w:spacing w:line="440" w:lineRule="exact"/>
        <w:ind w:firstLine="495" w:firstLineChars="177"/>
        <w:rPr>
          <w:rFonts w:ascii="Times New Roman" w:hAnsi="Times New Roman" w:eastAsia="方正仿宋_GBK" w:cs="Times New Roman"/>
          <w:sz w:val="28"/>
          <w:szCs w:val="28"/>
        </w:rPr>
      </w:pPr>
      <w:r>
        <w:rPr>
          <w:rFonts w:ascii="Times New Roman" w:hAnsi="Times New Roman" w:eastAsia="方正仿宋_GBK" w:cs="Times New Roman"/>
          <w:sz w:val="28"/>
          <w:szCs w:val="28"/>
        </w:rPr>
        <w:t>3.我方具有良好的商业信誉，且具有履行合同的能力；</w:t>
      </w:r>
    </w:p>
    <w:p>
      <w:pPr>
        <w:adjustRightInd w:val="0"/>
        <w:snapToGrid w:val="0"/>
        <w:spacing w:line="440" w:lineRule="exact"/>
        <w:ind w:firstLine="495" w:firstLineChars="177"/>
        <w:rPr>
          <w:rFonts w:ascii="Times New Roman" w:hAnsi="Times New Roman" w:eastAsia="方正仿宋_GBK" w:cs="Times New Roman"/>
          <w:sz w:val="28"/>
          <w:szCs w:val="28"/>
        </w:rPr>
      </w:pPr>
      <w:r>
        <w:rPr>
          <w:rFonts w:ascii="Times New Roman" w:hAnsi="Times New Roman" w:eastAsia="方正仿宋_GBK" w:cs="Times New Roman"/>
          <w:sz w:val="28"/>
          <w:szCs w:val="28"/>
        </w:rPr>
        <w:t>4.我方近三年内，在经营活动中没有重大违法违纪记录；</w:t>
      </w:r>
    </w:p>
    <w:p>
      <w:pPr>
        <w:adjustRightInd w:val="0"/>
        <w:snapToGrid w:val="0"/>
        <w:spacing w:line="440" w:lineRule="exact"/>
        <w:ind w:firstLine="495" w:firstLineChars="177"/>
        <w:rPr>
          <w:rFonts w:ascii="Times New Roman" w:hAnsi="Times New Roman" w:eastAsia="方正仿宋_GBK" w:cs="Times New Roman"/>
          <w:sz w:val="28"/>
          <w:szCs w:val="28"/>
        </w:rPr>
      </w:pPr>
      <w:r>
        <w:rPr>
          <w:rFonts w:ascii="Times New Roman" w:hAnsi="Times New Roman" w:eastAsia="方正仿宋_GBK" w:cs="Times New Roman"/>
          <w:sz w:val="28"/>
          <w:szCs w:val="28"/>
        </w:rPr>
        <w:t>5.我方将按处置公告及文件的规定，于中标后的规定时间内与处置人签订合同，否则，同意贵中心取消中标资格。</w:t>
      </w:r>
    </w:p>
    <w:p>
      <w:pPr>
        <w:adjustRightInd w:val="0"/>
        <w:snapToGrid w:val="0"/>
        <w:spacing w:line="440" w:lineRule="exact"/>
        <w:ind w:firstLine="495" w:firstLineChars="177"/>
        <w:jc w:val="left"/>
        <w:rPr>
          <w:rFonts w:ascii="Times New Roman" w:hAnsi="Times New Roman" w:eastAsia="方正仿宋_GBK" w:cs="Times New Roman"/>
          <w:color w:val="000000"/>
          <w:kern w:val="0"/>
          <w:sz w:val="28"/>
          <w:szCs w:val="28"/>
        </w:rPr>
      </w:pPr>
      <w:r>
        <w:rPr>
          <w:rFonts w:ascii="Times New Roman" w:hAnsi="Times New Roman" w:eastAsia="方正仿宋_GBK" w:cs="Times New Roman"/>
          <w:sz w:val="28"/>
          <w:szCs w:val="28"/>
        </w:rPr>
        <w:t>特此承诺</w:t>
      </w:r>
    </w:p>
    <w:p>
      <w:pPr>
        <w:autoSpaceDE w:val="0"/>
        <w:autoSpaceDN w:val="0"/>
        <w:adjustRightInd w:val="0"/>
        <w:snapToGrid w:val="0"/>
        <w:spacing w:line="540" w:lineRule="exact"/>
        <w:ind w:firstLine="3844" w:firstLineChars="1373"/>
        <w:rPr>
          <w:rFonts w:ascii="Times New Roman" w:hAnsi="Times New Roman" w:eastAsia="方正仿宋_GBK" w:cs="Times New Roman"/>
          <w:color w:val="000000"/>
          <w:kern w:val="0"/>
          <w:sz w:val="28"/>
          <w:szCs w:val="28"/>
        </w:rPr>
      </w:pPr>
    </w:p>
    <w:p>
      <w:pPr>
        <w:autoSpaceDE w:val="0"/>
        <w:autoSpaceDN w:val="0"/>
        <w:adjustRightInd w:val="0"/>
        <w:snapToGrid w:val="0"/>
        <w:spacing w:line="540" w:lineRule="exact"/>
        <w:ind w:firstLine="4200" w:firstLineChars="1500"/>
        <w:rPr>
          <w:rFonts w:ascii="Times New Roman" w:hAnsi="Times New Roman" w:eastAsia="方正仿宋_GBK" w:cs="Times New Roman"/>
          <w:color w:val="000000"/>
          <w:kern w:val="0"/>
          <w:sz w:val="28"/>
          <w:szCs w:val="28"/>
        </w:rPr>
      </w:pPr>
    </w:p>
    <w:p>
      <w:pPr>
        <w:autoSpaceDE w:val="0"/>
        <w:autoSpaceDN w:val="0"/>
        <w:adjustRightInd w:val="0"/>
        <w:snapToGrid w:val="0"/>
        <w:spacing w:line="540" w:lineRule="exact"/>
        <w:ind w:firstLine="4200" w:firstLineChars="1500"/>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竞价人（盖章）：</w:t>
      </w:r>
    </w:p>
    <w:p>
      <w:pPr>
        <w:autoSpaceDE w:val="0"/>
        <w:autoSpaceDN w:val="0"/>
        <w:adjustRightInd w:val="0"/>
        <w:snapToGrid w:val="0"/>
        <w:spacing w:line="540" w:lineRule="exact"/>
        <w:ind w:firstLine="4200" w:firstLineChars="1500"/>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居民身份证号码：</w:t>
      </w:r>
    </w:p>
    <w:p>
      <w:pPr>
        <w:autoSpaceDE w:val="0"/>
        <w:autoSpaceDN w:val="0"/>
        <w:adjustRightInd w:val="0"/>
        <w:snapToGrid w:val="0"/>
        <w:spacing w:line="540" w:lineRule="exact"/>
        <w:ind w:right="640" w:firstLine="495" w:firstLineChars="177"/>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 xml:space="preserve">               年    月    日</w:t>
      </w:r>
    </w:p>
    <w:p>
      <w:pPr>
        <w:snapToGrid w:val="0"/>
        <w:spacing w:line="400" w:lineRule="exact"/>
        <w:rPr>
          <w:rFonts w:ascii="Times New Roman" w:hAnsi="Times New Roman" w:eastAsia="方正仿宋_GBK" w:cs="Times New Roman"/>
          <w:b/>
          <w:bCs/>
          <w:color w:val="3636F2"/>
          <w:sz w:val="28"/>
          <w:szCs w:val="28"/>
        </w:rPr>
      </w:pPr>
    </w:p>
    <w:p>
      <w:pPr>
        <w:rPr>
          <w:rFonts w:ascii="Times New Roman" w:hAnsi="Times New Roman" w:cs="Times New Roman"/>
          <w:sz w:val="28"/>
          <w:szCs w:val="28"/>
        </w:rPr>
      </w:pPr>
    </w:p>
    <w:p>
      <w:pPr>
        <w:widowControl/>
        <w:jc w:val="center"/>
        <w:rPr>
          <w:rFonts w:ascii="Times New Roman" w:hAnsi="Times New Roman" w:eastAsia="方正仿宋_GBK" w:cs="Times New Roman"/>
          <w:bCs/>
          <w:sz w:val="28"/>
          <w:szCs w:val="28"/>
        </w:rPr>
      </w:pPr>
      <w:r>
        <w:rPr>
          <w:rFonts w:ascii="Times New Roman" w:hAnsi="Times New Roman" w:cs="Times New Roman"/>
          <w:sz w:val="28"/>
          <w:szCs w:val="28"/>
        </w:rPr>
        <w:br w:type="page"/>
      </w:r>
    </w:p>
    <w:p>
      <w:pPr>
        <w:widowControl/>
        <w:jc w:val="center"/>
        <w:rPr>
          <w:rFonts w:ascii="Times New Roman" w:hAnsi="Times New Roman" w:eastAsia="方正小标宋_GBK" w:cs="Times New Roman"/>
          <w:b/>
          <w:sz w:val="44"/>
          <w:szCs w:val="44"/>
        </w:rPr>
      </w:pPr>
      <w:r>
        <w:rPr>
          <w:rFonts w:ascii="Times New Roman" w:hAnsi="Times New Roman" w:eastAsia="方正小标宋_GBK" w:cs="Times New Roman"/>
          <w:b/>
          <w:sz w:val="44"/>
          <w:szCs w:val="44"/>
        </w:rPr>
        <w:t>报价函</w:t>
      </w:r>
    </w:p>
    <w:p>
      <w:pPr>
        <w:spacing w:line="440" w:lineRule="exact"/>
        <w:ind w:firstLine="643" w:firstLineChars="200"/>
        <w:rPr>
          <w:rFonts w:ascii="Times New Roman" w:hAnsi="Times New Roman" w:eastAsia="方正仿宋_GBK" w:cs="Times New Roman"/>
          <w:b/>
          <w:bCs/>
          <w:sz w:val="32"/>
          <w:szCs w:val="32"/>
        </w:rPr>
      </w:pPr>
    </w:p>
    <w:p>
      <w:pPr>
        <w:tabs>
          <w:tab w:val="left" w:pos="8280"/>
        </w:tabs>
        <w:spacing w:line="440" w:lineRule="exact"/>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致：</w:t>
      </w:r>
      <w:r>
        <w:rPr>
          <w:rFonts w:ascii="Times New Roman" w:hAnsi="Times New Roman" w:eastAsia="方正仿宋_GBK" w:cs="Times New Roman"/>
          <w:sz w:val="28"/>
          <w:szCs w:val="28"/>
          <w:u w:val="single"/>
        </w:rPr>
        <w:t>渝北区城市排水事务中心</w:t>
      </w:r>
      <w:r>
        <w:rPr>
          <w:rFonts w:ascii="Times New Roman" w:hAnsi="Times New Roman" w:eastAsia="方正仿宋_GBK" w:cs="Times New Roman"/>
          <w:sz w:val="28"/>
          <w:szCs w:val="28"/>
        </w:rPr>
        <w:t>：</w:t>
      </w:r>
    </w:p>
    <w:p>
      <w:pPr>
        <w:pStyle w:val="2"/>
        <w:spacing w:line="440" w:lineRule="exact"/>
        <w:rPr>
          <w:rFonts w:hint="eastAsia" w:eastAsia="方正仿宋_GBK"/>
          <w:sz w:val="28"/>
          <w:szCs w:val="28"/>
        </w:rPr>
      </w:pPr>
      <w:r>
        <w:rPr>
          <w:rFonts w:hint="eastAsia" w:eastAsia="方正仿宋_GBK"/>
          <w:sz w:val="28"/>
          <w:szCs w:val="28"/>
        </w:rPr>
        <w:t xml:space="preserve"> </w:t>
      </w:r>
      <w:r>
        <w:rPr>
          <w:rFonts w:eastAsia="方正仿宋_GBK"/>
          <w:sz w:val="28"/>
          <w:szCs w:val="28"/>
        </w:rPr>
        <w:t xml:space="preserve">   </w:t>
      </w:r>
      <w:r>
        <w:rPr>
          <w:rFonts w:hint="eastAsia" w:eastAsia="方正仿宋_GBK"/>
          <w:sz w:val="28"/>
          <w:szCs w:val="28"/>
        </w:rPr>
        <w:t>我（单位）已经全部了解</w:t>
      </w:r>
      <w:r>
        <w:rPr>
          <w:rFonts w:eastAsia="方正仿宋_GBK"/>
          <w:sz w:val="28"/>
          <w:szCs w:val="28"/>
          <w:u w:val="single"/>
          <w:lang w:val="zh-CN"/>
        </w:rPr>
        <w:t>新华水库雨水处理站提标改造拆除材料设备公开竞价处置</w:t>
      </w:r>
      <w:r>
        <w:rPr>
          <w:rFonts w:hint="eastAsia" w:eastAsia="方正仿宋_GBK"/>
          <w:sz w:val="28"/>
          <w:szCs w:val="28"/>
        </w:rPr>
        <w:t>项目处置材料设备情况和</w:t>
      </w:r>
      <w:r>
        <w:rPr>
          <w:rFonts w:eastAsia="方正仿宋_GBK"/>
          <w:sz w:val="28"/>
          <w:szCs w:val="28"/>
        </w:rPr>
        <w:t>处置文件</w:t>
      </w:r>
      <w:r>
        <w:rPr>
          <w:rFonts w:hint="eastAsia" w:eastAsia="方正仿宋_GBK"/>
          <w:sz w:val="28"/>
          <w:szCs w:val="28"/>
        </w:rPr>
        <w:t>，我方愿就项目报价如下：</w:t>
      </w:r>
    </w:p>
    <w:p>
      <w:pPr>
        <w:spacing w:line="440" w:lineRule="exact"/>
        <w:rPr>
          <w:rFonts w:ascii="Times New Roman" w:hAnsi="Times New Roman" w:eastAsia="方正仿宋_GBK" w:cs="Times New Roman"/>
          <w:bCs/>
          <w:sz w:val="28"/>
          <w:szCs w:val="28"/>
        </w:rPr>
      </w:pPr>
      <w:r>
        <w:rPr>
          <w:rFonts w:hint="eastAsia" w:ascii="Times New Roman" w:hAnsi="Times New Roman" w:eastAsia="方正仿宋_GBK" w:cs="Times New Roman"/>
          <w:bCs/>
          <w:sz w:val="28"/>
          <w:szCs w:val="28"/>
        </w:rPr>
        <w:t xml:space="preserve"> </w:t>
      </w:r>
      <w:r>
        <w:rPr>
          <w:rFonts w:ascii="Times New Roman" w:hAnsi="Times New Roman" w:eastAsia="方正仿宋_GBK" w:cs="Times New Roman"/>
          <w:bCs/>
          <w:sz w:val="28"/>
          <w:szCs w:val="28"/>
        </w:rPr>
        <w:t xml:space="preserve">   </w:t>
      </w:r>
      <w:r>
        <w:rPr>
          <w:rFonts w:hint="eastAsia" w:ascii="Times New Roman" w:hAnsi="Times New Roman" w:eastAsia="方正仿宋_GBK" w:cs="Times New Roman"/>
          <w:bCs/>
          <w:sz w:val="28"/>
          <w:szCs w:val="28"/>
        </w:rPr>
        <w:t>参选项目：</w:t>
      </w:r>
      <w:r>
        <w:rPr>
          <w:rFonts w:ascii="Times New Roman" w:hAnsi="Times New Roman" w:eastAsia="方正仿宋_GBK" w:cs="Times New Roman"/>
          <w:sz w:val="28"/>
          <w:szCs w:val="28"/>
          <w:u w:val="single"/>
          <w:lang w:val="zh-CN"/>
        </w:rPr>
        <w:t>新华水库雨水处理站提标改造拆除材料设备公开竞价处置</w:t>
      </w:r>
    </w:p>
    <w:p>
      <w:pPr>
        <w:spacing w:line="440" w:lineRule="exact"/>
        <w:ind w:firstLine="560" w:firstLineChars="200"/>
        <w:rPr>
          <w:rFonts w:ascii="Times New Roman" w:hAnsi="Times New Roman" w:eastAsia="方正仿宋_GBK" w:cs="Times New Roman"/>
          <w:bCs/>
          <w:sz w:val="28"/>
          <w:szCs w:val="28"/>
          <w:u w:val="single"/>
        </w:rPr>
      </w:pPr>
      <w:r>
        <w:rPr>
          <w:rFonts w:ascii="Times New Roman" w:hAnsi="Times New Roman" w:eastAsia="方正仿宋_GBK" w:cs="Times New Roman"/>
          <w:bCs/>
          <w:sz w:val="28"/>
          <w:szCs w:val="28"/>
        </w:rPr>
        <w:t>询价采购编号：</w:t>
      </w:r>
      <w:r>
        <w:rPr>
          <w:rFonts w:ascii="Times New Roman" w:hAnsi="Times New Roman" w:eastAsia="方正仿宋_GBK" w:cs="Times New Roman"/>
          <w:sz w:val="28"/>
          <w:szCs w:val="28"/>
          <w:u w:val="single"/>
          <w:lang w:val="zh-CN"/>
        </w:rPr>
        <w:t xml:space="preserve">           号</w:t>
      </w:r>
    </w:p>
    <w:p>
      <w:pPr>
        <w:autoSpaceDE w:val="0"/>
        <w:autoSpaceDN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报价金额：</w:t>
      </w:r>
      <w:r>
        <w:rPr>
          <w:rFonts w:ascii="Times New Roman" w:hAnsi="Times New Roman" w:eastAsia="方正仿宋_GBK" w:cs="Times New Roman"/>
          <w:sz w:val="28"/>
          <w:szCs w:val="28"/>
          <w:u w:val="single"/>
        </w:rPr>
        <w:t xml:space="preserve">          </w:t>
      </w:r>
      <w:r>
        <w:rPr>
          <w:rFonts w:ascii="Times New Roman" w:hAnsi="Times New Roman" w:eastAsia="方正仿宋_GBK" w:cs="Times New Roman"/>
          <w:sz w:val="28"/>
          <w:szCs w:val="28"/>
        </w:rPr>
        <w:t>元（人民币）</w:t>
      </w:r>
    </w:p>
    <w:p>
      <w:pPr>
        <w:pStyle w:val="2"/>
        <w:rPr>
          <w:rFonts w:hint="eastAsia" w:eastAsia="方正仿宋_GBK"/>
          <w:bCs/>
          <w:sz w:val="28"/>
          <w:szCs w:val="28"/>
        </w:rPr>
      </w:pPr>
      <w:r>
        <w:rPr>
          <w:rFonts w:hint="eastAsia" w:eastAsia="方正仿宋_GBK"/>
          <w:bCs/>
          <w:sz w:val="28"/>
          <w:szCs w:val="28"/>
        </w:rPr>
        <w:t xml:space="preserve"> </w:t>
      </w:r>
      <w:r>
        <w:rPr>
          <w:rFonts w:eastAsia="方正仿宋_GBK"/>
          <w:bCs/>
          <w:sz w:val="28"/>
          <w:szCs w:val="28"/>
        </w:rPr>
        <w:t xml:space="preserve">   </w:t>
      </w:r>
      <w:r>
        <w:rPr>
          <w:rFonts w:hint="eastAsia" w:eastAsia="方正仿宋_GBK"/>
          <w:bCs/>
          <w:sz w:val="28"/>
          <w:szCs w:val="28"/>
        </w:rPr>
        <w:t>报价详情表（投标人单价报价合计价格相加须与总价报价一致）：</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302"/>
        <w:gridCol w:w="1276"/>
        <w:gridCol w:w="1134"/>
        <w:gridCol w:w="1047"/>
        <w:gridCol w:w="963"/>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Align w:val="center"/>
          </w:tcPr>
          <w:p>
            <w:pPr>
              <w:pStyle w:val="2"/>
              <w:spacing w:line="300" w:lineRule="exact"/>
              <w:jc w:val="center"/>
              <w:rPr>
                <w:rFonts w:eastAsia="方正仿宋_GBK"/>
                <w:b/>
                <w:bCs/>
                <w:szCs w:val="21"/>
              </w:rPr>
            </w:pPr>
            <w:r>
              <w:rPr>
                <w:rFonts w:eastAsia="方正仿宋_GBK"/>
                <w:b/>
                <w:bCs/>
                <w:szCs w:val="21"/>
              </w:rPr>
              <w:t>序号</w:t>
            </w:r>
          </w:p>
        </w:tc>
        <w:tc>
          <w:tcPr>
            <w:tcW w:w="1302" w:type="dxa"/>
            <w:vAlign w:val="center"/>
          </w:tcPr>
          <w:p>
            <w:pPr>
              <w:pStyle w:val="2"/>
              <w:spacing w:line="300" w:lineRule="exact"/>
              <w:jc w:val="center"/>
              <w:rPr>
                <w:rFonts w:eastAsia="方正仿宋_GBK"/>
                <w:b/>
                <w:bCs/>
                <w:szCs w:val="21"/>
              </w:rPr>
            </w:pPr>
            <w:r>
              <w:rPr>
                <w:rFonts w:eastAsia="方正仿宋_GBK"/>
                <w:b/>
                <w:bCs/>
                <w:szCs w:val="21"/>
              </w:rPr>
              <w:t>名称</w:t>
            </w:r>
          </w:p>
        </w:tc>
        <w:tc>
          <w:tcPr>
            <w:tcW w:w="1276" w:type="dxa"/>
            <w:vAlign w:val="center"/>
          </w:tcPr>
          <w:p>
            <w:pPr>
              <w:pStyle w:val="2"/>
              <w:spacing w:line="300" w:lineRule="exact"/>
              <w:jc w:val="center"/>
              <w:rPr>
                <w:rFonts w:hint="eastAsia" w:eastAsia="方正仿宋_GBK"/>
                <w:b/>
                <w:bCs/>
                <w:szCs w:val="21"/>
              </w:rPr>
            </w:pPr>
            <w:r>
              <w:rPr>
                <w:rFonts w:hint="eastAsia" w:eastAsia="方正仿宋_GBK"/>
                <w:b/>
                <w:bCs/>
                <w:szCs w:val="21"/>
              </w:rPr>
              <w:t>单价报价 （元/</w:t>
            </w:r>
            <w:r>
              <w:rPr>
                <w:rFonts w:eastAsia="方正仿宋_GBK"/>
                <w:b/>
                <w:bCs/>
                <w:szCs w:val="21"/>
              </w:rPr>
              <w:t>kg</w:t>
            </w:r>
            <w:r>
              <w:rPr>
                <w:rFonts w:hint="eastAsia" w:eastAsia="方正仿宋_GBK"/>
                <w:b/>
                <w:bCs/>
                <w:szCs w:val="21"/>
              </w:rPr>
              <w:t>）</w:t>
            </w:r>
          </w:p>
        </w:tc>
        <w:tc>
          <w:tcPr>
            <w:tcW w:w="1134" w:type="dxa"/>
            <w:vAlign w:val="center"/>
          </w:tcPr>
          <w:p>
            <w:pPr>
              <w:pStyle w:val="2"/>
              <w:spacing w:line="300" w:lineRule="exact"/>
              <w:jc w:val="center"/>
              <w:rPr>
                <w:rFonts w:eastAsia="方正仿宋_GBK"/>
                <w:b/>
                <w:bCs/>
                <w:szCs w:val="21"/>
              </w:rPr>
            </w:pPr>
            <w:r>
              <w:rPr>
                <w:rFonts w:hint="eastAsia" w:eastAsia="方正仿宋_GBK"/>
                <w:b/>
                <w:bCs/>
                <w:szCs w:val="21"/>
              </w:rPr>
              <w:t>估算</w:t>
            </w:r>
            <w:r>
              <w:rPr>
                <w:rFonts w:eastAsia="方正仿宋_GBK"/>
                <w:b/>
                <w:bCs/>
                <w:szCs w:val="21"/>
              </w:rPr>
              <w:t>重量（kg）</w:t>
            </w:r>
          </w:p>
        </w:tc>
        <w:tc>
          <w:tcPr>
            <w:tcW w:w="1047" w:type="dxa"/>
            <w:vAlign w:val="center"/>
          </w:tcPr>
          <w:p>
            <w:pPr>
              <w:pStyle w:val="2"/>
              <w:spacing w:line="300" w:lineRule="exact"/>
              <w:jc w:val="center"/>
              <w:rPr>
                <w:rFonts w:hint="eastAsia" w:eastAsia="方正仿宋_GBK"/>
                <w:b/>
                <w:bCs/>
                <w:szCs w:val="21"/>
              </w:rPr>
            </w:pPr>
            <w:r>
              <w:rPr>
                <w:rFonts w:hint="eastAsia" w:eastAsia="方正仿宋_GBK"/>
                <w:b/>
                <w:bCs/>
                <w:szCs w:val="21"/>
              </w:rPr>
              <w:t>合价</w:t>
            </w:r>
          </w:p>
        </w:tc>
        <w:tc>
          <w:tcPr>
            <w:tcW w:w="963" w:type="dxa"/>
            <w:vAlign w:val="center"/>
          </w:tcPr>
          <w:p>
            <w:pPr>
              <w:pStyle w:val="2"/>
              <w:spacing w:line="300" w:lineRule="exact"/>
              <w:jc w:val="center"/>
              <w:rPr>
                <w:rFonts w:eastAsia="方正仿宋_GBK"/>
                <w:b/>
                <w:bCs/>
                <w:szCs w:val="21"/>
              </w:rPr>
            </w:pPr>
            <w:r>
              <w:rPr>
                <w:rFonts w:hint="eastAsia" w:eastAsia="方正仿宋_GBK"/>
                <w:b/>
                <w:bCs/>
                <w:szCs w:val="21"/>
              </w:rPr>
              <w:t>总价</w:t>
            </w:r>
          </w:p>
        </w:tc>
        <w:tc>
          <w:tcPr>
            <w:tcW w:w="2101" w:type="dxa"/>
            <w:vAlign w:val="center"/>
          </w:tcPr>
          <w:p>
            <w:pPr>
              <w:pStyle w:val="2"/>
              <w:spacing w:line="300" w:lineRule="exact"/>
              <w:jc w:val="center"/>
              <w:rPr>
                <w:rFonts w:eastAsia="方正仿宋_GBK"/>
                <w:b/>
                <w:bCs/>
                <w:szCs w:val="21"/>
              </w:rPr>
            </w:pPr>
            <w:r>
              <w:rPr>
                <w:rFonts w:eastAsia="方正仿宋_GBK"/>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36" w:type="dxa"/>
            <w:vAlign w:val="center"/>
          </w:tcPr>
          <w:p>
            <w:pPr>
              <w:pStyle w:val="2"/>
              <w:spacing w:line="300" w:lineRule="exact"/>
              <w:jc w:val="center"/>
              <w:rPr>
                <w:rFonts w:eastAsia="方正仿宋_GBK"/>
                <w:szCs w:val="21"/>
              </w:rPr>
            </w:pPr>
            <w:r>
              <w:rPr>
                <w:rFonts w:eastAsia="方正仿宋_GBK"/>
                <w:szCs w:val="21"/>
              </w:rPr>
              <w:t>1</w:t>
            </w:r>
          </w:p>
        </w:tc>
        <w:tc>
          <w:tcPr>
            <w:tcW w:w="1302" w:type="dxa"/>
            <w:vAlign w:val="center"/>
          </w:tcPr>
          <w:p>
            <w:pPr>
              <w:pStyle w:val="2"/>
              <w:spacing w:line="300" w:lineRule="exact"/>
              <w:jc w:val="center"/>
              <w:rPr>
                <w:rFonts w:eastAsia="方正仿宋_GBK"/>
                <w:szCs w:val="21"/>
              </w:rPr>
            </w:pPr>
            <w:r>
              <w:rPr>
                <w:rFonts w:eastAsia="方正仿宋_GBK"/>
                <w:szCs w:val="21"/>
              </w:rPr>
              <w:t>水泵</w:t>
            </w:r>
          </w:p>
        </w:tc>
        <w:tc>
          <w:tcPr>
            <w:tcW w:w="1276" w:type="dxa"/>
            <w:vAlign w:val="center"/>
          </w:tcPr>
          <w:p>
            <w:pPr>
              <w:pStyle w:val="2"/>
              <w:spacing w:line="300" w:lineRule="exact"/>
              <w:jc w:val="center"/>
              <w:rPr>
                <w:rFonts w:eastAsia="方正仿宋_GBK"/>
                <w:szCs w:val="21"/>
              </w:rPr>
            </w:pPr>
          </w:p>
        </w:tc>
        <w:tc>
          <w:tcPr>
            <w:tcW w:w="1134" w:type="dxa"/>
            <w:vAlign w:val="center"/>
          </w:tcPr>
          <w:p>
            <w:pPr>
              <w:pStyle w:val="2"/>
              <w:spacing w:line="300" w:lineRule="exact"/>
              <w:jc w:val="center"/>
              <w:rPr>
                <w:rFonts w:eastAsia="方正仿宋_GBK"/>
                <w:szCs w:val="21"/>
              </w:rPr>
            </w:pPr>
            <w:r>
              <w:rPr>
                <w:rFonts w:eastAsia="方正仿宋_GBK"/>
                <w:szCs w:val="21"/>
              </w:rPr>
              <w:t>1600</w:t>
            </w:r>
          </w:p>
        </w:tc>
        <w:tc>
          <w:tcPr>
            <w:tcW w:w="1047" w:type="dxa"/>
            <w:vAlign w:val="center"/>
          </w:tcPr>
          <w:p>
            <w:pPr>
              <w:pStyle w:val="2"/>
              <w:spacing w:line="300" w:lineRule="exact"/>
              <w:jc w:val="center"/>
              <w:rPr>
                <w:rFonts w:eastAsia="方正仿宋_GBK"/>
                <w:szCs w:val="21"/>
              </w:rPr>
            </w:pPr>
          </w:p>
        </w:tc>
        <w:tc>
          <w:tcPr>
            <w:tcW w:w="963" w:type="dxa"/>
            <w:vMerge w:val="restart"/>
          </w:tcPr>
          <w:p>
            <w:pPr>
              <w:pStyle w:val="2"/>
              <w:spacing w:line="300" w:lineRule="exact"/>
              <w:jc w:val="left"/>
              <w:rPr>
                <w:rFonts w:eastAsia="方正仿宋_GBK"/>
                <w:szCs w:val="21"/>
              </w:rPr>
            </w:pPr>
          </w:p>
        </w:tc>
        <w:tc>
          <w:tcPr>
            <w:tcW w:w="2101" w:type="dxa"/>
            <w:vMerge w:val="restart"/>
            <w:vAlign w:val="center"/>
          </w:tcPr>
          <w:p>
            <w:pPr>
              <w:pStyle w:val="2"/>
              <w:spacing w:line="300" w:lineRule="exact"/>
              <w:jc w:val="left"/>
              <w:rPr>
                <w:rFonts w:eastAsia="方正仿宋_GBK"/>
                <w:szCs w:val="21"/>
              </w:rPr>
            </w:pPr>
            <w:r>
              <w:rPr>
                <w:rFonts w:eastAsia="方正仿宋_GBK"/>
                <w:szCs w:val="21"/>
              </w:rPr>
              <w:t>曝气池填料需要竞标人按有关规定附带处理，竞价人现场踏勘了解情况。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6" w:type="dxa"/>
            <w:vAlign w:val="center"/>
          </w:tcPr>
          <w:p>
            <w:pPr>
              <w:pStyle w:val="2"/>
              <w:spacing w:line="300" w:lineRule="exact"/>
              <w:jc w:val="center"/>
              <w:rPr>
                <w:rFonts w:eastAsia="方正仿宋_GBK"/>
                <w:szCs w:val="21"/>
              </w:rPr>
            </w:pPr>
            <w:r>
              <w:rPr>
                <w:rFonts w:eastAsia="方正仿宋_GBK"/>
                <w:szCs w:val="21"/>
              </w:rPr>
              <w:t>2</w:t>
            </w:r>
          </w:p>
        </w:tc>
        <w:tc>
          <w:tcPr>
            <w:tcW w:w="1302" w:type="dxa"/>
            <w:vAlign w:val="center"/>
          </w:tcPr>
          <w:p>
            <w:pPr>
              <w:pStyle w:val="2"/>
              <w:spacing w:line="300" w:lineRule="exact"/>
              <w:jc w:val="center"/>
              <w:rPr>
                <w:rFonts w:eastAsia="方正仿宋_GBK"/>
                <w:szCs w:val="21"/>
              </w:rPr>
            </w:pPr>
            <w:r>
              <w:rPr>
                <w:rFonts w:eastAsia="方正仿宋_GBK"/>
                <w:szCs w:val="21"/>
              </w:rPr>
              <w:t>风机</w:t>
            </w:r>
          </w:p>
        </w:tc>
        <w:tc>
          <w:tcPr>
            <w:tcW w:w="1276" w:type="dxa"/>
            <w:vAlign w:val="center"/>
          </w:tcPr>
          <w:p>
            <w:pPr>
              <w:pStyle w:val="2"/>
              <w:spacing w:line="300" w:lineRule="exact"/>
              <w:jc w:val="center"/>
              <w:rPr>
                <w:rFonts w:eastAsia="方正仿宋_GBK"/>
                <w:szCs w:val="21"/>
              </w:rPr>
            </w:pPr>
          </w:p>
        </w:tc>
        <w:tc>
          <w:tcPr>
            <w:tcW w:w="1134" w:type="dxa"/>
            <w:vAlign w:val="center"/>
          </w:tcPr>
          <w:p>
            <w:pPr>
              <w:pStyle w:val="2"/>
              <w:spacing w:line="300" w:lineRule="exact"/>
              <w:jc w:val="center"/>
              <w:rPr>
                <w:rFonts w:eastAsia="方正仿宋_GBK"/>
                <w:szCs w:val="21"/>
              </w:rPr>
            </w:pPr>
            <w:r>
              <w:rPr>
                <w:rFonts w:eastAsia="方正仿宋_GBK"/>
                <w:szCs w:val="21"/>
              </w:rPr>
              <w:t>400</w:t>
            </w:r>
          </w:p>
        </w:tc>
        <w:tc>
          <w:tcPr>
            <w:tcW w:w="1047" w:type="dxa"/>
            <w:vAlign w:val="center"/>
          </w:tcPr>
          <w:p>
            <w:pPr>
              <w:pStyle w:val="2"/>
              <w:spacing w:line="300" w:lineRule="exact"/>
              <w:jc w:val="center"/>
              <w:rPr>
                <w:rFonts w:eastAsia="方正仿宋_GBK"/>
                <w:szCs w:val="21"/>
              </w:rPr>
            </w:pPr>
          </w:p>
        </w:tc>
        <w:tc>
          <w:tcPr>
            <w:tcW w:w="963" w:type="dxa"/>
            <w:vMerge w:val="continue"/>
          </w:tcPr>
          <w:p>
            <w:pPr>
              <w:pStyle w:val="2"/>
              <w:spacing w:line="400" w:lineRule="exact"/>
              <w:jc w:val="center"/>
              <w:rPr>
                <w:rFonts w:eastAsia="方正仿宋_GBK"/>
                <w:sz w:val="28"/>
                <w:szCs w:val="28"/>
              </w:rPr>
            </w:pPr>
          </w:p>
        </w:tc>
        <w:tc>
          <w:tcPr>
            <w:tcW w:w="2101"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6" w:type="dxa"/>
            <w:vAlign w:val="center"/>
          </w:tcPr>
          <w:p>
            <w:pPr>
              <w:pStyle w:val="2"/>
              <w:spacing w:line="300" w:lineRule="exact"/>
              <w:jc w:val="center"/>
              <w:rPr>
                <w:rFonts w:eastAsia="方正仿宋_GBK"/>
                <w:szCs w:val="21"/>
              </w:rPr>
            </w:pPr>
            <w:r>
              <w:rPr>
                <w:rFonts w:eastAsia="方正仿宋_GBK"/>
                <w:szCs w:val="21"/>
              </w:rPr>
              <w:t>3</w:t>
            </w:r>
          </w:p>
        </w:tc>
        <w:tc>
          <w:tcPr>
            <w:tcW w:w="1302" w:type="dxa"/>
            <w:vAlign w:val="center"/>
          </w:tcPr>
          <w:p>
            <w:pPr>
              <w:pStyle w:val="2"/>
              <w:spacing w:line="300" w:lineRule="exact"/>
              <w:jc w:val="center"/>
              <w:rPr>
                <w:rFonts w:eastAsia="方正仿宋_GBK"/>
                <w:szCs w:val="21"/>
              </w:rPr>
            </w:pPr>
            <w:r>
              <w:rPr>
                <w:rFonts w:eastAsia="方正仿宋_GBK"/>
                <w:szCs w:val="21"/>
              </w:rPr>
              <w:t>格栅</w:t>
            </w:r>
          </w:p>
        </w:tc>
        <w:tc>
          <w:tcPr>
            <w:tcW w:w="1276" w:type="dxa"/>
            <w:vAlign w:val="center"/>
          </w:tcPr>
          <w:p>
            <w:pPr>
              <w:pStyle w:val="2"/>
              <w:spacing w:line="300" w:lineRule="exact"/>
              <w:jc w:val="center"/>
              <w:rPr>
                <w:rFonts w:eastAsia="方正仿宋_GBK"/>
                <w:szCs w:val="21"/>
              </w:rPr>
            </w:pPr>
          </w:p>
        </w:tc>
        <w:tc>
          <w:tcPr>
            <w:tcW w:w="1134" w:type="dxa"/>
            <w:vAlign w:val="center"/>
          </w:tcPr>
          <w:p>
            <w:pPr>
              <w:pStyle w:val="2"/>
              <w:spacing w:line="300" w:lineRule="exact"/>
              <w:jc w:val="center"/>
              <w:rPr>
                <w:rFonts w:eastAsia="方正仿宋_GBK"/>
                <w:szCs w:val="21"/>
              </w:rPr>
            </w:pPr>
            <w:r>
              <w:rPr>
                <w:rFonts w:eastAsia="方正仿宋_GBK"/>
                <w:szCs w:val="21"/>
              </w:rPr>
              <w:t>1000</w:t>
            </w:r>
          </w:p>
        </w:tc>
        <w:tc>
          <w:tcPr>
            <w:tcW w:w="1047" w:type="dxa"/>
            <w:vAlign w:val="center"/>
          </w:tcPr>
          <w:p>
            <w:pPr>
              <w:pStyle w:val="2"/>
              <w:spacing w:line="300" w:lineRule="exact"/>
              <w:jc w:val="center"/>
              <w:rPr>
                <w:rFonts w:eastAsia="方正仿宋_GBK"/>
                <w:szCs w:val="21"/>
              </w:rPr>
            </w:pPr>
          </w:p>
        </w:tc>
        <w:tc>
          <w:tcPr>
            <w:tcW w:w="963" w:type="dxa"/>
            <w:vMerge w:val="continue"/>
          </w:tcPr>
          <w:p>
            <w:pPr>
              <w:pStyle w:val="2"/>
              <w:spacing w:line="400" w:lineRule="exact"/>
              <w:jc w:val="center"/>
              <w:rPr>
                <w:rFonts w:eastAsia="方正仿宋_GBK"/>
                <w:sz w:val="28"/>
                <w:szCs w:val="28"/>
              </w:rPr>
            </w:pPr>
          </w:p>
        </w:tc>
        <w:tc>
          <w:tcPr>
            <w:tcW w:w="2101"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6" w:type="dxa"/>
            <w:vAlign w:val="center"/>
          </w:tcPr>
          <w:p>
            <w:pPr>
              <w:pStyle w:val="2"/>
              <w:spacing w:line="300" w:lineRule="exact"/>
              <w:jc w:val="center"/>
              <w:rPr>
                <w:rFonts w:eastAsia="方正仿宋_GBK"/>
                <w:szCs w:val="21"/>
              </w:rPr>
            </w:pPr>
            <w:r>
              <w:rPr>
                <w:rFonts w:eastAsia="方正仿宋_GBK"/>
                <w:szCs w:val="21"/>
              </w:rPr>
              <w:t>4</w:t>
            </w:r>
          </w:p>
        </w:tc>
        <w:tc>
          <w:tcPr>
            <w:tcW w:w="1302" w:type="dxa"/>
            <w:vAlign w:val="center"/>
          </w:tcPr>
          <w:p>
            <w:pPr>
              <w:pStyle w:val="2"/>
              <w:spacing w:line="300" w:lineRule="exact"/>
              <w:jc w:val="center"/>
              <w:rPr>
                <w:rFonts w:eastAsia="方正仿宋_GBK"/>
                <w:szCs w:val="21"/>
              </w:rPr>
            </w:pPr>
            <w:r>
              <w:rPr>
                <w:rFonts w:eastAsia="方正仿宋_GBK"/>
                <w:szCs w:val="21"/>
              </w:rPr>
              <w:t>填料</w:t>
            </w:r>
          </w:p>
        </w:tc>
        <w:tc>
          <w:tcPr>
            <w:tcW w:w="1276" w:type="dxa"/>
            <w:vAlign w:val="center"/>
          </w:tcPr>
          <w:p>
            <w:pPr>
              <w:pStyle w:val="2"/>
              <w:spacing w:line="300" w:lineRule="exact"/>
              <w:jc w:val="center"/>
              <w:rPr>
                <w:rFonts w:hint="eastAsia" w:eastAsia="方正仿宋_GBK"/>
                <w:szCs w:val="21"/>
              </w:rPr>
            </w:pPr>
            <w:r>
              <w:rPr>
                <w:rFonts w:hint="eastAsia" w:eastAsia="方正仿宋_GBK"/>
                <w:szCs w:val="21"/>
              </w:rPr>
              <w:t>/</w:t>
            </w:r>
          </w:p>
        </w:tc>
        <w:tc>
          <w:tcPr>
            <w:tcW w:w="1134" w:type="dxa"/>
            <w:vAlign w:val="center"/>
          </w:tcPr>
          <w:p>
            <w:pPr>
              <w:pStyle w:val="2"/>
              <w:spacing w:line="300" w:lineRule="exact"/>
              <w:jc w:val="center"/>
              <w:rPr>
                <w:rFonts w:eastAsia="方正仿宋_GBK"/>
                <w:szCs w:val="21"/>
              </w:rPr>
            </w:pPr>
            <w:r>
              <w:rPr>
                <w:rFonts w:eastAsia="方正仿宋_GBK"/>
                <w:szCs w:val="21"/>
              </w:rPr>
              <w:t>2000</w:t>
            </w:r>
          </w:p>
        </w:tc>
        <w:tc>
          <w:tcPr>
            <w:tcW w:w="1047" w:type="dxa"/>
            <w:vAlign w:val="center"/>
          </w:tcPr>
          <w:p>
            <w:pPr>
              <w:pStyle w:val="2"/>
              <w:spacing w:line="300" w:lineRule="exact"/>
              <w:jc w:val="center"/>
              <w:rPr>
                <w:rFonts w:eastAsia="方正仿宋_GBK"/>
                <w:szCs w:val="21"/>
              </w:rPr>
            </w:pPr>
            <w:r>
              <w:rPr>
                <w:rFonts w:hint="eastAsia" w:eastAsia="方正仿宋_GBK"/>
                <w:szCs w:val="21"/>
              </w:rPr>
              <w:t>/</w:t>
            </w:r>
          </w:p>
        </w:tc>
        <w:tc>
          <w:tcPr>
            <w:tcW w:w="963" w:type="dxa"/>
            <w:vMerge w:val="continue"/>
          </w:tcPr>
          <w:p>
            <w:pPr>
              <w:pStyle w:val="2"/>
              <w:spacing w:line="400" w:lineRule="exact"/>
              <w:jc w:val="center"/>
              <w:rPr>
                <w:rFonts w:eastAsia="方正仿宋_GBK"/>
                <w:sz w:val="28"/>
                <w:szCs w:val="28"/>
              </w:rPr>
            </w:pPr>
          </w:p>
        </w:tc>
        <w:tc>
          <w:tcPr>
            <w:tcW w:w="2101"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6" w:type="dxa"/>
            <w:vAlign w:val="center"/>
          </w:tcPr>
          <w:p>
            <w:pPr>
              <w:pStyle w:val="2"/>
              <w:spacing w:line="300" w:lineRule="exact"/>
              <w:jc w:val="center"/>
              <w:rPr>
                <w:rFonts w:eastAsia="方正仿宋_GBK"/>
                <w:szCs w:val="21"/>
              </w:rPr>
            </w:pPr>
            <w:r>
              <w:rPr>
                <w:rFonts w:eastAsia="方正仿宋_GBK"/>
                <w:szCs w:val="21"/>
              </w:rPr>
              <w:t>5</w:t>
            </w:r>
          </w:p>
        </w:tc>
        <w:tc>
          <w:tcPr>
            <w:tcW w:w="1302" w:type="dxa"/>
            <w:vAlign w:val="center"/>
          </w:tcPr>
          <w:p>
            <w:pPr>
              <w:pStyle w:val="2"/>
              <w:spacing w:line="300" w:lineRule="exact"/>
              <w:jc w:val="center"/>
              <w:rPr>
                <w:rFonts w:eastAsia="方正仿宋_GBK"/>
                <w:szCs w:val="21"/>
              </w:rPr>
            </w:pPr>
            <w:r>
              <w:rPr>
                <w:rFonts w:eastAsia="方正仿宋_GBK"/>
                <w:szCs w:val="21"/>
              </w:rPr>
              <w:t>填料支架</w:t>
            </w:r>
          </w:p>
        </w:tc>
        <w:tc>
          <w:tcPr>
            <w:tcW w:w="1276" w:type="dxa"/>
            <w:vAlign w:val="center"/>
          </w:tcPr>
          <w:p>
            <w:pPr>
              <w:pStyle w:val="2"/>
              <w:spacing w:line="300" w:lineRule="exact"/>
              <w:jc w:val="center"/>
              <w:rPr>
                <w:rFonts w:eastAsia="方正仿宋_GBK"/>
                <w:szCs w:val="21"/>
              </w:rPr>
            </w:pPr>
          </w:p>
        </w:tc>
        <w:tc>
          <w:tcPr>
            <w:tcW w:w="1134" w:type="dxa"/>
            <w:vAlign w:val="center"/>
          </w:tcPr>
          <w:p>
            <w:pPr>
              <w:pStyle w:val="2"/>
              <w:spacing w:line="300" w:lineRule="exact"/>
              <w:jc w:val="center"/>
              <w:rPr>
                <w:rFonts w:eastAsia="方正仿宋_GBK"/>
                <w:szCs w:val="21"/>
              </w:rPr>
            </w:pPr>
            <w:r>
              <w:rPr>
                <w:rFonts w:eastAsia="方正仿宋_GBK"/>
                <w:szCs w:val="21"/>
              </w:rPr>
              <w:t>2000</w:t>
            </w:r>
          </w:p>
        </w:tc>
        <w:tc>
          <w:tcPr>
            <w:tcW w:w="1047" w:type="dxa"/>
            <w:vAlign w:val="center"/>
          </w:tcPr>
          <w:p>
            <w:pPr>
              <w:pStyle w:val="2"/>
              <w:spacing w:line="300" w:lineRule="exact"/>
              <w:jc w:val="center"/>
              <w:rPr>
                <w:rFonts w:eastAsia="方正仿宋_GBK"/>
                <w:szCs w:val="21"/>
              </w:rPr>
            </w:pPr>
          </w:p>
        </w:tc>
        <w:tc>
          <w:tcPr>
            <w:tcW w:w="963" w:type="dxa"/>
            <w:vMerge w:val="continue"/>
          </w:tcPr>
          <w:p>
            <w:pPr>
              <w:pStyle w:val="2"/>
              <w:spacing w:line="400" w:lineRule="exact"/>
              <w:jc w:val="center"/>
              <w:rPr>
                <w:rFonts w:eastAsia="方正仿宋_GBK"/>
                <w:sz w:val="28"/>
                <w:szCs w:val="28"/>
              </w:rPr>
            </w:pPr>
          </w:p>
        </w:tc>
        <w:tc>
          <w:tcPr>
            <w:tcW w:w="2101" w:type="dxa"/>
            <w:vMerge w:val="continue"/>
          </w:tcPr>
          <w:p>
            <w:pPr>
              <w:pStyle w:val="2"/>
              <w:spacing w:line="400" w:lineRule="exact"/>
              <w:jc w:val="cente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6" w:type="dxa"/>
            <w:vAlign w:val="center"/>
          </w:tcPr>
          <w:p>
            <w:pPr>
              <w:pStyle w:val="2"/>
              <w:spacing w:line="300" w:lineRule="exact"/>
              <w:jc w:val="center"/>
              <w:rPr>
                <w:rFonts w:eastAsia="方正仿宋_GBK"/>
                <w:szCs w:val="21"/>
              </w:rPr>
            </w:pPr>
            <w:r>
              <w:rPr>
                <w:rFonts w:eastAsia="方正仿宋_GBK"/>
                <w:szCs w:val="21"/>
              </w:rPr>
              <w:t>6</w:t>
            </w:r>
          </w:p>
        </w:tc>
        <w:tc>
          <w:tcPr>
            <w:tcW w:w="1302" w:type="dxa"/>
            <w:vAlign w:val="center"/>
          </w:tcPr>
          <w:p>
            <w:pPr>
              <w:pStyle w:val="2"/>
              <w:spacing w:line="300" w:lineRule="exact"/>
              <w:jc w:val="center"/>
              <w:rPr>
                <w:rFonts w:eastAsia="方正仿宋_GBK"/>
                <w:szCs w:val="21"/>
              </w:rPr>
            </w:pPr>
            <w:r>
              <w:rPr>
                <w:rFonts w:eastAsia="方正仿宋_GBK"/>
                <w:szCs w:val="21"/>
              </w:rPr>
              <w:t>仪表箱</w:t>
            </w:r>
          </w:p>
        </w:tc>
        <w:tc>
          <w:tcPr>
            <w:tcW w:w="1276" w:type="dxa"/>
            <w:vAlign w:val="center"/>
          </w:tcPr>
          <w:p>
            <w:pPr>
              <w:pStyle w:val="2"/>
              <w:spacing w:line="300" w:lineRule="exact"/>
              <w:jc w:val="center"/>
              <w:rPr>
                <w:rFonts w:eastAsia="方正仿宋_GBK"/>
                <w:szCs w:val="21"/>
              </w:rPr>
            </w:pPr>
          </w:p>
        </w:tc>
        <w:tc>
          <w:tcPr>
            <w:tcW w:w="1134" w:type="dxa"/>
            <w:vAlign w:val="center"/>
          </w:tcPr>
          <w:p>
            <w:pPr>
              <w:pStyle w:val="2"/>
              <w:spacing w:line="300" w:lineRule="exact"/>
              <w:jc w:val="center"/>
              <w:rPr>
                <w:rFonts w:eastAsia="方正仿宋_GBK"/>
                <w:szCs w:val="21"/>
              </w:rPr>
            </w:pPr>
            <w:r>
              <w:rPr>
                <w:rFonts w:eastAsia="方正仿宋_GBK"/>
                <w:szCs w:val="21"/>
              </w:rPr>
              <w:t>40</w:t>
            </w:r>
          </w:p>
        </w:tc>
        <w:tc>
          <w:tcPr>
            <w:tcW w:w="1047" w:type="dxa"/>
            <w:vAlign w:val="center"/>
          </w:tcPr>
          <w:p>
            <w:pPr>
              <w:pStyle w:val="2"/>
              <w:spacing w:line="300" w:lineRule="exact"/>
              <w:jc w:val="center"/>
              <w:rPr>
                <w:rFonts w:eastAsia="方正仿宋_GBK"/>
                <w:szCs w:val="21"/>
              </w:rPr>
            </w:pPr>
          </w:p>
        </w:tc>
        <w:tc>
          <w:tcPr>
            <w:tcW w:w="963" w:type="dxa"/>
            <w:vMerge w:val="continue"/>
          </w:tcPr>
          <w:p>
            <w:pPr>
              <w:pStyle w:val="2"/>
              <w:spacing w:line="400" w:lineRule="exact"/>
              <w:jc w:val="center"/>
              <w:rPr>
                <w:rFonts w:eastAsia="方正仿宋_GBK"/>
                <w:sz w:val="28"/>
                <w:szCs w:val="28"/>
              </w:rPr>
            </w:pPr>
          </w:p>
        </w:tc>
        <w:tc>
          <w:tcPr>
            <w:tcW w:w="2101" w:type="dxa"/>
            <w:vMerge w:val="continue"/>
          </w:tcPr>
          <w:p>
            <w:pPr>
              <w:pStyle w:val="2"/>
              <w:spacing w:line="400" w:lineRule="exact"/>
              <w:jc w:val="center"/>
              <w:rPr>
                <w:rFonts w:eastAsia="方正仿宋_GBK"/>
                <w:sz w:val="28"/>
                <w:szCs w:val="28"/>
              </w:rPr>
            </w:pPr>
          </w:p>
        </w:tc>
      </w:tr>
    </w:tbl>
    <w:p>
      <w:pPr>
        <w:pStyle w:val="2"/>
        <w:spacing w:line="440" w:lineRule="exact"/>
        <w:rPr>
          <w:sz w:val="28"/>
          <w:szCs w:val="28"/>
        </w:rPr>
      </w:pPr>
    </w:p>
    <w:p>
      <w:pPr>
        <w:autoSpaceDE w:val="0"/>
        <w:autoSpaceDN w:val="0"/>
        <w:spacing w:line="440" w:lineRule="exact"/>
        <w:ind w:firstLine="1680" w:firstLineChars="600"/>
        <w:rPr>
          <w:rFonts w:ascii="Times New Roman" w:hAnsi="Times New Roman" w:eastAsia="方正仿宋_GBK" w:cs="Times New Roman"/>
          <w:sz w:val="28"/>
          <w:szCs w:val="28"/>
          <w:u w:val="single"/>
        </w:rPr>
      </w:pPr>
      <w:r>
        <w:rPr>
          <w:rFonts w:ascii="Times New Roman" w:hAnsi="Times New Roman" w:eastAsia="方正仿宋_GBK" w:cs="Times New Roman"/>
          <w:sz w:val="28"/>
          <w:szCs w:val="28"/>
        </w:rPr>
        <w:t>报价方法定代表人（或委托代理人）签字：</w:t>
      </w:r>
    </w:p>
    <w:p>
      <w:pPr>
        <w:autoSpaceDE w:val="0"/>
        <w:autoSpaceDN w:val="0"/>
        <w:spacing w:line="440" w:lineRule="exact"/>
        <w:ind w:firstLine="2800" w:firstLineChars="1000"/>
        <w:rPr>
          <w:rFonts w:ascii="Times New Roman" w:hAnsi="Times New Roman" w:eastAsia="方正仿宋_GBK" w:cs="Times New Roman"/>
          <w:sz w:val="28"/>
          <w:szCs w:val="28"/>
        </w:rPr>
      </w:pPr>
    </w:p>
    <w:p>
      <w:pPr>
        <w:autoSpaceDE w:val="0"/>
        <w:autoSpaceDN w:val="0"/>
        <w:spacing w:line="440" w:lineRule="exact"/>
        <w:ind w:firstLine="3640" w:firstLineChars="1300"/>
        <w:rPr>
          <w:rFonts w:ascii="Times New Roman" w:hAnsi="Times New Roman" w:eastAsia="方正仿宋_GBK" w:cs="Times New Roman"/>
          <w:sz w:val="28"/>
          <w:szCs w:val="28"/>
        </w:rPr>
      </w:pPr>
      <w:r>
        <w:rPr>
          <w:rFonts w:ascii="Times New Roman" w:hAnsi="Times New Roman" w:eastAsia="方正仿宋_GBK" w:cs="Times New Roman"/>
          <w:sz w:val="28"/>
          <w:szCs w:val="28"/>
        </w:rPr>
        <w:t>日期：       年  月  日</w:t>
      </w:r>
    </w:p>
    <w:p>
      <w:pPr>
        <w:autoSpaceDE w:val="0"/>
        <w:autoSpaceDN w:val="0"/>
        <w:spacing w:line="440" w:lineRule="exact"/>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备</w:t>
      </w:r>
      <w:r>
        <w:rPr>
          <w:rFonts w:ascii="Times New Roman" w:hAnsi="Times New Roman" w:eastAsia="方正仿宋_GBK" w:cs="Times New Roman"/>
          <w:sz w:val="28"/>
          <w:szCs w:val="28"/>
        </w:rPr>
        <w:t>注:</w:t>
      </w:r>
    </w:p>
    <w:p>
      <w:pPr>
        <w:autoSpaceDE w:val="0"/>
        <w:autoSpaceDN w:val="0"/>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1. 以上报价包含所有费用。</w:t>
      </w:r>
    </w:p>
    <w:p>
      <w:pPr>
        <w:autoSpaceDE w:val="0"/>
        <w:autoSpaceDN w:val="0"/>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2. 服务要求或标准采购文件的要求相对应，且有准确的描述。</w:t>
      </w:r>
    </w:p>
    <w:p>
      <w:pPr>
        <w:autoSpaceDE w:val="0"/>
        <w:autoSpaceDN w:val="0"/>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3. 此表经签字盖章后，装入报价专用袋内密封。</w:t>
      </w:r>
    </w:p>
    <w:p>
      <w:pPr>
        <w:autoSpaceDE w:val="0"/>
        <w:autoSpaceDN w:val="0"/>
        <w:spacing w:line="44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4. 委托代理人需有委托书（格式见本文件五），一并密封于专用袋中。</w:t>
      </w:r>
    </w:p>
    <w:p>
      <w:pPr>
        <w:pStyle w:val="2"/>
        <w:spacing w:line="440" w:lineRule="exact"/>
        <w:rPr>
          <w:sz w:val="28"/>
          <w:szCs w:val="28"/>
        </w:rPr>
      </w:pPr>
      <w:r>
        <w:rPr>
          <w:sz w:val="28"/>
          <w:szCs w:val="28"/>
        </w:rPr>
        <w:br w:type="page"/>
      </w:r>
    </w:p>
    <w:p>
      <w:pPr>
        <w:widowControl/>
        <w:spacing w:line="560" w:lineRule="exact"/>
        <w:jc w:val="center"/>
        <w:rPr>
          <w:rFonts w:ascii="Times New Roman" w:hAnsi="Times New Roman" w:eastAsia="方正小标宋_GBK" w:cs="Times New Roman"/>
          <w:b/>
          <w:sz w:val="44"/>
          <w:szCs w:val="44"/>
        </w:rPr>
      </w:pPr>
      <w:r>
        <w:rPr>
          <w:rFonts w:ascii="Times New Roman" w:hAnsi="Times New Roman" w:eastAsia="方正小标宋_GBK" w:cs="Times New Roman"/>
          <w:b/>
          <w:sz w:val="44"/>
          <w:szCs w:val="44"/>
        </w:rPr>
        <w:t>资质、证明材料</w:t>
      </w:r>
    </w:p>
    <w:p>
      <w:pPr>
        <w:widowControl/>
        <w:spacing w:line="560" w:lineRule="exact"/>
        <w:jc w:val="center"/>
        <w:rPr>
          <w:rFonts w:ascii="Times New Roman" w:hAnsi="Times New Roman" w:eastAsia="方正小标宋_GBK" w:cs="Times New Roman"/>
          <w:b/>
          <w:sz w:val="44"/>
          <w:szCs w:val="44"/>
        </w:rPr>
      </w:pPr>
      <w:r>
        <w:rPr>
          <w:rFonts w:ascii="Times New Roman" w:hAnsi="Times New Roman" w:eastAsia="方正仿宋_GBK" w:cs="Times New Roman"/>
          <w:sz w:val="32"/>
          <w:szCs w:val="32"/>
        </w:rPr>
        <w:t>（投标人资质及证明材料附后）</w:t>
      </w:r>
    </w:p>
    <w:p>
      <w:pPr>
        <w:spacing w:line="600" w:lineRule="exact"/>
        <w:ind w:firstLine="2720" w:firstLineChars="850"/>
        <w:rPr>
          <w:rFonts w:ascii="Times New Roman" w:hAnsi="Times New Roman" w:eastAsia="方正楷体_GBK" w:cs="Times New Roman"/>
          <w:sz w:val="32"/>
          <w:szCs w:val="32"/>
        </w:rPr>
      </w:pPr>
    </w:p>
    <w:p>
      <w:pPr>
        <w:rPr>
          <w:rFonts w:ascii="Times New Roman" w:hAnsi="Times New Roman" w:eastAsia="方正仿宋_GBK" w:cs="Times New Roman"/>
          <w:sz w:val="24"/>
          <w:szCs w:val="24"/>
        </w:rPr>
      </w:pPr>
    </w:p>
    <w:p>
      <w:pPr>
        <w:rPr>
          <w:rFonts w:ascii="Times New Roman" w:hAnsi="Times New Roman" w:eastAsia="方正仿宋_GBK" w:cs="Times New Roman"/>
          <w:sz w:val="24"/>
          <w:szCs w:val="24"/>
        </w:rPr>
      </w:pPr>
    </w:p>
    <w:p>
      <w:pPr>
        <w:pStyle w:val="2"/>
      </w:pPr>
    </w:p>
    <w:p>
      <w:pPr>
        <w:pStyle w:val="2"/>
      </w:pPr>
    </w:p>
    <w:p>
      <w:pPr>
        <w:widowControl/>
        <w:jc w:val="left"/>
        <w:rPr>
          <w:rFonts w:ascii="Times New Roman" w:hAnsi="Times New Roman" w:eastAsia="宋体" w:cs="Times New Roman"/>
          <w:szCs w:val="24"/>
        </w:rPr>
      </w:pPr>
    </w:p>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7</w:t>
    </w:r>
    <w:r>
      <w:rPr>
        <w:lang w:val="zh-CN"/>
      </w:rP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D53502"/>
    <w:multiLevelType w:val="multilevel"/>
    <w:tmpl w:val="79D53502"/>
    <w:lvl w:ilvl="0" w:tentative="0">
      <w:start w:val="1"/>
      <w:numFmt w:val="japaneseCounting"/>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5OGFiYTIwZTc1YzUzMTI0ZTc3MTVmOGI2NDdiMDYifQ=="/>
  </w:docVars>
  <w:rsids>
    <w:rsidRoot w:val="0068165D"/>
    <w:rsid w:val="00005526"/>
    <w:rsid w:val="00007995"/>
    <w:rsid w:val="00016507"/>
    <w:rsid w:val="00017A2F"/>
    <w:rsid w:val="00024900"/>
    <w:rsid w:val="0002563E"/>
    <w:rsid w:val="000368FC"/>
    <w:rsid w:val="000612B3"/>
    <w:rsid w:val="00064B5D"/>
    <w:rsid w:val="0008685B"/>
    <w:rsid w:val="00093EA9"/>
    <w:rsid w:val="000B2FA0"/>
    <w:rsid w:val="000B400B"/>
    <w:rsid w:val="000C534C"/>
    <w:rsid w:val="000D1425"/>
    <w:rsid w:val="000E66A6"/>
    <w:rsid w:val="000F2CC8"/>
    <w:rsid w:val="000F6E10"/>
    <w:rsid w:val="00116AC4"/>
    <w:rsid w:val="00124276"/>
    <w:rsid w:val="0012782E"/>
    <w:rsid w:val="00134DDB"/>
    <w:rsid w:val="00142217"/>
    <w:rsid w:val="00142B94"/>
    <w:rsid w:val="00150738"/>
    <w:rsid w:val="00152AA8"/>
    <w:rsid w:val="00171BAD"/>
    <w:rsid w:val="001856FF"/>
    <w:rsid w:val="00187159"/>
    <w:rsid w:val="00195023"/>
    <w:rsid w:val="001A3502"/>
    <w:rsid w:val="001A56ED"/>
    <w:rsid w:val="001A6671"/>
    <w:rsid w:val="001B33C6"/>
    <w:rsid w:val="001B6C49"/>
    <w:rsid w:val="001C072F"/>
    <w:rsid w:val="001D6D40"/>
    <w:rsid w:val="001E3AF5"/>
    <w:rsid w:val="0020581D"/>
    <w:rsid w:val="002163E3"/>
    <w:rsid w:val="002269EE"/>
    <w:rsid w:val="00233AFE"/>
    <w:rsid w:val="00253030"/>
    <w:rsid w:val="00262E9B"/>
    <w:rsid w:val="0026389D"/>
    <w:rsid w:val="00266AD4"/>
    <w:rsid w:val="00270F0E"/>
    <w:rsid w:val="00273CF0"/>
    <w:rsid w:val="002773BD"/>
    <w:rsid w:val="0028456F"/>
    <w:rsid w:val="00284587"/>
    <w:rsid w:val="00291240"/>
    <w:rsid w:val="0029506B"/>
    <w:rsid w:val="002B0F4E"/>
    <w:rsid w:val="002B2748"/>
    <w:rsid w:val="002D5454"/>
    <w:rsid w:val="002D646D"/>
    <w:rsid w:val="002D7CB6"/>
    <w:rsid w:val="002E1012"/>
    <w:rsid w:val="002E5EEC"/>
    <w:rsid w:val="002E6618"/>
    <w:rsid w:val="002F4402"/>
    <w:rsid w:val="00303864"/>
    <w:rsid w:val="00304047"/>
    <w:rsid w:val="003148F3"/>
    <w:rsid w:val="00314946"/>
    <w:rsid w:val="00327F9C"/>
    <w:rsid w:val="0035060A"/>
    <w:rsid w:val="0035119C"/>
    <w:rsid w:val="00364118"/>
    <w:rsid w:val="0036523B"/>
    <w:rsid w:val="0038589F"/>
    <w:rsid w:val="003923E3"/>
    <w:rsid w:val="003B191F"/>
    <w:rsid w:val="003B3F32"/>
    <w:rsid w:val="003B4CEC"/>
    <w:rsid w:val="003C35BF"/>
    <w:rsid w:val="003D0E45"/>
    <w:rsid w:val="003D6C1F"/>
    <w:rsid w:val="003E2076"/>
    <w:rsid w:val="003E3408"/>
    <w:rsid w:val="003E48B9"/>
    <w:rsid w:val="003F321B"/>
    <w:rsid w:val="00407F96"/>
    <w:rsid w:val="004124F1"/>
    <w:rsid w:val="0042216A"/>
    <w:rsid w:val="00434376"/>
    <w:rsid w:val="004344B8"/>
    <w:rsid w:val="00443148"/>
    <w:rsid w:val="00443410"/>
    <w:rsid w:val="0044454B"/>
    <w:rsid w:val="00457AF5"/>
    <w:rsid w:val="00473018"/>
    <w:rsid w:val="0047307D"/>
    <w:rsid w:val="00474095"/>
    <w:rsid w:val="00484B2E"/>
    <w:rsid w:val="004A0637"/>
    <w:rsid w:val="004B02DE"/>
    <w:rsid w:val="004B074E"/>
    <w:rsid w:val="004B1DB2"/>
    <w:rsid w:val="004B32C6"/>
    <w:rsid w:val="004B3BAB"/>
    <w:rsid w:val="004C1FBA"/>
    <w:rsid w:val="004C57B1"/>
    <w:rsid w:val="004D2E4D"/>
    <w:rsid w:val="004D5B54"/>
    <w:rsid w:val="00503D36"/>
    <w:rsid w:val="00506F72"/>
    <w:rsid w:val="0051658A"/>
    <w:rsid w:val="00517F9A"/>
    <w:rsid w:val="0052292B"/>
    <w:rsid w:val="00532BC7"/>
    <w:rsid w:val="00541E9D"/>
    <w:rsid w:val="005425CC"/>
    <w:rsid w:val="00544672"/>
    <w:rsid w:val="005610E8"/>
    <w:rsid w:val="00575BC6"/>
    <w:rsid w:val="0058032B"/>
    <w:rsid w:val="00581BA9"/>
    <w:rsid w:val="00593539"/>
    <w:rsid w:val="005946E5"/>
    <w:rsid w:val="005B64B2"/>
    <w:rsid w:val="005C18F9"/>
    <w:rsid w:val="005E0D64"/>
    <w:rsid w:val="005E588D"/>
    <w:rsid w:val="005E73B8"/>
    <w:rsid w:val="005F35C8"/>
    <w:rsid w:val="006004F2"/>
    <w:rsid w:val="006030F4"/>
    <w:rsid w:val="00617929"/>
    <w:rsid w:val="00640999"/>
    <w:rsid w:val="006435F3"/>
    <w:rsid w:val="006459AE"/>
    <w:rsid w:val="00655105"/>
    <w:rsid w:val="0067064C"/>
    <w:rsid w:val="00671BE8"/>
    <w:rsid w:val="0068165D"/>
    <w:rsid w:val="0068656B"/>
    <w:rsid w:val="00687541"/>
    <w:rsid w:val="00687A0A"/>
    <w:rsid w:val="006B34E8"/>
    <w:rsid w:val="006B3C02"/>
    <w:rsid w:val="006D7318"/>
    <w:rsid w:val="006E5C30"/>
    <w:rsid w:val="006E7AA9"/>
    <w:rsid w:val="00715809"/>
    <w:rsid w:val="007241FB"/>
    <w:rsid w:val="0072684D"/>
    <w:rsid w:val="00731B54"/>
    <w:rsid w:val="007362ED"/>
    <w:rsid w:val="00742DED"/>
    <w:rsid w:val="007449E0"/>
    <w:rsid w:val="0075449E"/>
    <w:rsid w:val="00757387"/>
    <w:rsid w:val="007665C7"/>
    <w:rsid w:val="00783B00"/>
    <w:rsid w:val="00796F85"/>
    <w:rsid w:val="007A394D"/>
    <w:rsid w:val="007C48F2"/>
    <w:rsid w:val="007D7ABA"/>
    <w:rsid w:val="007E034B"/>
    <w:rsid w:val="007E551A"/>
    <w:rsid w:val="007F1B7E"/>
    <w:rsid w:val="007F4E4C"/>
    <w:rsid w:val="00807B74"/>
    <w:rsid w:val="00817D96"/>
    <w:rsid w:val="00837815"/>
    <w:rsid w:val="00845DFA"/>
    <w:rsid w:val="0085071A"/>
    <w:rsid w:val="00853082"/>
    <w:rsid w:val="008546CC"/>
    <w:rsid w:val="0085663C"/>
    <w:rsid w:val="00860768"/>
    <w:rsid w:val="008627A1"/>
    <w:rsid w:val="00862B11"/>
    <w:rsid w:val="00863BBB"/>
    <w:rsid w:val="00864AA6"/>
    <w:rsid w:val="008728F8"/>
    <w:rsid w:val="00895C28"/>
    <w:rsid w:val="008B6566"/>
    <w:rsid w:val="008E12CE"/>
    <w:rsid w:val="008E6788"/>
    <w:rsid w:val="008E7AEC"/>
    <w:rsid w:val="00901D3A"/>
    <w:rsid w:val="0090386B"/>
    <w:rsid w:val="00907232"/>
    <w:rsid w:val="00931709"/>
    <w:rsid w:val="00937C40"/>
    <w:rsid w:val="009406FB"/>
    <w:rsid w:val="009410C5"/>
    <w:rsid w:val="009514D6"/>
    <w:rsid w:val="00954BD7"/>
    <w:rsid w:val="00955169"/>
    <w:rsid w:val="0097348A"/>
    <w:rsid w:val="00973525"/>
    <w:rsid w:val="00977962"/>
    <w:rsid w:val="00984734"/>
    <w:rsid w:val="0098508B"/>
    <w:rsid w:val="00993288"/>
    <w:rsid w:val="009A2CA8"/>
    <w:rsid w:val="009B23DD"/>
    <w:rsid w:val="009C4C8A"/>
    <w:rsid w:val="009D2D30"/>
    <w:rsid w:val="009E62C2"/>
    <w:rsid w:val="009F4635"/>
    <w:rsid w:val="00A273FC"/>
    <w:rsid w:val="00A27C48"/>
    <w:rsid w:val="00A37219"/>
    <w:rsid w:val="00A62BE3"/>
    <w:rsid w:val="00A71A9D"/>
    <w:rsid w:val="00A74953"/>
    <w:rsid w:val="00A8334C"/>
    <w:rsid w:val="00A93051"/>
    <w:rsid w:val="00A95580"/>
    <w:rsid w:val="00A95DDF"/>
    <w:rsid w:val="00AB0E08"/>
    <w:rsid w:val="00AB557F"/>
    <w:rsid w:val="00AB5689"/>
    <w:rsid w:val="00AB5870"/>
    <w:rsid w:val="00AB6D65"/>
    <w:rsid w:val="00AD32A8"/>
    <w:rsid w:val="00AD5F97"/>
    <w:rsid w:val="00AD79F7"/>
    <w:rsid w:val="00AE3FDB"/>
    <w:rsid w:val="00B356DD"/>
    <w:rsid w:val="00B40FF7"/>
    <w:rsid w:val="00B45E13"/>
    <w:rsid w:val="00B462F6"/>
    <w:rsid w:val="00B51C51"/>
    <w:rsid w:val="00B636D1"/>
    <w:rsid w:val="00B76194"/>
    <w:rsid w:val="00B912FD"/>
    <w:rsid w:val="00B92B68"/>
    <w:rsid w:val="00BA1EEE"/>
    <w:rsid w:val="00BA362D"/>
    <w:rsid w:val="00BA6887"/>
    <w:rsid w:val="00BA76C0"/>
    <w:rsid w:val="00BB43A2"/>
    <w:rsid w:val="00BB6F0E"/>
    <w:rsid w:val="00BC61FC"/>
    <w:rsid w:val="00BD22F9"/>
    <w:rsid w:val="00BE6100"/>
    <w:rsid w:val="00BE6FEB"/>
    <w:rsid w:val="00BF51A0"/>
    <w:rsid w:val="00C040B7"/>
    <w:rsid w:val="00C12271"/>
    <w:rsid w:val="00C1268D"/>
    <w:rsid w:val="00C13A93"/>
    <w:rsid w:val="00C24917"/>
    <w:rsid w:val="00C42E2A"/>
    <w:rsid w:val="00C50557"/>
    <w:rsid w:val="00C51B5F"/>
    <w:rsid w:val="00C556AD"/>
    <w:rsid w:val="00C644AF"/>
    <w:rsid w:val="00C66897"/>
    <w:rsid w:val="00C745EC"/>
    <w:rsid w:val="00C83F5A"/>
    <w:rsid w:val="00C90D6D"/>
    <w:rsid w:val="00C91EDA"/>
    <w:rsid w:val="00C92D01"/>
    <w:rsid w:val="00CC012C"/>
    <w:rsid w:val="00CC19A9"/>
    <w:rsid w:val="00CD11DF"/>
    <w:rsid w:val="00CD662C"/>
    <w:rsid w:val="00D23307"/>
    <w:rsid w:val="00D23A73"/>
    <w:rsid w:val="00D33330"/>
    <w:rsid w:val="00D34F5F"/>
    <w:rsid w:val="00D35A16"/>
    <w:rsid w:val="00D55535"/>
    <w:rsid w:val="00D60383"/>
    <w:rsid w:val="00D659B5"/>
    <w:rsid w:val="00D6747F"/>
    <w:rsid w:val="00D72828"/>
    <w:rsid w:val="00D8000B"/>
    <w:rsid w:val="00D85CBD"/>
    <w:rsid w:val="00DA31E5"/>
    <w:rsid w:val="00DA5D81"/>
    <w:rsid w:val="00DB04CA"/>
    <w:rsid w:val="00DB6620"/>
    <w:rsid w:val="00DC242D"/>
    <w:rsid w:val="00DC31C1"/>
    <w:rsid w:val="00DC70A0"/>
    <w:rsid w:val="00DD32D0"/>
    <w:rsid w:val="00DE4C31"/>
    <w:rsid w:val="00DF2A72"/>
    <w:rsid w:val="00DF6681"/>
    <w:rsid w:val="00E00AAC"/>
    <w:rsid w:val="00E02C30"/>
    <w:rsid w:val="00E043AC"/>
    <w:rsid w:val="00E05B25"/>
    <w:rsid w:val="00E07350"/>
    <w:rsid w:val="00E10219"/>
    <w:rsid w:val="00E1107A"/>
    <w:rsid w:val="00E1391D"/>
    <w:rsid w:val="00E217F4"/>
    <w:rsid w:val="00E22088"/>
    <w:rsid w:val="00E329B1"/>
    <w:rsid w:val="00E6065F"/>
    <w:rsid w:val="00E74888"/>
    <w:rsid w:val="00E76420"/>
    <w:rsid w:val="00E830FC"/>
    <w:rsid w:val="00E8480C"/>
    <w:rsid w:val="00E92CEC"/>
    <w:rsid w:val="00E972F4"/>
    <w:rsid w:val="00EA365E"/>
    <w:rsid w:val="00EB6D28"/>
    <w:rsid w:val="00EC228B"/>
    <w:rsid w:val="00ED0A75"/>
    <w:rsid w:val="00ED1F88"/>
    <w:rsid w:val="00ED5B45"/>
    <w:rsid w:val="00ED6EF5"/>
    <w:rsid w:val="00EE47BE"/>
    <w:rsid w:val="00F01FCA"/>
    <w:rsid w:val="00F0577D"/>
    <w:rsid w:val="00F21B7D"/>
    <w:rsid w:val="00F325C3"/>
    <w:rsid w:val="00F325EC"/>
    <w:rsid w:val="00F32B80"/>
    <w:rsid w:val="00F36B03"/>
    <w:rsid w:val="00F44183"/>
    <w:rsid w:val="00F52992"/>
    <w:rsid w:val="00F838EA"/>
    <w:rsid w:val="00F86119"/>
    <w:rsid w:val="00F861EF"/>
    <w:rsid w:val="00F9296B"/>
    <w:rsid w:val="00FA16C5"/>
    <w:rsid w:val="00FA3320"/>
    <w:rsid w:val="00FC331A"/>
    <w:rsid w:val="00FE0DE5"/>
    <w:rsid w:val="00FF2097"/>
    <w:rsid w:val="00FF60A3"/>
    <w:rsid w:val="00FF7B55"/>
    <w:rsid w:val="015A2618"/>
    <w:rsid w:val="030F3E9D"/>
    <w:rsid w:val="03142CF0"/>
    <w:rsid w:val="06014B16"/>
    <w:rsid w:val="09D8140C"/>
    <w:rsid w:val="0A4756F2"/>
    <w:rsid w:val="0ABF487B"/>
    <w:rsid w:val="0BBD0BC3"/>
    <w:rsid w:val="0CA121C7"/>
    <w:rsid w:val="0EA569AB"/>
    <w:rsid w:val="0F84176E"/>
    <w:rsid w:val="0FD47DD8"/>
    <w:rsid w:val="100528B9"/>
    <w:rsid w:val="10541480"/>
    <w:rsid w:val="10AA7CFA"/>
    <w:rsid w:val="145558ED"/>
    <w:rsid w:val="1480552B"/>
    <w:rsid w:val="156C0F7D"/>
    <w:rsid w:val="16433E18"/>
    <w:rsid w:val="1A474F52"/>
    <w:rsid w:val="1BE96AA8"/>
    <w:rsid w:val="1C9A61C7"/>
    <w:rsid w:val="1D566247"/>
    <w:rsid w:val="1F7D7B5A"/>
    <w:rsid w:val="20E429C4"/>
    <w:rsid w:val="23943B6D"/>
    <w:rsid w:val="25A42670"/>
    <w:rsid w:val="261509BB"/>
    <w:rsid w:val="284A5649"/>
    <w:rsid w:val="28D24063"/>
    <w:rsid w:val="2BD04CBA"/>
    <w:rsid w:val="2CA372D3"/>
    <w:rsid w:val="2D7E13A6"/>
    <w:rsid w:val="2D906176"/>
    <w:rsid w:val="301D2142"/>
    <w:rsid w:val="30323B83"/>
    <w:rsid w:val="30E9391A"/>
    <w:rsid w:val="314248D6"/>
    <w:rsid w:val="32091E58"/>
    <w:rsid w:val="339A475C"/>
    <w:rsid w:val="38C607ED"/>
    <w:rsid w:val="393700A7"/>
    <w:rsid w:val="3AB72A74"/>
    <w:rsid w:val="3F8351FA"/>
    <w:rsid w:val="3FC108E1"/>
    <w:rsid w:val="4244698F"/>
    <w:rsid w:val="42A63EC1"/>
    <w:rsid w:val="42C7110F"/>
    <w:rsid w:val="431A5620"/>
    <w:rsid w:val="45170E6D"/>
    <w:rsid w:val="45F04CD6"/>
    <w:rsid w:val="471B5DA3"/>
    <w:rsid w:val="47FC0A4C"/>
    <w:rsid w:val="4A845A20"/>
    <w:rsid w:val="4B730963"/>
    <w:rsid w:val="4EC30B04"/>
    <w:rsid w:val="4EC95821"/>
    <w:rsid w:val="50573AF0"/>
    <w:rsid w:val="559159AE"/>
    <w:rsid w:val="566A6068"/>
    <w:rsid w:val="571B71CE"/>
    <w:rsid w:val="58200B2B"/>
    <w:rsid w:val="58CB2604"/>
    <w:rsid w:val="5A127227"/>
    <w:rsid w:val="5B6C508A"/>
    <w:rsid w:val="5BAD3D16"/>
    <w:rsid w:val="5C47419E"/>
    <w:rsid w:val="5CB929C0"/>
    <w:rsid w:val="5CE01776"/>
    <w:rsid w:val="5D062669"/>
    <w:rsid w:val="5DA1221D"/>
    <w:rsid w:val="5E64247B"/>
    <w:rsid w:val="5E6448B3"/>
    <w:rsid w:val="604C36CF"/>
    <w:rsid w:val="60827A23"/>
    <w:rsid w:val="60B025BF"/>
    <w:rsid w:val="60CB2F8E"/>
    <w:rsid w:val="64A50A07"/>
    <w:rsid w:val="650612E5"/>
    <w:rsid w:val="66DE49DE"/>
    <w:rsid w:val="672D1E1B"/>
    <w:rsid w:val="6A603280"/>
    <w:rsid w:val="6B0554BF"/>
    <w:rsid w:val="6E097B65"/>
    <w:rsid w:val="6EF36973"/>
    <w:rsid w:val="6FE74AEF"/>
    <w:rsid w:val="73175955"/>
    <w:rsid w:val="738277CA"/>
    <w:rsid w:val="767072B5"/>
    <w:rsid w:val="78A245BE"/>
    <w:rsid w:val="78A27E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w:basedOn w:val="1"/>
    <w:link w:val="23"/>
    <w:qFormat/>
    <w:uiPriority w:val="99"/>
    <w:pPr>
      <w:spacing w:after="120"/>
    </w:pPr>
    <w:rPr>
      <w:rFonts w:ascii="Times New Roman" w:hAnsi="Times New Roman" w:eastAsia="宋体" w:cs="Times New Roman"/>
      <w:szCs w:val="24"/>
    </w:rPr>
  </w:style>
  <w:style w:type="paragraph" w:styleId="6">
    <w:name w:val="Body Text Indent"/>
    <w:basedOn w:val="1"/>
    <w:link w:val="22"/>
    <w:qFormat/>
    <w:uiPriority w:val="99"/>
    <w:pPr>
      <w:spacing w:line="700" w:lineRule="exact"/>
      <w:ind w:left="960"/>
    </w:pPr>
    <w:rPr>
      <w:rFonts w:ascii="Times New Roman" w:hAnsi="Times New Roman" w:eastAsia="宋体" w:cs="Times New Roman"/>
      <w:sz w:val="44"/>
      <w:szCs w:val="44"/>
    </w:rPr>
  </w:style>
  <w:style w:type="paragraph" w:styleId="7">
    <w:name w:val="Plain Text"/>
    <w:basedOn w:val="1"/>
    <w:qFormat/>
    <w:uiPriority w:val="0"/>
    <w:rPr>
      <w:rFonts w:ascii="宋体" w:hAnsi="Courier New" w:cs="Courier New"/>
      <w:szCs w:val="21"/>
    </w:rPr>
  </w:style>
  <w:style w:type="paragraph" w:styleId="8">
    <w:name w:val="Date"/>
    <w:basedOn w:val="1"/>
    <w:next w:val="1"/>
    <w:link w:val="18"/>
    <w:unhideWhenUsed/>
    <w:qFormat/>
    <w:uiPriority w:val="0"/>
    <w:pPr>
      <w:ind w:left="100" w:leftChars="2500"/>
    </w:pPr>
  </w:style>
  <w:style w:type="paragraph" w:styleId="9">
    <w:name w:val="Balloon Text"/>
    <w:basedOn w:val="1"/>
    <w:link w:val="25"/>
    <w:semiHidden/>
    <w:unhideWhenUsed/>
    <w:qFormat/>
    <w:uiPriority w:val="99"/>
    <w:rPr>
      <w:sz w:val="18"/>
      <w:szCs w:val="18"/>
    </w:rPr>
  </w:style>
  <w:style w:type="paragraph" w:styleId="10">
    <w:name w:val="footer"/>
    <w:basedOn w:val="1"/>
    <w:link w:val="19"/>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2">
    <w:name w:val="Normal (Web)"/>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0"/>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semiHidden/>
    <w:unhideWhenUsed/>
    <w:qFormat/>
    <w:uiPriority w:val="99"/>
    <w:rPr>
      <w:color w:val="0000FF"/>
      <w:u w:val="single"/>
    </w:rPr>
  </w:style>
  <w:style w:type="character" w:customStyle="1" w:styleId="18">
    <w:name w:val="日期 字符"/>
    <w:basedOn w:val="15"/>
    <w:link w:val="8"/>
    <w:qFormat/>
    <w:uiPriority w:val="0"/>
  </w:style>
  <w:style w:type="character" w:customStyle="1" w:styleId="19">
    <w:name w:val="页脚 字符"/>
    <w:basedOn w:val="15"/>
    <w:link w:val="10"/>
    <w:qFormat/>
    <w:uiPriority w:val="99"/>
    <w:rPr>
      <w:rFonts w:ascii="Times New Roman" w:hAnsi="Times New Roman" w:eastAsia="宋体" w:cs="Times New Roman"/>
      <w:sz w:val="18"/>
      <w:szCs w:val="18"/>
    </w:rPr>
  </w:style>
  <w:style w:type="character" w:customStyle="1" w:styleId="20">
    <w:name w:val="页眉 字符"/>
    <w:basedOn w:val="15"/>
    <w:link w:val="11"/>
    <w:qFormat/>
    <w:uiPriority w:val="0"/>
    <w:rPr>
      <w:rFonts w:ascii="Times New Roman" w:hAnsi="Times New Roman" w:eastAsia="宋体" w:cs="Times New Roman"/>
      <w:sz w:val="18"/>
      <w:szCs w:val="18"/>
    </w:rPr>
  </w:style>
  <w:style w:type="paragraph" w:styleId="21">
    <w:name w:val="List Paragraph"/>
    <w:basedOn w:val="1"/>
    <w:unhideWhenUsed/>
    <w:qFormat/>
    <w:uiPriority w:val="99"/>
    <w:pPr>
      <w:ind w:firstLine="420" w:firstLineChars="200"/>
    </w:pPr>
  </w:style>
  <w:style w:type="character" w:customStyle="1" w:styleId="22">
    <w:name w:val="正文文本缩进 字符"/>
    <w:basedOn w:val="15"/>
    <w:link w:val="6"/>
    <w:qFormat/>
    <w:uiPriority w:val="99"/>
    <w:rPr>
      <w:rFonts w:ascii="Times New Roman" w:hAnsi="Times New Roman" w:eastAsia="宋体" w:cs="Times New Roman"/>
      <w:sz w:val="44"/>
      <w:szCs w:val="44"/>
    </w:rPr>
  </w:style>
  <w:style w:type="character" w:customStyle="1" w:styleId="23">
    <w:name w:val="正文文本 字符"/>
    <w:basedOn w:val="15"/>
    <w:link w:val="2"/>
    <w:qFormat/>
    <w:uiPriority w:val="99"/>
    <w:rPr>
      <w:rFonts w:ascii="Times New Roman" w:hAnsi="Times New Roman" w:eastAsia="宋体" w:cs="Times New Roman"/>
      <w:szCs w:val="24"/>
    </w:rPr>
  </w:style>
  <w:style w:type="paragraph" w:customStyle="1" w:styleId="24">
    <w:name w:val="列出段落1"/>
    <w:basedOn w:val="1"/>
    <w:qFormat/>
    <w:uiPriority w:val="34"/>
    <w:pPr>
      <w:ind w:firstLine="420" w:firstLineChars="200"/>
    </w:pPr>
    <w:rPr>
      <w:rFonts w:ascii="Times New Roman" w:hAnsi="Times New Roman" w:eastAsia="宋体" w:cs="Times New Roman"/>
      <w:szCs w:val="24"/>
    </w:rPr>
  </w:style>
  <w:style w:type="character" w:customStyle="1" w:styleId="25">
    <w:name w:val="批注框文本 字符"/>
    <w:basedOn w:val="15"/>
    <w:link w:val="9"/>
    <w:semiHidden/>
    <w:qFormat/>
    <w:uiPriority w:val="99"/>
    <w:rPr>
      <w:rFonts w:asciiTheme="minorHAnsi" w:hAnsiTheme="minorHAnsi" w:eastAsiaTheme="minorEastAsia" w:cstheme="minorBidi"/>
      <w:kern w:val="2"/>
      <w:sz w:val="18"/>
      <w:szCs w:val="18"/>
    </w:rPr>
  </w:style>
  <w:style w:type="character" w:customStyle="1" w:styleId="26">
    <w:name w:val="标题 1 字符"/>
    <w:basedOn w:val="15"/>
    <w:link w:val="3"/>
    <w:qFormat/>
    <w:uiPriority w:val="9"/>
    <w:rPr>
      <w:rFonts w:asciiTheme="minorHAnsi" w:hAnsiTheme="minorHAnsi" w:eastAsiaTheme="minorEastAsia" w:cstheme="minorBidi"/>
      <w:b/>
      <w:bCs/>
      <w:kern w:val="44"/>
      <w:sz w:val="44"/>
      <w:szCs w:val="44"/>
    </w:rPr>
  </w:style>
  <w:style w:type="character" w:customStyle="1" w:styleId="27">
    <w:name w:val="标题 2 字符"/>
    <w:basedOn w:val="15"/>
    <w:link w:val="4"/>
    <w:semiHidden/>
    <w:qFormat/>
    <w:uiPriority w:val="9"/>
    <w:rPr>
      <w:rFonts w:asciiTheme="majorHAnsi" w:hAnsiTheme="majorHAnsi" w:eastAsiaTheme="majorEastAsia" w:cstheme="majorBidi"/>
      <w:b/>
      <w:bCs/>
      <w:kern w:val="2"/>
      <w:sz w:val="32"/>
      <w:szCs w:val="32"/>
    </w:rPr>
  </w:style>
  <w:style w:type="paragraph" w:customStyle="1" w:styleId="28">
    <w:name w:val="WPSOffice手动目录 1"/>
    <w:qFormat/>
    <w:uiPriority w:val="0"/>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DF7D7-9423-4452-ACAC-D79FDCB7E8D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5771</Words>
  <Characters>5918</Characters>
  <Lines>49</Lines>
  <Paragraphs>13</Paragraphs>
  <TotalTime>245</TotalTime>
  <ScaleCrop>false</ScaleCrop>
  <LinksUpToDate>false</LinksUpToDate>
  <CharactersWithSpaces>6439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2023-01-05T02:07:00Z</dcterms:created>
  <dc:creator>春春</dc:creator>
  <cp:lastModifiedBy>Qrystal</cp:lastModifiedBy>
  <cp:lastPrinted>2020-08-04T09:17:00Z</cp:lastPrinted>
  <dcterms:modified xsi:type="dcterms:W3CDTF">2023-01-06T06:18:09Z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772935118C1A467AAF9E2345534E6F0D</vt:lpwstr>
  </property>
</Properties>
</file>