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23" w:rsidRDefault="0087297D">
      <w:pPr>
        <w:spacing w:line="560"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sidR="000A2C2F">
        <w:rPr>
          <w:rFonts w:ascii="方正黑体简体" w:eastAsia="方正黑体简体" w:hAnsi="方正黑体简体" w:cs="方正黑体简体" w:hint="eastAsia"/>
          <w:sz w:val="32"/>
          <w:szCs w:val="32"/>
        </w:rPr>
        <w:t>1</w:t>
      </w:r>
    </w:p>
    <w:p w:rsidR="00085885" w:rsidRDefault="00085885" w:rsidP="00085885">
      <w:pPr>
        <w:pStyle w:val="a6"/>
        <w:widowControl/>
        <w:shd w:val="clear" w:color="auto" w:fill="FFFFFF"/>
        <w:spacing w:before="0" w:beforeAutospacing="0" w:after="0" w:line="720" w:lineRule="exact"/>
        <w:ind w:firstLine="420"/>
        <w:jc w:val="center"/>
        <w:rPr>
          <w:rStyle w:val="ab"/>
          <w:rFonts w:ascii="方正仿宋_GBK" w:eastAsia="方正仿宋_GBK" w:hAnsi="方正仿宋_GBK" w:cs="方正仿宋_GBK"/>
          <w:color w:val="333333"/>
          <w:sz w:val="44"/>
          <w:szCs w:val="44"/>
          <w:shd w:val="clear" w:color="auto" w:fill="FFFFFF"/>
        </w:rPr>
      </w:pPr>
    </w:p>
    <w:p w:rsidR="00085885" w:rsidRDefault="00085885" w:rsidP="00085885">
      <w:pPr>
        <w:pStyle w:val="a6"/>
        <w:widowControl/>
        <w:shd w:val="clear" w:color="auto" w:fill="FFFFFF"/>
        <w:spacing w:before="0" w:beforeAutospacing="0" w:after="0" w:line="720" w:lineRule="exact"/>
        <w:ind w:firstLine="420"/>
        <w:jc w:val="center"/>
        <w:rPr>
          <w:rFonts w:ascii="方正小标宋_GBK" w:eastAsia="方正小标宋_GBK" w:hAnsi="方正小标宋_GBK" w:cs="方正小标宋_GBK"/>
          <w:bCs/>
          <w:color w:val="333333"/>
          <w:sz w:val="44"/>
          <w:szCs w:val="44"/>
        </w:rPr>
      </w:pPr>
      <w:r>
        <w:rPr>
          <w:rStyle w:val="ab"/>
          <w:rFonts w:ascii="方正小标宋_GBK" w:eastAsia="方正小标宋_GBK" w:hAnsi="方正小标宋_GBK" w:cs="方正小标宋_GBK" w:hint="eastAsia"/>
          <w:b w:val="0"/>
          <w:bCs/>
          <w:color w:val="333333"/>
          <w:sz w:val="44"/>
          <w:szCs w:val="44"/>
          <w:shd w:val="clear" w:color="auto" w:fill="FFFFFF"/>
        </w:rPr>
        <w:t>重庆市渝北区人民政府</w:t>
      </w:r>
    </w:p>
    <w:p w:rsidR="00085885" w:rsidRDefault="00085885" w:rsidP="00085885">
      <w:pPr>
        <w:pStyle w:val="a6"/>
        <w:widowControl/>
        <w:shd w:val="clear" w:color="auto" w:fill="FFFFFF"/>
        <w:spacing w:before="0" w:beforeAutospacing="0" w:after="0" w:line="720" w:lineRule="exact"/>
        <w:ind w:firstLine="420"/>
        <w:jc w:val="center"/>
        <w:rPr>
          <w:rFonts w:ascii="方正小标宋_GBK" w:eastAsia="方正小标宋_GBK" w:hAnsi="方正小标宋_GBK" w:cs="方正小标宋_GBK"/>
          <w:bCs/>
          <w:color w:val="333333"/>
          <w:sz w:val="44"/>
          <w:szCs w:val="44"/>
        </w:rPr>
      </w:pPr>
      <w:r>
        <w:rPr>
          <w:rStyle w:val="ab"/>
          <w:rFonts w:ascii="方正小标宋_GBK" w:eastAsia="方正小标宋_GBK" w:hAnsi="方正小标宋_GBK" w:cs="方正小标宋_GBK" w:hint="eastAsia"/>
          <w:b w:val="0"/>
          <w:bCs/>
          <w:color w:val="333333"/>
          <w:sz w:val="44"/>
          <w:szCs w:val="44"/>
          <w:shd w:val="clear" w:color="auto" w:fill="FFFFFF"/>
        </w:rPr>
        <w:t>关于进一步加大扶持建筑业做大做强的实施意</w:t>
      </w:r>
      <w:r w:rsidR="000A2C2F">
        <w:rPr>
          <w:rStyle w:val="ab"/>
          <w:rFonts w:ascii="方正小标宋_GBK" w:eastAsia="方正小标宋_GBK" w:hAnsi="方正小标宋_GBK" w:cs="方正小标宋_GBK" w:hint="eastAsia"/>
          <w:b w:val="0"/>
          <w:bCs/>
          <w:color w:val="333333"/>
          <w:sz w:val="44"/>
          <w:szCs w:val="44"/>
          <w:shd w:val="clear" w:color="auto" w:fill="FFFFFF"/>
        </w:rPr>
        <w:t xml:space="preserve"> </w:t>
      </w:r>
      <w:r w:rsidR="000A2C2F">
        <w:rPr>
          <w:rStyle w:val="ab"/>
          <w:rFonts w:ascii="方正小标宋_GBK" w:eastAsia="方正小标宋_GBK" w:hAnsi="方正小标宋_GBK" w:cs="方正小标宋_GBK"/>
          <w:b w:val="0"/>
          <w:bCs/>
          <w:color w:val="333333"/>
          <w:sz w:val="44"/>
          <w:szCs w:val="44"/>
          <w:shd w:val="clear" w:color="auto" w:fill="FFFFFF"/>
        </w:rPr>
        <w:t xml:space="preserve"> </w:t>
      </w:r>
      <w:r>
        <w:rPr>
          <w:rStyle w:val="ab"/>
          <w:rFonts w:ascii="方正小标宋_GBK" w:eastAsia="方正小标宋_GBK" w:hAnsi="方正小标宋_GBK" w:cs="方正小标宋_GBK" w:hint="eastAsia"/>
          <w:b w:val="0"/>
          <w:bCs/>
          <w:color w:val="333333"/>
          <w:sz w:val="44"/>
          <w:szCs w:val="44"/>
          <w:shd w:val="clear" w:color="auto" w:fill="FFFFFF"/>
        </w:rPr>
        <w:t>见</w:t>
      </w:r>
    </w:p>
    <w:p w:rsidR="00F2403B" w:rsidRDefault="00F2403B" w:rsidP="00085885">
      <w:pPr>
        <w:pStyle w:val="a6"/>
        <w:widowControl/>
        <w:shd w:val="clear" w:color="auto" w:fill="FFFFFF"/>
        <w:spacing w:before="0" w:beforeAutospacing="0" w:after="0" w:line="368" w:lineRule="atLeast"/>
        <w:ind w:firstLine="420"/>
        <w:jc w:val="center"/>
        <w:rPr>
          <w:rFonts w:ascii="方正楷体_GBK" w:eastAsia="方正楷体_GBK" w:hAnsi="方正楷体_GBK" w:cs="方正楷体_GBK"/>
          <w:color w:val="333333"/>
          <w:sz w:val="32"/>
          <w:szCs w:val="32"/>
          <w:shd w:val="clear" w:color="auto" w:fill="FFFFFF"/>
        </w:rPr>
      </w:pPr>
    </w:p>
    <w:p w:rsidR="00085885" w:rsidRPr="00F2403B" w:rsidRDefault="00F2403B" w:rsidP="00085885">
      <w:pPr>
        <w:pStyle w:val="a6"/>
        <w:widowControl/>
        <w:shd w:val="clear" w:color="auto" w:fill="FFFFFF"/>
        <w:spacing w:before="0" w:beforeAutospacing="0" w:after="0" w:line="368" w:lineRule="atLeast"/>
        <w:ind w:firstLine="420"/>
        <w:jc w:val="center"/>
        <w:rPr>
          <w:rFonts w:ascii="楷体" w:eastAsia="楷体" w:hAnsi="楷体" w:cs="方正楷体_GBK"/>
          <w:color w:val="333333"/>
          <w:sz w:val="32"/>
          <w:szCs w:val="32"/>
          <w:shd w:val="clear" w:color="auto" w:fill="FFFFFF"/>
        </w:rPr>
      </w:pPr>
      <w:r w:rsidRPr="00F2403B">
        <w:rPr>
          <w:rFonts w:ascii="楷体" w:eastAsia="楷体" w:hAnsi="楷体" w:cs="方正楷体_GBK" w:hint="eastAsia"/>
          <w:color w:val="333333"/>
          <w:sz w:val="32"/>
          <w:szCs w:val="32"/>
          <w:shd w:val="clear" w:color="auto" w:fill="FFFFFF"/>
        </w:rPr>
        <w:t>（</w:t>
      </w:r>
      <w:r w:rsidR="00930D3E">
        <w:rPr>
          <w:rFonts w:ascii="楷体" w:eastAsia="楷体" w:hAnsi="楷体" w:cs="方正楷体_GBK" w:hint="eastAsia"/>
          <w:color w:val="333333"/>
          <w:sz w:val="32"/>
          <w:szCs w:val="32"/>
          <w:shd w:val="clear" w:color="auto" w:fill="FFFFFF"/>
        </w:rPr>
        <w:t>征求意见</w:t>
      </w:r>
      <w:r w:rsidRPr="00F2403B">
        <w:rPr>
          <w:rFonts w:ascii="楷体" w:eastAsia="楷体" w:hAnsi="楷体" w:cs="方正楷体_GBK" w:hint="eastAsia"/>
          <w:color w:val="333333"/>
          <w:sz w:val="32"/>
          <w:szCs w:val="32"/>
          <w:shd w:val="clear" w:color="auto" w:fill="FFFFFF"/>
        </w:rPr>
        <w:t>稿）</w:t>
      </w:r>
    </w:p>
    <w:p w:rsidR="00F2403B" w:rsidRDefault="00F2403B" w:rsidP="00085885">
      <w:pPr>
        <w:pStyle w:val="a6"/>
        <w:widowControl/>
        <w:shd w:val="clear" w:color="auto" w:fill="FFFFFF"/>
        <w:spacing w:before="0" w:beforeAutospacing="0" w:after="0" w:line="368" w:lineRule="atLeast"/>
        <w:ind w:firstLine="420"/>
        <w:jc w:val="center"/>
        <w:rPr>
          <w:rFonts w:ascii="方正仿宋_GBK" w:eastAsia="方正仿宋_GBK" w:hAnsi="方正仿宋_GBK" w:cs="方正仿宋_GBK"/>
          <w:color w:val="333333"/>
          <w:sz w:val="32"/>
          <w:szCs w:val="32"/>
        </w:rPr>
      </w:pPr>
    </w:p>
    <w:p w:rsidR="00743395" w:rsidRDefault="00743395" w:rsidP="00743395">
      <w:pPr>
        <w:pStyle w:val="a6"/>
        <w:widowControl/>
        <w:shd w:val="clear" w:color="auto" w:fill="FFFFFF"/>
        <w:spacing w:before="0" w:beforeAutospacing="0" w:after="0" w:line="520" w:lineRule="exac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各镇人民政府，区政府有关部门，各街道办事处，区属有关国有公司，有关单位：</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为进一步提高建筑业企业的核心竞争力和可持续发展能力，促进建筑业做大做强，根据国务院办公厅《关于促进建筑业持续健康发展的意见》（国办发〔2017〕19号）、市政府办公厅《关于进一步促进建筑业改革与持续健康发展的实施意见》（渝府办发〔2018〕95号）等有关文件精神，结合我区实际，经研究，现就进一步加大扶持建筑业做大做强提出如下实施意见：</w:t>
      </w:r>
    </w:p>
    <w:p w:rsidR="00743395" w:rsidRDefault="00743395" w:rsidP="00743395">
      <w:pPr>
        <w:pStyle w:val="a6"/>
        <w:widowControl/>
        <w:shd w:val="clear" w:color="auto" w:fill="FFFFFF"/>
        <w:spacing w:before="0" w:beforeAutospacing="0" w:after="0" w:line="520" w:lineRule="exact"/>
        <w:ind w:firstLine="420"/>
        <w:rPr>
          <w:rFonts w:ascii="方正黑体简体" w:eastAsia="方正黑体简体" w:hAnsi="方正黑体简体" w:cs="方正黑体简体"/>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w:t>
      </w:r>
      <w:r>
        <w:rPr>
          <w:rFonts w:ascii="方正黑体简体" w:eastAsia="方正黑体简体" w:hAnsi="方正黑体简体" w:cs="方正黑体简体" w:hint="eastAsia"/>
          <w:color w:val="333333"/>
          <w:sz w:val="32"/>
          <w:szCs w:val="32"/>
          <w:shd w:val="clear" w:color="auto" w:fill="FFFFFF"/>
        </w:rPr>
        <w:t>一、提高认识，准确把握建筑业发展方向和目标任务</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1.</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指导思想。全面贯彻党的十九大精神，坚持以习近平新时代中国特色社会主义思想为指导，紧紧围绕习近平总书记对重庆提出的“两点”定位、“两地”“两高”目标、发挥“三个作用”和营造良好政治生态的重要指示要求，统筹推进“五位一体”总体布局和协调推进“四个全面”战略布局，牢固树立新发展理</w:t>
      </w:r>
      <w:r>
        <w:rPr>
          <w:rFonts w:ascii="方正仿宋_GBK" w:eastAsia="方正仿宋_GBK" w:hAnsi="方正仿宋_GBK" w:cs="方正仿宋_GBK" w:hint="eastAsia"/>
          <w:color w:val="333333"/>
          <w:sz w:val="32"/>
          <w:szCs w:val="32"/>
          <w:shd w:val="clear" w:color="auto" w:fill="FFFFFF"/>
        </w:rPr>
        <w:lastRenderedPageBreak/>
        <w:t>念，按照市委五届三次、四次全会部署，以供给侧结构性改革为主线，以推动行业转型升级、提质增效为目标，以深化建筑业“放管服”改革为重点，实施创新驱动，推进行业转型升级，优化行业发展环境，提升企业竞争力，进一步增强建筑业的带动力和经济贡献力。</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2.</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目标任务。到2025年，培育发展2家以上特级施工企业，新增10家以上一级施工总承包和专业承包企业（限住建部颁发资质），争创国优项目5项以上，全区建筑业注册地总产值突破1000亿元。</w:t>
      </w:r>
    </w:p>
    <w:p w:rsidR="00743395" w:rsidRDefault="00743395" w:rsidP="00743395">
      <w:pPr>
        <w:pStyle w:val="a6"/>
        <w:widowControl/>
        <w:shd w:val="clear" w:color="auto" w:fill="FFFFFF"/>
        <w:spacing w:before="0" w:beforeAutospacing="0" w:after="0" w:line="520" w:lineRule="exact"/>
        <w:ind w:firstLine="420"/>
        <w:rPr>
          <w:rFonts w:ascii="方正黑体简体" w:eastAsia="方正黑体简体" w:hAnsi="方正黑体简体" w:cs="方正黑体简体"/>
          <w:color w:val="333333"/>
          <w:sz w:val="32"/>
          <w:szCs w:val="32"/>
          <w:shd w:val="clear" w:color="auto" w:fill="FFFFFF"/>
        </w:rPr>
      </w:pPr>
      <w:r>
        <w:rPr>
          <w:rFonts w:ascii="方正黑体简体" w:eastAsia="方正黑体简体" w:hAnsi="方正黑体简体" w:cs="方正黑体简体" w:hint="eastAsia"/>
          <w:color w:val="333333"/>
          <w:sz w:val="32"/>
          <w:szCs w:val="32"/>
          <w:shd w:val="clear" w:color="auto" w:fill="FFFFFF"/>
        </w:rPr>
        <w:t xml:space="preserve">　二、多措并举，积极扶持建筑业做大做强</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w:t>
      </w:r>
      <w:r>
        <w:rPr>
          <w:rFonts w:ascii="方正楷体_GBK" w:eastAsia="方正楷体_GBK" w:hAnsi="方正楷体_GBK" w:cs="方正楷体_GBK" w:hint="eastAsia"/>
          <w:color w:val="333333"/>
          <w:sz w:val="32"/>
          <w:szCs w:val="32"/>
          <w:shd w:val="clear" w:color="auto" w:fill="FFFFFF"/>
        </w:rPr>
        <w:t>（一）积极培育龙头企业</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3.</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大力扶持骨干企业。对区属建筑企业年产值首次超过20亿元、50亿元、100亿元的企业，给予总额50万元、100万元、200万元资金补助。</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4.</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激励企业资质晋级。对新升级的区属特级建筑企业、一级总承包企业、一级专业承包企业（限住建部颁发资质），取得相应资质1年后给予总额800万元、300万元、100万元资金补助。对增项资质升级为建筑业施工总承包一级资质类别的区属企业，取得相应资质1年后给予总额100万元资金补助。</w:t>
      </w:r>
      <w:r>
        <w:rPr>
          <w:rFonts w:ascii="宋体" w:hAnsi="宋体" w:cs="宋体" w:hint="eastAsia"/>
          <w:color w:val="333333"/>
          <w:sz w:val="32"/>
          <w:szCs w:val="32"/>
          <w:shd w:val="clear" w:color="auto" w:fill="FFFFFF"/>
        </w:rPr>
        <w:t> </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5.</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加强企业总部建设。通过招、拍、挂方式，安排一定数量土地，用于解决信誉良好、一级及以上的建筑企业办公用地。此外在相关镇街安排一定数量的土地，用于建筑企业周转材料及施工机具堆码。</w:t>
      </w:r>
    </w:p>
    <w:p w:rsidR="00743395" w:rsidRDefault="00743395" w:rsidP="00743395">
      <w:pPr>
        <w:pStyle w:val="a6"/>
        <w:widowControl/>
        <w:shd w:val="clear" w:color="auto" w:fill="FFFFFF"/>
        <w:spacing w:before="0" w:beforeAutospacing="0" w:after="0" w:line="520"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hint="eastAsia"/>
          <w:color w:val="333333"/>
          <w:sz w:val="32"/>
          <w:szCs w:val="32"/>
          <w:shd w:val="clear" w:color="auto" w:fill="FFFFFF"/>
        </w:rPr>
        <w:t>（二）切实减轻企业负担</w:t>
      </w:r>
    </w:p>
    <w:p w:rsidR="00743395" w:rsidRDefault="00743395" w:rsidP="00743395">
      <w:pPr>
        <w:pStyle w:val="a6"/>
        <w:widowControl/>
        <w:shd w:val="clear" w:color="auto" w:fill="FFFFFF"/>
        <w:spacing w:before="0" w:beforeAutospacing="0" w:after="0" w:line="520" w:lineRule="exact"/>
        <w:ind w:firstLine="420"/>
        <w:jc w:val="both"/>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lastRenderedPageBreak/>
        <w:t xml:space="preserve">　6.  严禁新设保证金项目，规范保证金收取、使用、返还等行为。贯彻执行农民工工资保证金减免政策，对上一年未发生拖欠农民工工资的建设单位、施工总承包企业减免50%，连续两年未发生拖欠的减免60%，连续三年未发生拖欠的免缴农民工工资保证金。</w:t>
      </w:r>
    </w:p>
    <w:p w:rsidR="00743395" w:rsidRDefault="00743395" w:rsidP="00743395">
      <w:pPr>
        <w:pStyle w:val="a6"/>
        <w:widowControl/>
        <w:shd w:val="clear" w:color="auto" w:fill="FFFFFF"/>
        <w:spacing w:before="0" w:beforeAutospacing="0" w:after="0" w:line="520" w:lineRule="exact"/>
        <w:ind w:firstLine="420"/>
        <w:jc w:val="both"/>
        <w:rPr>
          <w:rFonts w:ascii="方正楷体_GBK" w:eastAsia="方正楷体_GBK" w:hAnsi="方正楷体_GBK" w:cs="方正楷体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 xml:space="preserve">　</w:t>
      </w:r>
      <w:r>
        <w:rPr>
          <w:rFonts w:ascii="方正楷体_GBK" w:eastAsia="方正楷体_GBK" w:hAnsi="方正楷体_GBK" w:cs="方正楷体_GBK" w:hint="eastAsia"/>
          <w:color w:val="333333"/>
          <w:sz w:val="32"/>
          <w:szCs w:val="32"/>
          <w:shd w:val="clear" w:color="auto" w:fill="FFFFFF"/>
        </w:rPr>
        <w:t>（三）激励企业创新发展</w:t>
      </w:r>
    </w:p>
    <w:p w:rsidR="00743395" w:rsidRDefault="00743395" w:rsidP="00743395">
      <w:pPr>
        <w:pStyle w:val="a6"/>
        <w:widowControl/>
        <w:shd w:val="clear" w:color="auto" w:fill="FFFFFF"/>
        <w:spacing w:before="0" w:beforeAutospacing="0" w:after="0" w:line="520" w:lineRule="exact"/>
        <w:ind w:firstLineChars="181" w:firstLine="579"/>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7.</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大力发展绿色建筑。对获得“绿色生态住宅小区”称号的非政府投资项目，在享受市级税收优惠政策的基础上按项目建筑面积追加补助10元/平方米，单个项目最高补助金额100万元；对获得我市金级、铂金级绿色建筑标识的非政府投资项目，按项目建筑面积在市级补助25元/平方米和40元/平方米的基础上追加补助15元/平方米和25元/平方米，单个项目最高补助金额200万元，并根据技术进步、成本变化等情况适时调整。对同时获得“绿色生态住宅小区”称号和金级、铂金级绿色建筑标识的项目，只享受绿色建筑资金补助政策，补助资金采用“先建后补”的方式拨付给项目建设单位，在项目获得“绿色建筑标识”（DBJ50/T-066-2014）、“绿色生态住宅小区”称号（DBJ50/T-039-2018或DBJ50/T-039-2020）或“绿色建筑评价标识（GB/T50378-2019或DBJ50/T-066-2020）”后一次性拨付。</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8.</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强化企业精品意识。鼓励建筑企业创建优质精品工程，凡企业独立承包区内工程获得国家“鲁班奖” “詹天佑奖”全国“市政金杯奖”，给予一次性补助资金200万元；凡企业独立承包区内工程获得“钢结构金奖” “全国建筑工程装饰奖” “全</w:t>
      </w:r>
      <w:r>
        <w:rPr>
          <w:rFonts w:ascii="方正仿宋_GBK" w:eastAsia="方正仿宋_GBK" w:hAnsi="方正仿宋_GBK" w:cs="方正仿宋_GBK" w:hint="eastAsia"/>
          <w:color w:val="333333"/>
          <w:sz w:val="32"/>
          <w:szCs w:val="32"/>
          <w:shd w:val="clear" w:color="auto" w:fill="FFFFFF"/>
        </w:rPr>
        <w:lastRenderedPageBreak/>
        <w:t>国安全文明施工工地”的，给予一次性补助资金100万元。同一工程获得同一性质、不同级别奖项的，按最高级别补助。</w:t>
      </w:r>
    </w:p>
    <w:p w:rsidR="00743395" w:rsidRDefault="00743395" w:rsidP="00743395">
      <w:pPr>
        <w:pStyle w:val="a6"/>
        <w:widowControl/>
        <w:shd w:val="clear" w:color="auto" w:fill="FFFFFF"/>
        <w:spacing w:before="0" w:beforeAutospacing="0" w:after="0" w:line="520" w:lineRule="exact"/>
        <w:ind w:firstLine="420"/>
        <w:rPr>
          <w:rFonts w:ascii="方正楷体_GBK" w:eastAsia="方正楷体_GBK" w:hAnsi="方正楷体_GBK" w:cs="方正楷体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 xml:space="preserve">　</w:t>
      </w:r>
      <w:r>
        <w:rPr>
          <w:rFonts w:ascii="方正楷体_GBK" w:eastAsia="方正楷体_GBK" w:hAnsi="方正楷体_GBK" w:cs="方正楷体_GBK" w:hint="eastAsia"/>
          <w:color w:val="333333"/>
          <w:sz w:val="32"/>
          <w:szCs w:val="32"/>
          <w:shd w:val="clear" w:color="auto" w:fill="FFFFFF"/>
        </w:rPr>
        <w:t>（四）加大人才培养力度</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9.</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加强企业家队伍建设。区财政每年安排一定资金，安排一批优秀建筑企业主要负责人，赴国内外培训深造，学习先进管理经验，拓展项目合作渠道。</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w:t>
      </w:r>
      <w:r>
        <w:rPr>
          <w:rFonts w:ascii="方正黑体简体" w:eastAsia="方正黑体简体" w:hAnsi="方正黑体简体" w:cs="方正黑体简体" w:hint="eastAsia"/>
          <w:color w:val="333333"/>
          <w:sz w:val="32"/>
          <w:szCs w:val="32"/>
          <w:shd w:val="clear" w:color="auto" w:fill="FFFFFF"/>
        </w:rPr>
        <w:t>三、强化保障，推动建筑业持续健康发展</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10.</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强化资金保障。区政府在年度预算中安排专项产业扶持资金，用于对建筑业科技创新和发展的补助、扶持与补贴。专项产业扶持资金的使用管理由区住房城乡建委会同区财政局提出意见，报区政府研究决定。</w:t>
      </w:r>
    </w:p>
    <w:p w:rsidR="00743395" w:rsidRDefault="00743395" w:rsidP="00743395">
      <w:pPr>
        <w:pStyle w:val="a6"/>
        <w:widowControl/>
        <w:shd w:val="clear" w:color="auto" w:fill="FFFFFF"/>
        <w:spacing w:before="0" w:beforeAutospacing="0" w:after="0" w:line="52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 xml:space="preserve">　11.</w:t>
      </w:r>
      <w:r>
        <w:rPr>
          <w:rFonts w:ascii="宋体" w:hAnsi="宋体" w:cs="宋体" w:hint="eastAsia"/>
          <w:color w:val="333333"/>
          <w:sz w:val="32"/>
          <w:szCs w:val="32"/>
          <w:shd w:val="clear" w:color="auto" w:fill="FFFFFF"/>
        </w:rPr>
        <w:t> </w:t>
      </w:r>
      <w:r>
        <w:rPr>
          <w:rFonts w:ascii="方正仿宋_GBK" w:eastAsia="方正仿宋_GBK" w:hAnsi="方正仿宋_GBK" w:cs="方正仿宋_GBK" w:hint="eastAsia"/>
          <w:color w:val="333333"/>
          <w:sz w:val="32"/>
          <w:szCs w:val="32"/>
          <w:shd w:val="clear" w:color="auto" w:fill="FFFFFF"/>
        </w:rPr>
        <w:t>严格资金监管。补助扶持政策的兑现，由企业向区住房城乡建委如实申报，区住房城乡建委会同区财政局、区发改委、区应急管理局、区税务局、区统计局等部门审核并提出意见后报区政府审定。建筑企业申报当年发生环境污染事故、食品药品安全事故、安全生产亡人事故和不良信用记录等，取消政策享受资格。企业申报扶持资金为符合相应条款1年以内申请，逾期将视为企业放弃申报，不再受理。对骗取或套取产业扶持资金的单位和个人，按照《财政违法行为处罚处分条例》（国务院令第427号）进行处理，构成犯罪的，将移交司法机关依法处理。</w:t>
      </w:r>
    </w:p>
    <w:p w:rsidR="000A2C2F" w:rsidRDefault="00743395" w:rsidP="00743395">
      <w:pPr>
        <w:pStyle w:val="a6"/>
        <w:widowControl/>
        <w:shd w:val="clear" w:color="auto" w:fill="FFFFFF"/>
        <w:spacing w:before="0" w:beforeAutospacing="0" w:after="0" w:line="520" w:lineRule="exact"/>
        <w:ind w:firstLineChars="181" w:firstLine="579"/>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本实施意见自发布之日起实施，《重庆市渝北区人民政府</w:t>
      </w:r>
      <w:r>
        <w:rPr>
          <w:rFonts w:ascii="方正仿宋_GBK" w:eastAsia="方正仿宋_GBK" w:hAnsi="方正仿宋_GBK" w:cs="方正仿宋_GBK" w:hint="eastAsia"/>
          <w:sz w:val="32"/>
          <w:szCs w:val="32"/>
        </w:rPr>
        <w:t>关于进一步加大扶持建筑业做大做强的实施意见</w:t>
      </w:r>
      <w:r>
        <w:rPr>
          <w:rFonts w:ascii="方正仿宋_GBK" w:eastAsia="方正仿宋_GBK" w:hAnsi="方正仿宋_GBK" w:cs="方正仿宋_GBK" w:hint="eastAsia"/>
          <w:color w:val="333333"/>
          <w:sz w:val="32"/>
          <w:szCs w:val="32"/>
          <w:shd w:val="clear" w:color="auto" w:fill="FFFFFF"/>
        </w:rPr>
        <w:t>》(渝北府发〔2020〕11号)同时废止。</w:t>
      </w:r>
      <w:bookmarkStart w:id="0" w:name="_GoBack"/>
      <w:bookmarkEnd w:id="0"/>
    </w:p>
    <w:sectPr w:rsidR="000A2C2F" w:rsidSect="007D0F2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8F" w:rsidRDefault="00E4048F" w:rsidP="00AF7C91">
      <w:r>
        <w:separator/>
      </w:r>
    </w:p>
  </w:endnote>
  <w:endnote w:type="continuationSeparator" w:id="0">
    <w:p w:rsidR="00E4048F" w:rsidRDefault="00E4048F" w:rsidP="00AF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8F" w:rsidRDefault="00E4048F" w:rsidP="00AF7C91">
      <w:r>
        <w:separator/>
      </w:r>
    </w:p>
  </w:footnote>
  <w:footnote w:type="continuationSeparator" w:id="0">
    <w:p w:rsidR="00E4048F" w:rsidRDefault="00E4048F" w:rsidP="00AF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1F07DA"/>
    <w:multiLevelType w:val="singleLevel"/>
    <w:tmpl w:val="AF1F07DA"/>
    <w:lvl w:ilvl="0">
      <w:start w:val="2"/>
      <w:numFmt w:val="chineseCounting"/>
      <w:suff w:val="nothing"/>
      <w:lvlText w:val="（%1）"/>
      <w:lvlJc w:val="left"/>
      <w:rPr>
        <w:rFonts w:hint="eastAsia"/>
      </w:rPr>
    </w:lvl>
  </w:abstractNum>
  <w:abstractNum w:abstractNumId="1">
    <w:nsid w:val="B8807707"/>
    <w:multiLevelType w:val="singleLevel"/>
    <w:tmpl w:val="B8807707"/>
    <w:lvl w:ilvl="0">
      <w:start w:val="1"/>
      <w:numFmt w:val="decimal"/>
      <w:suff w:val="space"/>
      <w:lvlText w:val="%1."/>
      <w:lvlJc w:val="left"/>
    </w:lvl>
  </w:abstractNum>
  <w:abstractNum w:abstractNumId="2">
    <w:nsid w:val="09F4FFD0"/>
    <w:multiLevelType w:val="singleLevel"/>
    <w:tmpl w:val="09F4FFD0"/>
    <w:lvl w:ilvl="0">
      <w:start w:val="1"/>
      <w:numFmt w:val="chineseCounting"/>
      <w:suff w:val="nothing"/>
      <w:lvlText w:val="%1、"/>
      <w:lvlJc w:val="left"/>
      <w:rPr>
        <w:rFonts w:cs="Times New Roman" w:hint="eastAsia"/>
      </w:rPr>
    </w:lvl>
  </w:abstractNum>
  <w:abstractNum w:abstractNumId="3">
    <w:nsid w:val="5D960DB8"/>
    <w:multiLevelType w:val="singleLevel"/>
    <w:tmpl w:val="5D960DB8"/>
    <w:lvl w:ilvl="0">
      <w:start w:val="4"/>
      <w:numFmt w:val="chineseCounting"/>
      <w:suff w:val="nothing"/>
      <w:lvlText w:val="%1、"/>
      <w:lvlJc w:val="left"/>
      <w:pPr>
        <w:ind w:left="640" w:firstLine="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15F2"/>
    <w:rsid w:val="97CE5EBA"/>
    <w:rsid w:val="9BEFF341"/>
    <w:rsid w:val="9FBB7799"/>
    <w:rsid w:val="AFF75935"/>
    <w:rsid w:val="B5F78079"/>
    <w:rsid w:val="BBFF678D"/>
    <w:rsid w:val="DB520BDE"/>
    <w:rsid w:val="DED7FE8E"/>
    <w:rsid w:val="DF9F8C61"/>
    <w:rsid w:val="E5BFFA37"/>
    <w:rsid w:val="E7BF1D44"/>
    <w:rsid w:val="EE9F176D"/>
    <w:rsid w:val="EEAE60B8"/>
    <w:rsid w:val="EEBEC577"/>
    <w:rsid w:val="EFAF7D22"/>
    <w:rsid w:val="F5BF8943"/>
    <w:rsid w:val="F7FF0824"/>
    <w:rsid w:val="F9FFF42E"/>
    <w:rsid w:val="FBFB9305"/>
    <w:rsid w:val="FC1F9A04"/>
    <w:rsid w:val="FCFF4D74"/>
    <w:rsid w:val="FEBCE6C5"/>
    <w:rsid w:val="FEDA9FE1"/>
    <w:rsid w:val="FEFB571F"/>
    <w:rsid w:val="FFA72A7C"/>
    <w:rsid w:val="FFB244CC"/>
    <w:rsid w:val="00015395"/>
    <w:rsid w:val="00085885"/>
    <w:rsid w:val="000A2C2F"/>
    <w:rsid w:val="000B4634"/>
    <w:rsid w:val="000C6110"/>
    <w:rsid w:val="000D1099"/>
    <w:rsid w:val="000D7509"/>
    <w:rsid w:val="000F516E"/>
    <w:rsid w:val="0011346B"/>
    <w:rsid w:val="00120C41"/>
    <w:rsid w:val="00121B21"/>
    <w:rsid w:val="00160E06"/>
    <w:rsid w:val="001F0D67"/>
    <w:rsid w:val="002915F2"/>
    <w:rsid w:val="00312150"/>
    <w:rsid w:val="0033139A"/>
    <w:rsid w:val="003654FE"/>
    <w:rsid w:val="00374DDB"/>
    <w:rsid w:val="00423F0C"/>
    <w:rsid w:val="00562230"/>
    <w:rsid w:val="00612C99"/>
    <w:rsid w:val="006524A3"/>
    <w:rsid w:val="006873FD"/>
    <w:rsid w:val="00737357"/>
    <w:rsid w:val="00743395"/>
    <w:rsid w:val="00746641"/>
    <w:rsid w:val="007719D0"/>
    <w:rsid w:val="007D0F23"/>
    <w:rsid w:val="00821738"/>
    <w:rsid w:val="0087297D"/>
    <w:rsid w:val="008B62F7"/>
    <w:rsid w:val="008C2E4E"/>
    <w:rsid w:val="008E6BF8"/>
    <w:rsid w:val="00903576"/>
    <w:rsid w:val="00930D3E"/>
    <w:rsid w:val="00957F38"/>
    <w:rsid w:val="0098051F"/>
    <w:rsid w:val="00A93796"/>
    <w:rsid w:val="00AA5ADE"/>
    <w:rsid w:val="00AC1218"/>
    <w:rsid w:val="00AF7C91"/>
    <w:rsid w:val="00B37A73"/>
    <w:rsid w:val="00B61E6C"/>
    <w:rsid w:val="00B942A2"/>
    <w:rsid w:val="00BA2641"/>
    <w:rsid w:val="00C53413"/>
    <w:rsid w:val="00C7706C"/>
    <w:rsid w:val="00D52303"/>
    <w:rsid w:val="00DF0283"/>
    <w:rsid w:val="00E10BC1"/>
    <w:rsid w:val="00E4048F"/>
    <w:rsid w:val="00EA3157"/>
    <w:rsid w:val="00F2403B"/>
    <w:rsid w:val="00F62722"/>
    <w:rsid w:val="00F759E3"/>
    <w:rsid w:val="00F777F3"/>
    <w:rsid w:val="00FD0B19"/>
    <w:rsid w:val="00FD6EBE"/>
    <w:rsid w:val="00FE1D04"/>
    <w:rsid w:val="01954B39"/>
    <w:rsid w:val="02617B7F"/>
    <w:rsid w:val="037C3EF7"/>
    <w:rsid w:val="0A5D1031"/>
    <w:rsid w:val="0B093C77"/>
    <w:rsid w:val="0C71139B"/>
    <w:rsid w:val="0FEE1A06"/>
    <w:rsid w:val="113C4136"/>
    <w:rsid w:val="116864B7"/>
    <w:rsid w:val="1561408E"/>
    <w:rsid w:val="161F7F35"/>
    <w:rsid w:val="1B1769E8"/>
    <w:rsid w:val="1C7D1752"/>
    <w:rsid w:val="1CAA0550"/>
    <w:rsid w:val="1F0A7386"/>
    <w:rsid w:val="20970ECA"/>
    <w:rsid w:val="21415388"/>
    <w:rsid w:val="224A652A"/>
    <w:rsid w:val="23280BC5"/>
    <w:rsid w:val="23745293"/>
    <w:rsid w:val="24677159"/>
    <w:rsid w:val="25CF4F2A"/>
    <w:rsid w:val="26C948E2"/>
    <w:rsid w:val="2CFD4E0F"/>
    <w:rsid w:val="2DA3577B"/>
    <w:rsid w:val="2DB802A0"/>
    <w:rsid w:val="2E074A17"/>
    <w:rsid w:val="2F3D2A24"/>
    <w:rsid w:val="31626611"/>
    <w:rsid w:val="353D9B77"/>
    <w:rsid w:val="363B5F7E"/>
    <w:rsid w:val="3649369E"/>
    <w:rsid w:val="36906C94"/>
    <w:rsid w:val="37DC0515"/>
    <w:rsid w:val="39932236"/>
    <w:rsid w:val="3A821C75"/>
    <w:rsid w:val="3B0E177A"/>
    <w:rsid w:val="3B3C0342"/>
    <w:rsid w:val="3BDD4E6C"/>
    <w:rsid w:val="3C5F2705"/>
    <w:rsid w:val="3E0B6529"/>
    <w:rsid w:val="3E8C23CF"/>
    <w:rsid w:val="3FC93B01"/>
    <w:rsid w:val="3FEB8EC8"/>
    <w:rsid w:val="41FD08D0"/>
    <w:rsid w:val="42854C62"/>
    <w:rsid w:val="440817CA"/>
    <w:rsid w:val="442D21B0"/>
    <w:rsid w:val="44313004"/>
    <w:rsid w:val="45323702"/>
    <w:rsid w:val="454244ED"/>
    <w:rsid w:val="45FF862E"/>
    <w:rsid w:val="477248D0"/>
    <w:rsid w:val="4A2918B3"/>
    <w:rsid w:val="4C3FE3A9"/>
    <w:rsid w:val="4D527E52"/>
    <w:rsid w:val="4DF762AC"/>
    <w:rsid w:val="4EF73F5B"/>
    <w:rsid w:val="4F772266"/>
    <w:rsid w:val="4F942F7F"/>
    <w:rsid w:val="52CFFC05"/>
    <w:rsid w:val="5369228F"/>
    <w:rsid w:val="56E59F93"/>
    <w:rsid w:val="5760EE1E"/>
    <w:rsid w:val="59B74263"/>
    <w:rsid w:val="5CB1026D"/>
    <w:rsid w:val="5F6D190F"/>
    <w:rsid w:val="5FB6450B"/>
    <w:rsid w:val="5FBA2977"/>
    <w:rsid w:val="5FBDEECA"/>
    <w:rsid w:val="5FF1C21F"/>
    <w:rsid w:val="65741CCF"/>
    <w:rsid w:val="6B765554"/>
    <w:rsid w:val="6B8A51E5"/>
    <w:rsid w:val="6C8B0126"/>
    <w:rsid w:val="6CBFC692"/>
    <w:rsid w:val="6F7D3F3F"/>
    <w:rsid w:val="6F8F720A"/>
    <w:rsid w:val="6FF7412E"/>
    <w:rsid w:val="6FFF4F0C"/>
    <w:rsid w:val="71113A93"/>
    <w:rsid w:val="72E74631"/>
    <w:rsid w:val="73936A14"/>
    <w:rsid w:val="75FB9499"/>
    <w:rsid w:val="77BD76F7"/>
    <w:rsid w:val="79A32307"/>
    <w:rsid w:val="7B376B72"/>
    <w:rsid w:val="7B77C30C"/>
    <w:rsid w:val="7BFDB437"/>
    <w:rsid w:val="7DAE211D"/>
    <w:rsid w:val="7E9C548A"/>
    <w:rsid w:val="7ED32293"/>
    <w:rsid w:val="7EE64187"/>
    <w:rsid w:val="7F5B6D01"/>
    <w:rsid w:val="7F7F10AA"/>
    <w:rsid w:val="86CE7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E18609-A953-4249-8815-5EB77340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rsid w:val="007D0F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uiPriority w:val="99"/>
    <w:qFormat/>
    <w:rsid w:val="007D0F23"/>
    <w:pPr>
      <w:spacing w:after="120"/>
      <w:ind w:leftChars="200" w:left="420" w:firstLineChars="200" w:firstLine="420"/>
    </w:pPr>
    <w:rPr>
      <w:sz w:val="21"/>
      <w:szCs w:val="24"/>
    </w:rPr>
  </w:style>
  <w:style w:type="paragraph" w:customStyle="1" w:styleId="BodyTextIndent1">
    <w:name w:val="Body Text Indent1"/>
    <w:basedOn w:val="a"/>
    <w:uiPriority w:val="99"/>
    <w:qFormat/>
    <w:rsid w:val="007D0F23"/>
    <w:pPr>
      <w:spacing w:line="700" w:lineRule="exact"/>
      <w:ind w:left="960"/>
    </w:pPr>
    <w:rPr>
      <w:sz w:val="44"/>
    </w:rPr>
  </w:style>
  <w:style w:type="paragraph" w:styleId="a3">
    <w:name w:val="Body Text"/>
    <w:basedOn w:val="a"/>
    <w:link w:val="Char"/>
    <w:uiPriority w:val="99"/>
    <w:qFormat/>
    <w:rsid w:val="007D0F23"/>
    <w:pPr>
      <w:spacing w:after="120"/>
    </w:pPr>
    <w:rPr>
      <w:rFonts w:ascii="Times New Roman" w:eastAsia="方正仿宋_GBK" w:hAnsi="Times New Roman"/>
      <w:kern w:val="0"/>
      <w:sz w:val="32"/>
      <w:szCs w:val="24"/>
    </w:rPr>
  </w:style>
  <w:style w:type="paragraph" w:styleId="a4">
    <w:name w:val="footer"/>
    <w:basedOn w:val="a"/>
    <w:link w:val="Char0"/>
    <w:uiPriority w:val="99"/>
    <w:qFormat/>
    <w:rsid w:val="007D0F23"/>
    <w:pPr>
      <w:tabs>
        <w:tab w:val="center" w:pos="4153"/>
        <w:tab w:val="right" w:pos="8306"/>
      </w:tabs>
      <w:snapToGrid w:val="0"/>
      <w:jc w:val="left"/>
    </w:pPr>
    <w:rPr>
      <w:sz w:val="18"/>
      <w:szCs w:val="18"/>
    </w:rPr>
  </w:style>
  <w:style w:type="paragraph" w:styleId="a5">
    <w:name w:val="header"/>
    <w:basedOn w:val="a"/>
    <w:link w:val="Char1"/>
    <w:uiPriority w:val="99"/>
    <w:qFormat/>
    <w:rsid w:val="007D0F2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D0F23"/>
    <w:pPr>
      <w:spacing w:before="100" w:beforeAutospacing="1" w:after="142" w:line="288" w:lineRule="auto"/>
      <w:jc w:val="left"/>
    </w:pPr>
    <w:rPr>
      <w:kern w:val="0"/>
      <w:sz w:val="24"/>
    </w:rPr>
  </w:style>
  <w:style w:type="character" w:styleId="a7">
    <w:name w:val="page number"/>
    <w:basedOn w:val="a0"/>
    <w:uiPriority w:val="99"/>
    <w:qFormat/>
    <w:rsid w:val="007D0F23"/>
    <w:rPr>
      <w:rFonts w:cs="Times New Roman"/>
    </w:rPr>
  </w:style>
  <w:style w:type="character" w:styleId="a8">
    <w:name w:val="Hyperlink"/>
    <w:basedOn w:val="a0"/>
    <w:uiPriority w:val="99"/>
    <w:unhideWhenUsed/>
    <w:qFormat/>
    <w:rsid w:val="007D0F23"/>
    <w:rPr>
      <w:color w:val="0000FF"/>
      <w:u w:val="single"/>
    </w:rPr>
  </w:style>
  <w:style w:type="character" w:customStyle="1" w:styleId="Char">
    <w:name w:val="正文文本 Char"/>
    <w:basedOn w:val="a0"/>
    <w:link w:val="a3"/>
    <w:uiPriority w:val="99"/>
    <w:qFormat/>
    <w:locked/>
    <w:rsid w:val="007D0F23"/>
    <w:rPr>
      <w:rFonts w:ascii="Times New Roman" w:eastAsia="方正仿宋_GBK" w:hAnsi="Times New Roman"/>
      <w:sz w:val="24"/>
    </w:rPr>
  </w:style>
  <w:style w:type="character" w:customStyle="1" w:styleId="Char0">
    <w:name w:val="页脚 Char"/>
    <w:basedOn w:val="a0"/>
    <w:link w:val="a4"/>
    <w:uiPriority w:val="99"/>
    <w:qFormat/>
    <w:locked/>
    <w:rsid w:val="007D0F23"/>
    <w:rPr>
      <w:rFonts w:cs="Times New Roman"/>
      <w:sz w:val="18"/>
      <w:szCs w:val="18"/>
    </w:rPr>
  </w:style>
  <w:style w:type="character" w:customStyle="1" w:styleId="Char1">
    <w:name w:val="页眉 Char"/>
    <w:basedOn w:val="a0"/>
    <w:link w:val="a5"/>
    <w:uiPriority w:val="99"/>
    <w:qFormat/>
    <w:locked/>
    <w:rsid w:val="007D0F23"/>
    <w:rPr>
      <w:rFonts w:cs="Times New Roman"/>
      <w:sz w:val="18"/>
      <w:szCs w:val="18"/>
    </w:rPr>
  </w:style>
  <w:style w:type="character" w:customStyle="1" w:styleId="1">
    <w:name w:val="正文文本 字符1"/>
    <w:basedOn w:val="a0"/>
    <w:uiPriority w:val="99"/>
    <w:semiHidden/>
    <w:qFormat/>
    <w:rsid w:val="007D0F23"/>
    <w:rPr>
      <w:rFonts w:ascii="Calibri" w:eastAsia="宋体" w:hAnsi="Calibri" w:cs="Times New Roman"/>
    </w:rPr>
  </w:style>
  <w:style w:type="paragraph" w:customStyle="1" w:styleId="p0">
    <w:name w:val="p0"/>
    <w:basedOn w:val="a"/>
    <w:uiPriority w:val="99"/>
    <w:qFormat/>
    <w:rsid w:val="007D0F23"/>
    <w:pPr>
      <w:widowControl/>
      <w:spacing w:before="100" w:beforeAutospacing="1" w:after="100" w:afterAutospacing="1"/>
      <w:jc w:val="left"/>
    </w:pPr>
    <w:rPr>
      <w:rFonts w:ascii="宋体" w:hAnsi="宋体" w:cs="宋体"/>
      <w:kern w:val="0"/>
      <w:sz w:val="24"/>
      <w:szCs w:val="24"/>
    </w:rPr>
  </w:style>
  <w:style w:type="character" w:customStyle="1" w:styleId="Char2">
    <w:name w:val="批注文字 Char"/>
    <w:link w:val="a9"/>
    <w:rsid w:val="00AF7C91"/>
    <w:rPr>
      <w:rFonts w:ascii="Calibri" w:hAnsi="Calibri"/>
      <w:kern w:val="2"/>
      <w:sz w:val="21"/>
      <w:szCs w:val="24"/>
    </w:rPr>
  </w:style>
  <w:style w:type="paragraph" w:styleId="a9">
    <w:name w:val="annotation text"/>
    <w:basedOn w:val="a"/>
    <w:link w:val="Char2"/>
    <w:rsid w:val="00AF7C91"/>
    <w:pPr>
      <w:suppressAutoHyphens/>
      <w:jc w:val="left"/>
    </w:pPr>
    <w:rPr>
      <w:szCs w:val="24"/>
    </w:rPr>
  </w:style>
  <w:style w:type="character" w:customStyle="1" w:styleId="Char10">
    <w:name w:val="批注文字 Char1"/>
    <w:basedOn w:val="a0"/>
    <w:uiPriority w:val="99"/>
    <w:semiHidden/>
    <w:rsid w:val="00AF7C91"/>
    <w:rPr>
      <w:rFonts w:ascii="Calibri" w:hAnsi="Calibri"/>
      <w:kern w:val="2"/>
      <w:sz w:val="21"/>
      <w:szCs w:val="22"/>
    </w:rPr>
  </w:style>
  <w:style w:type="paragraph" w:styleId="aa">
    <w:name w:val="Balloon Text"/>
    <w:basedOn w:val="a"/>
    <w:link w:val="Char3"/>
    <w:uiPriority w:val="99"/>
    <w:semiHidden/>
    <w:unhideWhenUsed/>
    <w:rsid w:val="00AF7C91"/>
    <w:rPr>
      <w:sz w:val="18"/>
      <w:szCs w:val="18"/>
    </w:rPr>
  </w:style>
  <w:style w:type="character" w:customStyle="1" w:styleId="Char3">
    <w:name w:val="批注框文本 Char"/>
    <w:basedOn w:val="a0"/>
    <w:link w:val="aa"/>
    <w:uiPriority w:val="99"/>
    <w:semiHidden/>
    <w:rsid w:val="00AF7C91"/>
    <w:rPr>
      <w:rFonts w:ascii="Calibri" w:hAnsi="Calibri"/>
      <w:kern w:val="2"/>
      <w:sz w:val="18"/>
      <w:szCs w:val="18"/>
    </w:rPr>
  </w:style>
  <w:style w:type="character" w:styleId="ab">
    <w:name w:val="Strong"/>
    <w:basedOn w:val="a0"/>
    <w:uiPriority w:val="22"/>
    <w:qFormat/>
    <w:locked/>
    <w:rsid w:val="000858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330</Words>
  <Characters>1884</Characters>
  <Application>Microsoft Office Word</Application>
  <DocSecurity>0</DocSecurity>
  <Lines>15</Lines>
  <Paragraphs>4</Paragraphs>
  <ScaleCrop>false</ScaleCrop>
  <Company>HP Inc.</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8618602330939</cp:lastModifiedBy>
  <cp:revision>45</cp:revision>
  <cp:lastPrinted>2020-06-11T09:05:00Z</cp:lastPrinted>
  <dcterms:created xsi:type="dcterms:W3CDTF">2019-11-28T22:42:00Z</dcterms:created>
  <dcterms:modified xsi:type="dcterms:W3CDTF">2021-11-24T09:33:00Z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2052-11.1.0.9604</vt:lpwstr>
  </property>
</Properties>
</file>