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left"/>
      </w:pPr>
      <w:bookmarkStart w:id="0" w:name="_GoBack"/>
      <w:bookmarkEnd w:id="0"/>
    </w:p>
    <w:p>
      <w:pPr>
        <w:spacing w:line="54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重庆市渝北区住房和城乡建设委员会</w:t>
      </w:r>
    </w:p>
    <w:p>
      <w:pPr>
        <w:spacing w:line="540" w:lineRule="exact"/>
        <w:jc w:val="center"/>
        <w:rPr>
          <w:rFonts w:ascii="Times New Roman" w:hAnsi="Times New Roman" w:eastAsia="方正小标宋_GBK" w:cs="方正小标宋_GBK"/>
          <w:sz w:val="44"/>
          <w:szCs w:val="44"/>
        </w:rPr>
      </w:pPr>
      <w:r>
        <w:rPr>
          <w:rFonts w:hint="eastAsia" w:ascii="Times New Roman" w:hAnsi="Times New Roman" w:eastAsia="方正小标宋_GBK" w:cs="方正小标宋_GBK"/>
          <w:sz w:val="44"/>
          <w:szCs w:val="44"/>
        </w:rPr>
        <w:t>关于《渝北区城市建筑垃圾减量化暨再生产品推广应用实施方案（征求意见稿》</w:t>
      </w:r>
    </w:p>
    <w:p>
      <w:pPr>
        <w:spacing w:line="540" w:lineRule="exact"/>
        <w:jc w:val="center"/>
        <w:rPr>
          <w:rFonts w:ascii="Times New Roman" w:hAnsi="Times New Roman" w:eastAsia="方正小标宋_GBK" w:cs="方正小标宋_GBK"/>
          <w:sz w:val="44"/>
          <w:szCs w:val="44"/>
        </w:rPr>
      </w:pPr>
      <w:r>
        <w:rPr>
          <w:rFonts w:hint="eastAsia" w:ascii="Times New Roman" w:hAnsi="Times New Roman" w:eastAsia="方正小标宋_GBK" w:cs="方正小标宋_GBK"/>
          <w:sz w:val="44"/>
          <w:szCs w:val="44"/>
        </w:rPr>
        <w:t>公开征求意见的通知</w:t>
      </w:r>
    </w:p>
    <w:p>
      <w:pPr>
        <w:widowControl/>
        <w:shd w:val="clear" w:color="auto" w:fill="FFFFFF"/>
        <w:spacing w:line="594" w:lineRule="exact"/>
        <w:ind w:left="76" w:firstLine="640" w:firstLineChars="200"/>
        <w:jc w:val="left"/>
        <w:rPr>
          <w:rFonts w:ascii="Times New Roman" w:hAnsi="Times New Roman" w:eastAsia="方正仿宋_GBK" w:cs="方正仿宋_GBK"/>
          <w:sz w:val="32"/>
          <w:szCs w:val="32"/>
        </w:rPr>
      </w:pPr>
    </w:p>
    <w:p>
      <w:pPr>
        <w:widowControl/>
        <w:shd w:val="clear" w:color="auto" w:fill="FFFFFF"/>
        <w:spacing w:line="594" w:lineRule="exact"/>
        <w:ind w:left="76" w:firstLine="640" w:firstLineChars="200"/>
        <w:jc w:val="left"/>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为加强建筑垃圾减量化暨再生产品推广应用工作，结合渝北区实际，渝北区住建委起草了</w:t>
      </w:r>
      <w:r>
        <w:rPr>
          <w:rFonts w:hint="eastAsia" w:ascii="方正仿宋_GBK" w:eastAsia="方正仿宋_GBK"/>
          <w:sz w:val="32"/>
          <w:szCs w:val="32"/>
        </w:rPr>
        <w:t>《渝北区城市建筑垃圾减量化暨再生产品推广应用实施方案（征求意见稿）》</w:t>
      </w:r>
      <w:r>
        <w:rPr>
          <w:rFonts w:hint="eastAsia" w:ascii="Times New Roman" w:hAnsi="Times New Roman" w:eastAsia="方正仿宋_GBK" w:cs="方正仿宋_GBK"/>
          <w:sz w:val="32"/>
          <w:szCs w:val="32"/>
        </w:rPr>
        <w:t>。现面向社会公开征求意见，公众可通过以下途径和方式提出反馈意见：</w:t>
      </w:r>
    </w:p>
    <w:p>
      <w:pPr>
        <w:widowControl/>
        <w:shd w:val="clear" w:color="auto" w:fill="FFFFFF"/>
        <w:spacing w:line="594" w:lineRule="exact"/>
        <w:ind w:left="76" w:firstLine="640" w:firstLineChars="200"/>
        <w:jc w:val="left"/>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1.通过信函方式将意见邮寄至：重庆市渝北区宝桐路1号（邮编：401120）。来信请注明“</w:t>
      </w:r>
      <w:r>
        <w:rPr>
          <w:rFonts w:hint="eastAsia" w:ascii="方正仿宋_GBK" w:eastAsia="方正仿宋_GBK"/>
          <w:sz w:val="32"/>
          <w:szCs w:val="32"/>
        </w:rPr>
        <w:t>《渝北区城市建筑垃圾减量化暨再生产品推广应用实施方案（征求意见稿）》</w:t>
      </w:r>
      <w:r>
        <w:rPr>
          <w:rFonts w:hint="eastAsia" w:ascii="Times New Roman" w:hAnsi="Times New Roman" w:eastAsia="方正仿宋_GBK" w:cs="方正仿宋_GBK"/>
          <w:sz w:val="32"/>
          <w:szCs w:val="32"/>
        </w:rPr>
        <w:t>征求意见”字样。</w:t>
      </w:r>
    </w:p>
    <w:p>
      <w:pPr>
        <w:widowControl/>
        <w:shd w:val="clear" w:color="auto" w:fill="FFFFFF"/>
        <w:spacing w:line="594" w:lineRule="exact"/>
        <w:ind w:left="76" w:firstLine="640" w:firstLineChars="200"/>
        <w:jc w:val="left"/>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2. 通过电子邮件方式将意见发送至邮箱：1916645234@qq.com。</w:t>
      </w:r>
    </w:p>
    <w:p>
      <w:pPr>
        <w:widowControl/>
        <w:shd w:val="clear" w:color="auto" w:fill="FFFFFF"/>
        <w:spacing w:line="594" w:lineRule="exact"/>
        <w:ind w:left="76" w:firstLine="640" w:firstLineChars="200"/>
        <w:jc w:val="left"/>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意见反馈截止时间为2020年8月7日。</w:t>
      </w:r>
    </w:p>
    <w:p>
      <w:pPr>
        <w:spacing w:line="594" w:lineRule="exact"/>
        <w:ind w:firstLine="640" w:firstLineChars="200"/>
        <w:rPr>
          <w:rFonts w:ascii="Times New Roman" w:hAnsi="Times New Roman" w:eastAsia="方正仿宋_GBK" w:cs="方正仿宋_GBK"/>
          <w:sz w:val="32"/>
          <w:szCs w:val="32"/>
        </w:rPr>
      </w:pPr>
    </w:p>
    <w:p>
      <w:pPr>
        <w:spacing w:line="594" w:lineRule="exact"/>
        <w:ind w:firstLine="640" w:firstLineChars="200"/>
        <w:rPr>
          <w:rFonts w:ascii="Times New Roman" w:hAnsi="Times New Roman" w:eastAsia="方正仿宋_GBK" w:cs="方正仿宋_GBK"/>
          <w:sz w:val="32"/>
          <w:szCs w:val="32"/>
        </w:rPr>
      </w:pPr>
    </w:p>
    <w:p>
      <w:pPr>
        <w:spacing w:line="594" w:lineRule="exact"/>
        <w:ind w:left="1598" w:leftChars="304" w:hanging="960" w:hangingChars="3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附件：1.</w:t>
      </w:r>
      <w:r>
        <w:rPr>
          <w:rFonts w:hint="eastAsia" w:ascii="方正仿宋_GBK" w:eastAsia="方正仿宋_GBK"/>
          <w:sz w:val="32"/>
          <w:szCs w:val="32"/>
        </w:rPr>
        <w:t>渝北区城市建筑垃圾减量化暨再生产品推广应用实施方案（征求意见稿）</w:t>
      </w:r>
    </w:p>
    <w:p>
      <w:pPr>
        <w:spacing w:line="594" w:lineRule="exact"/>
        <w:ind w:left="1268" w:leftChars="604" w:firstLine="320" w:firstLineChars="100"/>
        <w:rPr>
          <w:rFonts w:ascii="Times New Roman" w:hAnsi="Times New Roman" w:eastAsia="方正仿宋_GBK" w:cs="方正仿宋_GBK"/>
          <w:sz w:val="32"/>
          <w:szCs w:val="32"/>
        </w:rPr>
      </w:pPr>
      <w:r>
        <w:rPr>
          <w:rFonts w:ascii="Times New Roman" w:hAnsi="Times New Roman" w:eastAsia="方正仿宋_GBK" w:cs="方正仿宋_GBK"/>
          <w:sz w:val="32"/>
          <w:szCs w:val="32"/>
        </w:rPr>
        <w:t xml:space="preserve">2. </w:t>
      </w:r>
      <w:r>
        <w:rPr>
          <w:rFonts w:hint="eastAsia" w:ascii="Times New Roman" w:hAnsi="Times New Roman" w:eastAsia="方正仿宋_GBK" w:cs="方正仿宋_GBK"/>
          <w:sz w:val="32"/>
          <w:szCs w:val="32"/>
        </w:rPr>
        <w:t>关于《</w:t>
      </w:r>
      <w:r>
        <w:rPr>
          <w:rFonts w:hint="eastAsia" w:ascii="方正仿宋_GBK" w:eastAsia="方正仿宋_GBK"/>
          <w:sz w:val="32"/>
          <w:szCs w:val="32"/>
        </w:rPr>
        <w:t>渝北区城市建筑垃圾减量化暨再生产品推广应用实施方案</w:t>
      </w:r>
      <w:r>
        <w:rPr>
          <w:rFonts w:hint="eastAsia" w:ascii="Times New Roman" w:hAnsi="Times New Roman" w:eastAsia="方正仿宋_GBK" w:cs="方正仿宋_GBK"/>
          <w:sz w:val="32"/>
          <w:szCs w:val="32"/>
        </w:rPr>
        <w:t>（征求意见稿）》的起草说明</w:t>
      </w:r>
    </w:p>
    <w:p>
      <w:pPr>
        <w:pStyle w:val="4"/>
        <w:spacing w:line="560" w:lineRule="exact"/>
        <w:jc w:val="center"/>
        <w:rPr>
          <w:rFonts w:cs="方正仿宋_GBK"/>
          <w:szCs w:val="32"/>
        </w:rPr>
      </w:pPr>
    </w:p>
    <w:p>
      <w:pPr>
        <w:spacing w:line="560" w:lineRule="exact"/>
        <w:rPr>
          <w:rFonts w:ascii="Times New Roman" w:hAnsi="Times New Roman" w:eastAsia="方正仿宋_GBK" w:cs="方正仿宋_GBK"/>
          <w:sz w:val="32"/>
          <w:szCs w:val="32"/>
        </w:rPr>
      </w:pPr>
    </w:p>
    <w:p>
      <w:pPr>
        <w:pStyle w:val="2"/>
        <w:spacing w:line="560" w:lineRule="exact"/>
      </w:pPr>
    </w:p>
    <w:p>
      <w:pPr>
        <w:pStyle w:val="2"/>
        <w:spacing w:line="560" w:lineRule="exact"/>
      </w:pPr>
    </w:p>
    <w:p>
      <w:pPr>
        <w:spacing w:line="560" w:lineRule="exact"/>
        <w:ind w:right="160"/>
        <w:jc w:val="right"/>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重庆市渝北区住房和城乡建设委员会</w:t>
      </w:r>
    </w:p>
    <w:p>
      <w:pPr>
        <w:adjustRightInd w:val="0"/>
        <w:snapToGrid w:val="0"/>
        <w:spacing w:line="560" w:lineRule="exact"/>
        <w:ind w:firstLine="5440" w:firstLineChars="1700"/>
        <w:rPr>
          <w:rFonts w:ascii="Times New Roman" w:hAnsi="Times New Roman" w:eastAsia="方正仿宋_GBK" w:cs="方正仿宋_GBK"/>
          <w:sz w:val="32"/>
          <w:szCs w:val="32"/>
        </w:rPr>
      </w:pPr>
      <w:r>
        <w:rPr>
          <w:rFonts w:ascii="Times New Roman" w:hAnsi="Times New Roman" w:eastAsia="方正仿宋_GBK" w:cs="方正仿宋_GBK"/>
          <w:color w:val="000000"/>
          <w:kern w:val="0"/>
          <w:sz w:val="32"/>
          <w:szCs w:val="32"/>
        </w:rPr>
        <w:t>20</w:t>
      </w:r>
      <w:r>
        <w:rPr>
          <w:rFonts w:hint="eastAsia" w:ascii="Times New Roman" w:hAnsi="Times New Roman" w:eastAsia="方正仿宋_GBK" w:cs="方正仿宋_GBK"/>
          <w:sz w:val="32"/>
          <w:szCs w:val="32"/>
        </w:rPr>
        <w:t>20</w:t>
      </w:r>
      <w:r>
        <w:rPr>
          <w:rFonts w:hint="eastAsia" w:ascii="Times New Roman" w:hAnsi="Times New Roman" w:eastAsia="方正仿宋_GBK" w:cs="方正仿宋_GBK"/>
          <w:color w:val="000000"/>
          <w:kern w:val="0"/>
          <w:sz w:val="32"/>
          <w:szCs w:val="32"/>
        </w:rPr>
        <w:t>年7月8日</w:t>
      </w:r>
    </w:p>
    <w:p>
      <w:pPr>
        <w:spacing w:line="540" w:lineRule="exact"/>
        <w:jc w:val="center"/>
        <w:rPr>
          <w:rFonts w:ascii="Times New Roman" w:hAnsi="Times New Roman" w:eastAsia="方正仿宋_GBK" w:cs="方正仿宋_GBK"/>
          <w:sz w:val="32"/>
          <w:szCs w:val="32"/>
        </w:rPr>
      </w:pPr>
    </w:p>
    <w:p>
      <w:pPr>
        <w:spacing w:line="540" w:lineRule="exact"/>
        <w:rPr>
          <w:rFonts w:ascii="Times New Roman" w:hAnsi="Times New Roman" w:eastAsia="方正仿宋_GBK" w:cs="方正仿宋_GBK"/>
          <w:sz w:val="32"/>
          <w:szCs w:val="32"/>
        </w:rPr>
      </w:pPr>
    </w:p>
    <w:p>
      <w:pPr>
        <w:spacing w:line="680" w:lineRule="exact"/>
        <w:rPr>
          <w:rFonts w:ascii="方正黑体简体" w:hAnsi="方正黑体简体" w:eastAsia="方正黑体简体" w:cs="方正黑体简体"/>
          <w:sz w:val="32"/>
          <w:szCs w:val="32"/>
        </w:rPr>
      </w:pPr>
    </w:p>
    <w:p>
      <w:pPr>
        <w:spacing w:line="680" w:lineRule="exact"/>
        <w:rPr>
          <w:rFonts w:ascii="方正黑体简体" w:hAnsi="方正黑体简体" w:eastAsia="方正黑体简体" w:cs="方正黑体简体"/>
          <w:sz w:val="32"/>
          <w:szCs w:val="32"/>
        </w:rPr>
      </w:pPr>
    </w:p>
    <w:p>
      <w:pPr>
        <w:spacing w:line="680" w:lineRule="exact"/>
        <w:rPr>
          <w:rFonts w:ascii="方正黑体简体" w:hAnsi="方正黑体简体" w:eastAsia="方正黑体简体" w:cs="方正黑体简体"/>
          <w:sz w:val="32"/>
          <w:szCs w:val="32"/>
        </w:rPr>
      </w:pPr>
    </w:p>
    <w:p>
      <w:pPr>
        <w:spacing w:line="680" w:lineRule="exact"/>
        <w:rPr>
          <w:rFonts w:ascii="方正黑体简体" w:hAnsi="方正黑体简体" w:eastAsia="方正黑体简体" w:cs="方正黑体简体"/>
          <w:sz w:val="32"/>
          <w:szCs w:val="32"/>
        </w:rPr>
      </w:pPr>
    </w:p>
    <w:p>
      <w:pPr>
        <w:spacing w:line="680" w:lineRule="exact"/>
        <w:rPr>
          <w:rFonts w:ascii="方正黑体简体" w:hAnsi="方正黑体简体" w:eastAsia="方正黑体简体" w:cs="方正黑体简体"/>
          <w:sz w:val="32"/>
          <w:szCs w:val="32"/>
        </w:rPr>
      </w:pPr>
    </w:p>
    <w:p>
      <w:pPr>
        <w:spacing w:line="680" w:lineRule="exact"/>
        <w:rPr>
          <w:rFonts w:ascii="方正黑体简体" w:hAnsi="方正黑体简体" w:eastAsia="方正黑体简体" w:cs="方正黑体简体"/>
          <w:sz w:val="32"/>
          <w:szCs w:val="32"/>
        </w:rPr>
      </w:pPr>
    </w:p>
    <w:p>
      <w:pPr>
        <w:spacing w:line="680" w:lineRule="exact"/>
        <w:rPr>
          <w:rFonts w:ascii="方正黑体简体" w:hAnsi="方正黑体简体" w:eastAsia="方正黑体简体" w:cs="方正黑体简体"/>
          <w:sz w:val="32"/>
          <w:szCs w:val="32"/>
        </w:rPr>
      </w:pPr>
    </w:p>
    <w:p>
      <w:pPr>
        <w:spacing w:line="680" w:lineRule="exact"/>
        <w:rPr>
          <w:rFonts w:ascii="方正黑体简体" w:hAnsi="方正黑体简体" w:eastAsia="方正黑体简体" w:cs="方正黑体简体"/>
          <w:sz w:val="32"/>
          <w:szCs w:val="32"/>
        </w:rPr>
      </w:pPr>
    </w:p>
    <w:p>
      <w:pPr>
        <w:spacing w:line="680" w:lineRule="exact"/>
        <w:rPr>
          <w:rFonts w:ascii="方正黑体简体" w:hAnsi="方正黑体简体" w:eastAsia="方正黑体简体" w:cs="方正黑体简体"/>
          <w:sz w:val="32"/>
          <w:szCs w:val="32"/>
        </w:rPr>
      </w:pPr>
    </w:p>
    <w:p>
      <w:pPr>
        <w:spacing w:line="594" w:lineRule="exact"/>
        <w:rPr>
          <w:rFonts w:ascii="Times New Roman" w:hAnsi="Times New Roman" w:eastAsia="方正黑体_GBK" w:cs="方正黑体_GBK"/>
          <w:sz w:val="32"/>
          <w:szCs w:val="32"/>
        </w:rPr>
      </w:pPr>
      <w:r>
        <w:rPr>
          <w:rFonts w:hint="eastAsia" w:ascii="Times New Roman" w:hAnsi="Times New Roman" w:eastAsia="方正黑体_GBK" w:cs="方正黑体_GBK"/>
          <w:sz w:val="32"/>
          <w:szCs w:val="32"/>
        </w:rPr>
        <w:t>附件</w:t>
      </w:r>
      <w:r>
        <w:rPr>
          <w:rFonts w:ascii="Times New Roman" w:hAnsi="Times New Roman" w:eastAsia="方正黑体_GBK" w:cs="方正黑体_GBK"/>
          <w:sz w:val="32"/>
          <w:szCs w:val="32"/>
        </w:rPr>
        <w:t>2</w:t>
      </w:r>
    </w:p>
    <w:p>
      <w:pPr>
        <w:pStyle w:val="4"/>
        <w:spacing w:line="594" w:lineRule="exact"/>
        <w:jc w:val="center"/>
        <w:rPr>
          <w:rFonts w:eastAsia="方正小标宋_GBK" w:cs="方正小标宋_GBK"/>
          <w:sz w:val="44"/>
          <w:szCs w:val="44"/>
        </w:rPr>
      </w:pPr>
    </w:p>
    <w:p>
      <w:pPr>
        <w:pStyle w:val="4"/>
        <w:spacing w:line="594" w:lineRule="exact"/>
        <w:jc w:val="center"/>
        <w:rPr>
          <w:rFonts w:eastAsia="方正小标宋_GBK" w:cs="方正小标宋_GBK"/>
          <w:sz w:val="44"/>
          <w:szCs w:val="44"/>
        </w:rPr>
      </w:pPr>
      <w:r>
        <w:rPr>
          <w:rFonts w:hint="eastAsia" w:eastAsia="方正小标宋_GBK" w:cs="方正小标宋_GBK"/>
          <w:sz w:val="44"/>
          <w:szCs w:val="44"/>
        </w:rPr>
        <w:t>关于《渝北区城市建筑垃圾减量化暨再生产品推广应用实施方案（征求意见稿》的起草说明</w:t>
      </w:r>
    </w:p>
    <w:p>
      <w:pPr>
        <w:pStyle w:val="4"/>
        <w:spacing w:line="594" w:lineRule="exact"/>
        <w:jc w:val="center"/>
        <w:rPr>
          <w:rFonts w:eastAsia="方正小标宋_GBK" w:cs="方正小标宋_GBK"/>
          <w:sz w:val="44"/>
          <w:szCs w:val="44"/>
        </w:rPr>
      </w:pPr>
    </w:p>
    <w:p>
      <w:pPr>
        <w:spacing w:line="594" w:lineRule="exact"/>
        <w:ind w:firstLine="640" w:firstLineChars="200"/>
        <w:rPr>
          <w:rFonts w:ascii="Times New Roman" w:hAnsi="Times New Roman" w:eastAsia="方正仿宋_GBK" w:cs="方正仿宋_GBK"/>
          <w:color w:val="000000"/>
          <w:sz w:val="32"/>
          <w:szCs w:val="32"/>
        </w:rPr>
      </w:pPr>
      <w:r>
        <w:rPr>
          <w:rFonts w:hint="eastAsia" w:ascii="方正仿宋_GBK" w:eastAsia="方正仿宋_GBK"/>
          <w:sz w:val="32"/>
          <w:szCs w:val="32"/>
        </w:rPr>
        <w:t>　为提高建筑垃圾减量化、资源化、无害化处置能力，</w:t>
      </w:r>
      <w:r>
        <w:rPr>
          <w:rFonts w:ascii="方正仿宋_GBK" w:eastAsia="方正仿宋_GBK"/>
          <w:sz w:val="32"/>
          <w:szCs w:val="32"/>
        </w:rPr>
        <w:t>进一步推动</w:t>
      </w:r>
      <w:r>
        <w:rPr>
          <w:rFonts w:hint="eastAsia" w:ascii="方正仿宋_GBK" w:eastAsia="方正仿宋_GBK"/>
          <w:sz w:val="32"/>
          <w:szCs w:val="32"/>
        </w:rPr>
        <w:t>城市建筑垃圾再生产品推广应用，协调推进绿色建筑、装配式建筑、建筑垃圾减量化和资源化利用，促进建筑产业转型升级，保护生态环境。</w:t>
      </w:r>
      <w:r>
        <w:rPr>
          <w:rFonts w:hint="eastAsia" w:ascii="Times New Roman" w:hAnsi="Times New Roman" w:eastAsia="方正仿宋_GBK" w:cs="方正仿宋_GBK"/>
          <w:sz w:val="32"/>
          <w:szCs w:val="32"/>
        </w:rPr>
        <w:t>我委代区政府起草了</w:t>
      </w:r>
      <w:r>
        <w:rPr>
          <w:rFonts w:hint="eastAsia" w:ascii="方正仿宋_GBK" w:eastAsia="方正仿宋_GBK"/>
          <w:sz w:val="32"/>
          <w:szCs w:val="32"/>
        </w:rPr>
        <w:t>《关于印发渝北区加快发展装配式建筑实施方案的通知（征求意见稿）</w:t>
      </w:r>
      <w:r>
        <w:rPr>
          <w:rFonts w:hint="eastAsia" w:ascii="方正仿宋_GBK" w:hAnsi="方正仿宋_GBK" w:eastAsia="方正仿宋_GBK" w:cs="方正仿宋_GBK"/>
          <w:sz w:val="32"/>
          <w:szCs w:val="32"/>
          <w:shd w:val="clear" w:color="auto" w:fill="FFFFFF"/>
        </w:rPr>
        <w:t>》</w:t>
      </w:r>
      <w:r>
        <w:rPr>
          <w:rFonts w:hint="eastAsia" w:ascii="Times New Roman" w:hAnsi="Times New Roman" w:eastAsia="方正仿宋_GBK" w:cs="方正仿宋_GBK"/>
          <w:sz w:val="32"/>
          <w:szCs w:val="32"/>
        </w:rPr>
        <w:t>（以下简称《实施方案》）。</w:t>
      </w:r>
      <w:r>
        <w:rPr>
          <w:rFonts w:hint="eastAsia" w:ascii="Times New Roman" w:hAnsi="Times New Roman" w:eastAsia="方正仿宋_GBK" w:cs="方正仿宋_GBK"/>
          <w:color w:val="000000"/>
          <w:sz w:val="32"/>
          <w:szCs w:val="32"/>
        </w:rPr>
        <w:t>现将有关情况说明如下。</w:t>
      </w:r>
    </w:p>
    <w:p>
      <w:pPr>
        <w:numPr>
          <w:ilvl w:val="0"/>
          <w:numId w:val="1"/>
        </w:numPr>
        <w:adjustRightInd w:val="0"/>
        <w:snapToGrid w:val="0"/>
        <w:spacing w:line="594" w:lineRule="exact"/>
        <w:ind w:firstLine="640" w:firstLineChars="200"/>
        <w:rPr>
          <w:rFonts w:ascii="Times New Roman" w:hAnsi="Times New Roman" w:eastAsia="方正黑体_GBK" w:cs="方正黑体_GBK"/>
          <w:sz w:val="32"/>
          <w:szCs w:val="32"/>
        </w:rPr>
      </w:pPr>
      <w:r>
        <w:rPr>
          <w:rFonts w:hint="eastAsia" w:ascii="Times New Roman" w:hAnsi="Times New Roman" w:eastAsia="方正黑体_GBK" w:cs="方正黑体_GBK"/>
          <w:sz w:val="32"/>
          <w:szCs w:val="32"/>
        </w:rPr>
        <w:t>文件制定背景</w:t>
      </w:r>
    </w:p>
    <w:p>
      <w:pPr>
        <w:adjustRightInd w:val="0"/>
        <w:snapToGrid w:val="0"/>
        <w:spacing w:line="594"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（一）</w:t>
      </w:r>
      <w:r>
        <w:rPr>
          <w:rFonts w:hint="eastAsia" w:ascii="方正仿宋_GBK" w:eastAsia="方正仿宋_GBK"/>
          <w:sz w:val="32"/>
          <w:szCs w:val="32"/>
        </w:rPr>
        <w:t>为贯彻绿色和创新发展理念，推进供给侧结构性改革，提高建筑垃圾减量化、资源化、无害化处置能力，促进建筑产业转型升级</w:t>
      </w:r>
      <w:r>
        <w:rPr>
          <w:rFonts w:hint="eastAsia" w:ascii="Times New Roman" w:hAnsi="Times New Roman" w:eastAsia="方正仿宋_GBK" w:cs="方正仿宋_GBK"/>
          <w:sz w:val="32"/>
          <w:szCs w:val="32"/>
        </w:rPr>
        <w:t>。</w:t>
      </w:r>
    </w:p>
    <w:p>
      <w:pPr>
        <w:adjustRightInd w:val="0"/>
        <w:snapToGrid w:val="0"/>
        <w:spacing w:line="594" w:lineRule="exact"/>
        <w:ind w:firstLine="640" w:firstLineChars="200"/>
        <w:rPr>
          <w:rFonts w:ascii="方正仿宋_GBK" w:eastAsia="方正仿宋_GBK"/>
          <w:sz w:val="32"/>
          <w:szCs w:val="32"/>
        </w:rPr>
      </w:pPr>
      <w:r>
        <w:rPr>
          <w:rFonts w:hint="eastAsia" w:ascii="方正仿宋_GBK" w:hAnsi="方正仿宋_GBK" w:eastAsia="方正仿宋_GBK" w:cs="方正仿宋_GBK"/>
          <w:sz w:val="32"/>
          <w:szCs w:val="32"/>
          <w:shd w:val="clear" w:color="auto" w:fill="FFFFFF"/>
        </w:rPr>
        <w:t>（二）上位规范性文件：</w:t>
      </w:r>
      <w:r>
        <w:rPr>
          <w:rFonts w:hint="eastAsia" w:ascii="方正仿宋_GBK" w:eastAsia="方正仿宋_GBK"/>
          <w:sz w:val="32"/>
          <w:szCs w:val="32"/>
        </w:rPr>
        <w:t>住房和城乡建设部《关于推进建筑垃圾减量化的指导意见》（</w:t>
      </w:r>
      <w:r>
        <w:rPr>
          <w:rFonts w:ascii="方正仿宋_GBK" w:eastAsia="方正仿宋_GBK"/>
          <w:sz w:val="32"/>
          <w:szCs w:val="32"/>
        </w:rPr>
        <w:t>建质〔2020〕46号</w:t>
      </w:r>
      <w:r>
        <w:rPr>
          <w:rFonts w:hint="eastAsia" w:ascii="方正仿宋_GBK" w:eastAsia="方正仿宋_GBK"/>
          <w:sz w:val="32"/>
          <w:szCs w:val="32"/>
        </w:rPr>
        <w:t>）、市政府办公厅《关于印发主城区城市建筑垃圾治理试点工作实施方案的通知》（渝府办〔2019〕4号）、市住建委《</w:t>
      </w:r>
      <w:r>
        <w:rPr>
          <w:rFonts w:ascii="方正仿宋_GBK" w:eastAsia="方正仿宋_GBK"/>
          <w:sz w:val="32"/>
          <w:szCs w:val="32"/>
        </w:rPr>
        <w:t>关于主城区城市建筑垃圾再生产品推广应用试点工作的指导意见</w:t>
      </w:r>
      <w:r>
        <w:rPr>
          <w:rFonts w:hint="eastAsia" w:ascii="方正仿宋_GBK" w:eastAsia="方正仿宋_GBK"/>
          <w:sz w:val="32"/>
          <w:szCs w:val="32"/>
        </w:rPr>
        <w:t>》（</w:t>
      </w:r>
      <w:r>
        <w:rPr>
          <w:rFonts w:ascii="方正仿宋_GBK" w:eastAsia="方正仿宋_GBK"/>
          <w:sz w:val="32"/>
          <w:szCs w:val="32"/>
        </w:rPr>
        <w:t>渝建〔2019〕434号</w:t>
      </w:r>
      <w:r>
        <w:rPr>
          <w:rFonts w:hint="eastAsia" w:ascii="方正仿宋_GBK" w:eastAsia="方正仿宋_GBK"/>
          <w:sz w:val="32"/>
          <w:szCs w:val="32"/>
        </w:rPr>
        <w:t>）。</w:t>
      </w:r>
    </w:p>
    <w:p>
      <w:pPr>
        <w:adjustRightInd w:val="0"/>
        <w:snapToGrid w:val="0"/>
        <w:spacing w:line="594" w:lineRule="exact"/>
        <w:ind w:firstLine="800" w:firstLineChars="250"/>
        <w:rPr>
          <w:rFonts w:ascii="Times New Roman" w:hAnsi="Times New Roman" w:eastAsia="方正黑体_GBK" w:cs="方正黑体_GBK"/>
          <w:sz w:val="32"/>
          <w:szCs w:val="32"/>
        </w:rPr>
      </w:pPr>
      <w:r>
        <w:rPr>
          <w:rFonts w:hint="eastAsia" w:ascii="Times New Roman" w:hAnsi="Times New Roman" w:eastAsia="方正黑体_GBK" w:cs="方正黑体_GBK"/>
          <w:sz w:val="32"/>
          <w:szCs w:val="32"/>
        </w:rPr>
        <w:t>二、文件主要内容</w:t>
      </w:r>
    </w:p>
    <w:p>
      <w:pPr>
        <w:spacing w:line="560" w:lineRule="exact"/>
        <w:ind w:firstLine="642"/>
        <w:rPr>
          <w:rFonts w:ascii="方正仿宋_GBK" w:eastAsia="方正仿宋_GBK"/>
          <w:b/>
          <w:sz w:val="32"/>
          <w:szCs w:val="32"/>
        </w:rPr>
      </w:pPr>
      <w:r>
        <w:rPr>
          <w:rFonts w:hint="eastAsia" w:ascii="方正仿宋_GBK" w:eastAsia="方正仿宋_GBK"/>
          <w:b/>
          <w:sz w:val="32"/>
          <w:szCs w:val="32"/>
        </w:rPr>
        <w:t>（一）发展目标</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建筑垃圾减量化：2020年底，辖区建筑垃圾减量化工作机制初步建立。2025年底，实现新建建筑施工现场建筑垃圾（不包括工程渣土、工程泥浆）排放量每万平方米不高于300吨，装配式建筑施工现场建筑垃圾（不包括工程渣土、工程泥浆）排放量每万平方米不高于200吨。</w:t>
      </w:r>
    </w:p>
    <w:p>
      <w:pPr>
        <w:spacing w:line="560" w:lineRule="exact"/>
        <w:ind w:firstLine="646"/>
        <w:rPr>
          <w:rFonts w:ascii="方正仿宋_GBK" w:eastAsia="方正仿宋_GBK"/>
          <w:sz w:val="32"/>
          <w:szCs w:val="32"/>
        </w:rPr>
      </w:pPr>
      <w:r>
        <w:rPr>
          <w:rFonts w:ascii="方正仿宋_GBK" w:eastAsia="方正仿宋_GBK"/>
          <w:sz w:val="32"/>
          <w:szCs w:val="32"/>
        </w:rPr>
        <w:t>建筑垃圾再生产品推广应用</w:t>
      </w:r>
      <w:r>
        <w:rPr>
          <w:rFonts w:hint="eastAsia" w:ascii="方正仿宋_GBK" w:eastAsia="方正仿宋_GBK"/>
          <w:sz w:val="32"/>
          <w:szCs w:val="32"/>
        </w:rPr>
        <w:t>：</w:t>
      </w:r>
      <w:r>
        <w:rPr>
          <w:rFonts w:ascii="方正仿宋_GBK" w:eastAsia="方正仿宋_GBK"/>
          <w:sz w:val="32"/>
          <w:szCs w:val="32"/>
        </w:rPr>
        <w:t>政府投融资建设项目示范</w:t>
      </w:r>
      <w:r>
        <w:rPr>
          <w:rFonts w:hint="eastAsia" w:ascii="方正仿宋_GBK" w:eastAsia="方正仿宋_GBK"/>
          <w:sz w:val="32"/>
          <w:szCs w:val="32"/>
        </w:rPr>
        <w:t>带动</w:t>
      </w:r>
      <w:r>
        <w:rPr>
          <w:rFonts w:ascii="方正仿宋_GBK" w:eastAsia="方正仿宋_GBK"/>
          <w:sz w:val="32"/>
          <w:szCs w:val="32"/>
        </w:rPr>
        <w:t>，引领建筑垃圾再生产品推广应用工作，鼓励社会投资项目积极推广应用建筑垃圾再生产品。</w:t>
      </w:r>
      <w:r>
        <w:rPr>
          <w:rFonts w:hint="eastAsia" w:ascii="方正仿宋_GBK" w:eastAsia="方正仿宋_GBK"/>
          <w:sz w:val="32"/>
          <w:szCs w:val="32"/>
        </w:rPr>
        <w:t>根据</w:t>
      </w:r>
      <w:r>
        <w:rPr>
          <w:rFonts w:ascii="方正仿宋_GBK" w:eastAsia="方正仿宋_GBK"/>
          <w:sz w:val="32"/>
          <w:szCs w:val="32"/>
        </w:rPr>
        <w:t>渝建〔2019〕434号</w:t>
      </w:r>
      <w:r>
        <w:rPr>
          <w:rFonts w:hint="eastAsia" w:ascii="方正仿宋_GBK" w:eastAsia="方正仿宋_GBK"/>
          <w:sz w:val="32"/>
          <w:szCs w:val="32"/>
        </w:rPr>
        <w:t>文件要求，</w:t>
      </w:r>
      <w:r>
        <w:rPr>
          <w:rFonts w:ascii="方正仿宋_GBK" w:eastAsia="方正仿宋_GBK"/>
          <w:sz w:val="32"/>
          <w:szCs w:val="32"/>
        </w:rPr>
        <w:t>政府投融资项目建筑垃圾再生产品替代用量（建筑垃圾再生产品实际使用数量与该部位应使用的同类建筑材料总量的比例）</w:t>
      </w:r>
      <w:r>
        <w:rPr>
          <w:rFonts w:hint="eastAsia" w:ascii="方正仿宋_GBK" w:eastAsia="方正仿宋_GBK"/>
          <w:sz w:val="32"/>
          <w:szCs w:val="32"/>
        </w:rPr>
        <w:t>项目，使用建筑垃圾资源化再生产品替代用量不少于30%。</w:t>
      </w:r>
    </w:p>
    <w:p>
      <w:pPr>
        <w:spacing w:line="560" w:lineRule="exact"/>
        <w:ind w:firstLine="646"/>
        <w:rPr>
          <w:rFonts w:ascii="方正仿宋_GBK" w:eastAsia="方正仿宋_GBK"/>
          <w:b/>
          <w:sz w:val="32"/>
          <w:szCs w:val="32"/>
        </w:rPr>
      </w:pPr>
      <w:r>
        <w:rPr>
          <w:rFonts w:hint="eastAsia" w:ascii="方正仿宋_GBK" w:eastAsia="方正仿宋_GBK"/>
          <w:b/>
          <w:sz w:val="32"/>
          <w:szCs w:val="32"/>
        </w:rPr>
        <w:t>（二）实施要求</w:t>
      </w:r>
    </w:p>
    <w:p>
      <w:pPr>
        <w:spacing w:line="560" w:lineRule="exact"/>
        <w:ind w:firstLine="646"/>
        <w:rPr>
          <w:rFonts w:ascii="方正仿宋_GBK" w:eastAsia="方正仿宋_GBK"/>
          <w:sz w:val="32"/>
          <w:szCs w:val="32"/>
        </w:rPr>
      </w:pPr>
      <w:r>
        <w:rPr>
          <w:rFonts w:hint="eastAsia" w:ascii="方正仿宋_GBK" w:eastAsia="方正仿宋_GBK"/>
          <w:sz w:val="32"/>
          <w:szCs w:val="32"/>
        </w:rPr>
        <w:t>建筑垃圾减量化暨</w:t>
      </w:r>
      <w:r>
        <w:rPr>
          <w:rFonts w:ascii="方正仿宋_GBK" w:eastAsia="方正仿宋_GBK"/>
          <w:sz w:val="32"/>
          <w:szCs w:val="32"/>
        </w:rPr>
        <w:t>再生产品</w:t>
      </w:r>
      <w:r>
        <w:rPr>
          <w:rFonts w:hint="eastAsia" w:ascii="方正仿宋_GBK" w:eastAsia="方正仿宋_GBK"/>
          <w:sz w:val="32"/>
          <w:szCs w:val="32"/>
        </w:rPr>
        <w:t>推广应用工作面广线长，从项目立项、设计、评审、招投标、施工、验收到投入使用贯穿全过程，涉及主管部门、相关部门、各参建单位等多个部门，需要进一步加强沟通，进一步分工协作，全面统筹推进。建设单位应在项目招标文件中提出绿色设计、绿化施工技术要求。对明确要求采用建筑垃圾再生产品推广应用的项目，严格按照（渝府办〔2019〕4号）（渝建〔2019〕434号）要求在设计阶段落实建筑垃圾再生产品推广应用实施要求。规划自然资源部门在供地方案中明确建筑垃圾减量化暨</w:t>
      </w:r>
      <w:r>
        <w:rPr>
          <w:rFonts w:ascii="方正仿宋_GBK" w:eastAsia="方正仿宋_GBK"/>
          <w:sz w:val="32"/>
          <w:szCs w:val="32"/>
        </w:rPr>
        <w:t>再生产品</w:t>
      </w:r>
      <w:r>
        <w:rPr>
          <w:rFonts w:hint="eastAsia" w:ascii="方正仿宋_GBK" w:eastAsia="方正仿宋_GBK"/>
          <w:sz w:val="32"/>
          <w:szCs w:val="32"/>
        </w:rPr>
        <w:t>应用实施要求。施工现场对建设单位、设计单位、施工单位、监理单位按照《施工现场建筑垃圾减量化指导手册》实施监督。</w:t>
      </w:r>
    </w:p>
    <w:p>
      <w:pPr>
        <w:spacing w:line="560" w:lineRule="exact"/>
        <w:ind w:firstLine="646"/>
        <w:rPr>
          <w:rFonts w:ascii="方正仿宋_GBK" w:eastAsia="方正仿宋_GBK"/>
          <w:b/>
          <w:sz w:val="32"/>
          <w:szCs w:val="32"/>
        </w:rPr>
      </w:pPr>
      <w:r>
        <w:rPr>
          <w:rFonts w:hint="eastAsia" w:ascii="方正仿宋_GBK" w:eastAsia="方正仿宋_GBK"/>
          <w:b/>
          <w:sz w:val="32"/>
          <w:szCs w:val="32"/>
        </w:rPr>
        <w:t>（三）重点任务</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工程策划阶段，按照“谁产生、谁负责”的原则，引导实行“标准化设计、工厂化生产、装配式施工、一体化装修和信息化管理”，积极采用工业化、信息化新型建造方式和工程总承包、全过程工程咨询等组织模式，推进建筑师负责制。加强设计与施工的深度协同，明确建筑垃圾减量化目标和措施，并纳入招标文件和合同文本，将建筑垃圾减量化措施费纳入工程概算。统筹考虑工程全寿命期的耐久性、可持续性，鼓励设计单位采用高强、高性能、高耐久性和可循环材料以及先进适用技术体系等开展工程设计。根据“模数统一、模块协同”原则，推进功能模块和部品构件标准化。对改建扩建工程，鼓励充分利用原结构及满足要求的原机电设备。对于</w:t>
      </w:r>
      <w:r>
        <w:rPr>
          <w:rFonts w:ascii="方正仿宋_GBK" w:eastAsia="方正仿宋_GBK"/>
          <w:sz w:val="32"/>
          <w:szCs w:val="32"/>
        </w:rPr>
        <w:t>政府投融资建设项目，在设计文件中</w:t>
      </w:r>
      <w:r>
        <w:rPr>
          <w:rFonts w:hint="eastAsia" w:ascii="方正仿宋_GBK" w:eastAsia="方正仿宋_GBK"/>
          <w:sz w:val="32"/>
          <w:szCs w:val="32"/>
        </w:rPr>
        <w:t>应</w:t>
      </w:r>
      <w:r>
        <w:rPr>
          <w:rFonts w:ascii="方正仿宋_GBK" w:eastAsia="方正仿宋_GBK"/>
          <w:sz w:val="32"/>
          <w:szCs w:val="32"/>
        </w:rPr>
        <w:t>明确</w:t>
      </w:r>
      <w:r>
        <w:rPr>
          <w:rFonts w:hint="eastAsia" w:ascii="方正仿宋_GBK" w:eastAsia="方正仿宋_GBK"/>
          <w:sz w:val="32"/>
          <w:szCs w:val="32"/>
        </w:rPr>
        <w:t>：</w:t>
      </w:r>
      <w:r>
        <w:rPr>
          <w:rFonts w:ascii="方正仿宋_GBK" w:eastAsia="方正仿宋_GBK"/>
          <w:sz w:val="32"/>
          <w:szCs w:val="32"/>
        </w:rPr>
        <w:t>建筑垃圾再生产品替代用量比例（建筑垃圾再生产品实际使用数量与该部位应使用的同类建筑材料总量的比例）</w:t>
      </w:r>
      <w:r>
        <w:rPr>
          <w:rFonts w:hint="eastAsia" w:ascii="方正仿宋_GBK" w:eastAsia="方正仿宋_GBK"/>
          <w:sz w:val="32"/>
          <w:szCs w:val="32"/>
        </w:rPr>
        <w:t>不少于30%。</w:t>
      </w:r>
      <w:r>
        <w:rPr>
          <w:rFonts w:ascii="方正仿宋_GBK" w:eastAsia="方正仿宋_GBK"/>
          <w:sz w:val="32"/>
          <w:szCs w:val="32"/>
        </w:rPr>
        <w:t>鼓励社会投资项目积极推广应用建筑垃圾再生产品</w:t>
      </w:r>
      <w:r>
        <w:rPr>
          <w:rFonts w:hint="eastAsia" w:ascii="方正仿宋_GBK" w:eastAsia="方正仿宋_GBK"/>
          <w:sz w:val="32"/>
          <w:szCs w:val="32"/>
        </w:rPr>
        <w:t>。对建设单位、设计单位、施工单位、监理单位按照《施工现场建筑垃圾减量化指导手册》实施监督。</w:t>
      </w:r>
    </w:p>
    <w:p>
      <w:pPr>
        <w:numPr>
          <w:ilvl w:val="0"/>
          <w:numId w:val="2"/>
        </w:numPr>
        <w:spacing w:line="560" w:lineRule="exact"/>
        <w:ind w:firstLine="643" w:firstLineChars="200"/>
        <w:rPr>
          <w:rFonts w:ascii="方正仿宋_GBK" w:eastAsia="方正仿宋_GBK"/>
          <w:b/>
          <w:sz w:val="32"/>
          <w:szCs w:val="32"/>
        </w:rPr>
      </w:pPr>
      <w:r>
        <w:rPr>
          <w:rFonts w:hint="eastAsia" w:ascii="方正仿宋_GBK" w:eastAsia="方正仿宋_GBK"/>
          <w:b/>
          <w:sz w:val="32"/>
          <w:szCs w:val="32"/>
        </w:rPr>
        <w:t>工作要求</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一是加强工作组织。成立渝北区城市建筑垃圾减量化暨再生产品推广应用工作领导小组（以下简称领导小组），区政府分管住房城乡建设副区长为组长，区政府其他部门为成员单位。各部门要充分认识该项工作的重要意义，加强组织领导，</w:t>
      </w:r>
      <w:r>
        <w:rPr>
          <w:rFonts w:hint="eastAsia" w:ascii="方正仿宋_GBK" w:eastAsia="方正仿宋_GBK"/>
          <w:sz w:val="32"/>
          <w:szCs w:val="32"/>
          <w:lang w:eastAsia="zh-CN"/>
        </w:rPr>
        <w:t>健全工作</w:t>
      </w:r>
      <w:r>
        <w:rPr>
          <w:rFonts w:hint="eastAsia" w:ascii="方正仿宋_GBK" w:eastAsia="方正仿宋_GBK"/>
          <w:sz w:val="32"/>
          <w:szCs w:val="32"/>
        </w:rPr>
        <w:t>机制、制定部门方案，细化工作任务，把该项工作全面落实推进。</w:t>
      </w:r>
    </w:p>
    <w:p>
      <w:pPr>
        <w:spacing w:line="600" w:lineRule="exact"/>
        <w:ind w:firstLine="640" w:firstLineChars="200"/>
      </w:pPr>
      <w:r>
        <w:rPr>
          <w:rFonts w:hint="eastAsia" w:ascii="方正仿宋_GBK" w:eastAsia="方正仿宋_GBK"/>
          <w:sz w:val="32"/>
          <w:szCs w:val="32"/>
        </w:rPr>
        <w:t>二是分工协作、统筹推进。建筑垃圾减量化暨</w:t>
      </w:r>
      <w:r>
        <w:rPr>
          <w:rFonts w:ascii="方正仿宋_GBK" w:eastAsia="方正仿宋_GBK"/>
          <w:sz w:val="32"/>
          <w:szCs w:val="32"/>
        </w:rPr>
        <w:t>再生产品</w:t>
      </w:r>
      <w:r>
        <w:rPr>
          <w:rFonts w:hint="eastAsia" w:ascii="方正仿宋_GBK" w:eastAsia="方正仿宋_GBK"/>
          <w:sz w:val="32"/>
          <w:szCs w:val="32"/>
        </w:rPr>
        <w:t>推广应用工作面广线长，从项目立项、设计、评审、招投标、施工、验收到投入使用贯穿全过程，涉及主管部门、相关部门、各参建单位等多个部门，需要进一步加强沟通，进一步分工协作，全面统筹推进。</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简体">
    <w:altName w:val="微软雅黑"/>
    <w:panose1 w:val="03000509000000000000"/>
    <w:charset w:val="86"/>
    <w:family w:val="script"/>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76DCE5"/>
    <w:multiLevelType w:val="singleLevel"/>
    <w:tmpl w:val="F776DCE5"/>
    <w:lvl w:ilvl="0" w:tentative="0">
      <w:start w:val="4"/>
      <w:numFmt w:val="chineseCounting"/>
      <w:suff w:val="nothing"/>
      <w:lvlText w:val="（%1）"/>
      <w:lvlJc w:val="left"/>
      <w:rPr>
        <w:rFonts w:hint="eastAsia"/>
      </w:rPr>
    </w:lvl>
  </w:abstractNum>
  <w:abstractNum w:abstractNumId="1">
    <w:nsid w:val="09F4FFD0"/>
    <w:multiLevelType w:val="singleLevel"/>
    <w:tmpl w:val="09F4FFD0"/>
    <w:lvl w:ilvl="0" w:tentative="0">
      <w:start w:val="1"/>
      <w:numFmt w:val="chineseCounting"/>
      <w:suff w:val="nothing"/>
      <w:lvlText w:val="%1、"/>
      <w:lvlJc w:val="left"/>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NotTrackMoves/>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15F2"/>
    <w:rsid w:val="00061194"/>
    <w:rsid w:val="000C6110"/>
    <w:rsid w:val="0011346B"/>
    <w:rsid w:val="002847ED"/>
    <w:rsid w:val="002915F2"/>
    <w:rsid w:val="00374DDB"/>
    <w:rsid w:val="005B21CF"/>
    <w:rsid w:val="00764565"/>
    <w:rsid w:val="00821738"/>
    <w:rsid w:val="008B62F7"/>
    <w:rsid w:val="00927E5F"/>
    <w:rsid w:val="00973E0F"/>
    <w:rsid w:val="0098051F"/>
    <w:rsid w:val="00A457DD"/>
    <w:rsid w:val="00B61E6C"/>
    <w:rsid w:val="00DF0283"/>
    <w:rsid w:val="00E10BC1"/>
    <w:rsid w:val="00F62722"/>
    <w:rsid w:val="01954B39"/>
    <w:rsid w:val="02617B7F"/>
    <w:rsid w:val="037C3EF7"/>
    <w:rsid w:val="0A5D1031"/>
    <w:rsid w:val="0B093C77"/>
    <w:rsid w:val="0C71139B"/>
    <w:rsid w:val="0FEE1A06"/>
    <w:rsid w:val="113C4136"/>
    <w:rsid w:val="116864B7"/>
    <w:rsid w:val="143C02E8"/>
    <w:rsid w:val="1561408E"/>
    <w:rsid w:val="161F7F35"/>
    <w:rsid w:val="1B1769E8"/>
    <w:rsid w:val="1C7D1752"/>
    <w:rsid w:val="1CAA0550"/>
    <w:rsid w:val="1F0A7386"/>
    <w:rsid w:val="20970ECA"/>
    <w:rsid w:val="21415388"/>
    <w:rsid w:val="224A652A"/>
    <w:rsid w:val="23280BC5"/>
    <w:rsid w:val="23745293"/>
    <w:rsid w:val="24677159"/>
    <w:rsid w:val="25CF4F2A"/>
    <w:rsid w:val="26C948E2"/>
    <w:rsid w:val="2CFD4E0F"/>
    <w:rsid w:val="2DA3577B"/>
    <w:rsid w:val="2DB802A0"/>
    <w:rsid w:val="2E074A17"/>
    <w:rsid w:val="2F3D2A24"/>
    <w:rsid w:val="31626611"/>
    <w:rsid w:val="353D9B77"/>
    <w:rsid w:val="363B5F7E"/>
    <w:rsid w:val="3649369E"/>
    <w:rsid w:val="36906C94"/>
    <w:rsid w:val="37DC0515"/>
    <w:rsid w:val="39932236"/>
    <w:rsid w:val="3A821C75"/>
    <w:rsid w:val="3B0E177A"/>
    <w:rsid w:val="3B3C0342"/>
    <w:rsid w:val="3BDD4E6C"/>
    <w:rsid w:val="3C5F2705"/>
    <w:rsid w:val="3E0B6529"/>
    <w:rsid w:val="3E8C23CF"/>
    <w:rsid w:val="3FC93B01"/>
    <w:rsid w:val="3FEB8EC8"/>
    <w:rsid w:val="41FD08D0"/>
    <w:rsid w:val="42854C62"/>
    <w:rsid w:val="440817CA"/>
    <w:rsid w:val="442D21B0"/>
    <w:rsid w:val="44313004"/>
    <w:rsid w:val="45323702"/>
    <w:rsid w:val="454244ED"/>
    <w:rsid w:val="45FF862E"/>
    <w:rsid w:val="477248D0"/>
    <w:rsid w:val="4A2918B3"/>
    <w:rsid w:val="4C3FE3A9"/>
    <w:rsid w:val="4D527E52"/>
    <w:rsid w:val="4DF762AC"/>
    <w:rsid w:val="4F772266"/>
    <w:rsid w:val="4F942F7F"/>
    <w:rsid w:val="52CFFC05"/>
    <w:rsid w:val="5369228F"/>
    <w:rsid w:val="5760EE1E"/>
    <w:rsid w:val="59B74263"/>
    <w:rsid w:val="5CB1026D"/>
    <w:rsid w:val="5F6D190F"/>
    <w:rsid w:val="5FB6450B"/>
    <w:rsid w:val="5FBDEECA"/>
    <w:rsid w:val="65741CCF"/>
    <w:rsid w:val="6B765554"/>
    <w:rsid w:val="6B8A51E5"/>
    <w:rsid w:val="6C8B0126"/>
    <w:rsid w:val="6CBFC692"/>
    <w:rsid w:val="6F8F720A"/>
    <w:rsid w:val="6FF7412E"/>
    <w:rsid w:val="6FFF4F0C"/>
    <w:rsid w:val="71113A93"/>
    <w:rsid w:val="72E74631"/>
    <w:rsid w:val="77BD76F7"/>
    <w:rsid w:val="79A32307"/>
    <w:rsid w:val="7B376B72"/>
    <w:rsid w:val="7B77C30C"/>
    <w:rsid w:val="7BFDB437"/>
    <w:rsid w:val="7DAE211D"/>
    <w:rsid w:val="7E9C548A"/>
    <w:rsid w:val="7ED32293"/>
    <w:rsid w:val="7EE64187"/>
    <w:rsid w:val="7F7F10AA"/>
    <w:rsid w:val="86CE7E2C"/>
    <w:rsid w:val="97CE5EBA"/>
    <w:rsid w:val="9BEFF341"/>
    <w:rsid w:val="B5F78079"/>
    <w:rsid w:val="BBFF678D"/>
    <w:rsid w:val="DB520BDE"/>
    <w:rsid w:val="DED7FE8E"/>
    <w:rsid w:val="DF9F8C61"/>
    <w:rsid w:val="E5BFFA37"/>
    <w:rsid w:val="E7BF1D44"/>
    <w:rsid w:val="EE9F176D"/>
    <w:rsid w:val="EEBEC577"/>
    <w:rsid w:val="F5BF8943"/>
    <w:rsid w:val="F7FF0824"/>
    <w:rsid w:val="F9FFF42E"/>
    <w:rsid w:val="FC1F9A04"/>
    <w:rsid w:val="FEBCE6C5"/>
    <w:rsid w:val="FEDA9FE1"/>
    <w:rsid w:val="FEFB571F"/>
    <w:rsid w:val="FFB244CC"/>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Body Text First Indent 21"/>
    <w:basedOn w:val="3"/>
    <w:qFormat/>
    <w:uiPriority w:val="99"/>
    <w:pPr>
      <w:spacing w:after="120"/>
      <w:ind w:left="420" w:leftChars="200" w:firstLine="420" w:firstLineChars="200"/>
    </w:pPr>
    <w:rPr>
      <w:sz w:val="21"/>
      <w:szCs w:val="24"/>
    </w:rPr>
  </w:style>
  <w:style w:type="paragraph" w:customStyle="1" w:styleId="3">
    <w:name w:val="Body Text Indent1"/>
    <w:basedOn w:val="1"/>
    <w:qFormat/>
    <w:uiPriority w:val="99"/>
    <w:pPr>
      <w:spacing w:line="700" w:lineRule="exact"/>
      <w:ind w:left="960"/>
    </w:pPr>
    <w:rPr>
      <w:sz w:val="44"/>
    </w:rPr>
  </w:style>
  <w:style w:type="paragraph" w:styleId="4">
    <w:name w:val="Body Text"/>
    <w:basedOn w:val="1"/>
    <w:link w:val="11"/>
    <w:qFormat/>
    <w:uiPriority w:val="99"/>
    <w:pPr>
      <w:spacing w:after="120"/>
    </w:pPr>
    <w:rPr>
      <w:rFonts w:ascii="Times New Roman" w:hAnsi="Times New Roman" w:eastAsia="方正仿宋_GBK"/>
      <w:kern w:val="0"/>
      <w:sz w:val="32"/>
      <w:szCs w:val="24"/>
    </w:rPr>
  </w:style>
  <w:style w:type="paragraph" w:styleId="5">
    <w:name w:val="footer"/>
    <w:basedOn w:val="1"/>
    <w:link w:val="12"/>
    <w:qFormat/>
    <w:uiPriority w:val="99"/>
    <w:pPr>
      <w:tabs>
        <w:tab w:val="center" w:pos="4153"/>
        <w:tab w:val="right" w:pos="8306"/>
      </w:tabs>
      <w:snapToGrid w:val="0"/>
      <w:jc w:val="left"/>
    </w:pPr>
    <w:rPr>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99"/>
    <w:rPr>
      <w:rFonts w:cs="Times New Roman"/>
    </w:rPr>
  </w:style>
  <w:style w:type="character" w:styleId="10">
    <w:name w:val="Hyperlink"/>
    <w:basedOn w:val="8"/>
    <w:unhideWhenUsed/>
    <w:qFormat/>
    <w:uiPriority w:val="99"/>
    <w:rPr>
      <w:color w:val="0000FF"/>
      <w:u w:val="single"/>
    </w:rPr>
  </w:style>
  <w:style w:type="character" w:customStyle="1" w:styleId="11">
    <w:name w:val="正文文本 Char"/>
    <w:basedOn w:val="8"/>
    <w:link w:val="4"/>
    <w:qFormat/>
    <w:locked/>
    <w:uiPriority w:val="99"/>
    <w:rPr>
      <w:rFonts w:ascii="Times New Roman" w:hAnsi="Times New Roman" w:eastAsia="方正仿宋_GBK"/>
      <w:sz w:val="24"/>
    </w:rPr>
  </w:style>
  <w:style w:type="character" w:customStyle="1" w:styleId="12">
    <w:name w:val="页脚 Char"/>
    <w:basedOn w:val="8"/>
    <w:link w:val="5"/>
    <w:qFormat/>
    <w:locked/>
    <w:uiPriority w:val="99"/>
    <w:rPr>
      <w:rFonts w:cs="Times New Roman"/>
      <w:sz w:val="18"/>
      <w:szCs w:val="18"/>
    </w:rPr>
  </w:style>
  <w:style w:type="character" w:customStyle="1" w:styleId="13">
    <w:name w:val="页眉 Char"/>
    <w:basedOn w:val="8"/>
    <w:link w:val="6"/>
    <w:qFormat/>
    <w:locked/>
    <w:uiPriority w:val="99"/>
    <w:rPr>
      <w:rFonts w:cs="Times New Roman"/>
      <w:sz w:val="18"/>
      <w:szCs w:val="18"/>
    </w:rPr>
  </w:style>
  <w:style w:type="character" w:customStyle="1" w:styleId="14">
    <w:name w:val="正文文本 字符1"/>
    <w:basedOn w:val="8"/>
    <w:semiHidden/>
    <w:qFormat/>
    <w:uiPriority w:val="99"/>
    <w:rPr>
      <w:rFonts w:ascii="Calibri" w:hAnsi="Calibri" w:eastAsia="宋体" w:cs="Times New Roman"/>
    </w:rPr>
  </w:style>
  <w:style w:type="paragraph" w:customStyle="1" w:styleId="15">
    <w:name w:val="p0"/>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325</Words>
  <Characters>1857</Characters>
  <Lines>15</Lines>
  <Paragraphs>4</Paragraphs>
  <TotalTime>26</TotalTime>
  <ScaleCrop>false</ScaleCrop>
  <LinksUpToDate>false</LinksUpToDate>
  <CharactersWithSpaces>2178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2019-11-27T14:42:00Z</dcterms:created>
  <dc:creator>Windows 用户</dc:creator>
  <cp:lastModifiedBy>杨倩怡</cp:lastModifiedBy>
  <cp:lastPrinted>2020-07-02T10:11:00Z</cp:lastPrinted>
  <dcterms:modified xsi:type="dcterms:W3CDTF">2024-09-18T01:47:15Z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