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附件4</w:t>
      </w:r>
    </w:p>
    <w:p>
      <w:pPr>
        <w:spacing w:line="560" w:lineRule="exact"/>
        <w:jc w:val="center"/>
        <w:rPr>
          <w:rFonts w:hint="eastAsia" w:ascii="方正小标宋_GBK" w:hAnsi="仿宋_GB2312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仿宋_GB2312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仿宋_GB2312" w:eastAsia="方正小标宋_GBK"/>
          <w:sz w:val="36"/>
          <w:szCs w:val="36"/>
        </w:rPr>
        <w:t>烟花爆竹零售经营场所安全条件现场核查表</w:t>
      </w:r>
    </w:p>
    <w:p>
      <w:pPr>
        <w:pStyle w:val="4"/>
      </w:pPr>
    </w:p>
    <w:tbl>
      <w:tblPr>
        <w:tblStyle w:val="2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912"/>
        <w:gridCol w:w="1845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单位名称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主要负责人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经营场所地址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手机号码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是否专店经营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 □   否 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经营场所面积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  <w:vertAlign w:val="superscript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m</w:t>
            </w:r>
            <w:r>
              <w:rPr>
                <w:rFonts w:hint="eastAsia" w:ascii="仿宋_GB2312" w:hAnsi="仿宋_GB2312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1.是否符合区级制定的零售经营布点规划。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2.主要负责人是否经过安全培训合格，销售人员经过安全知识教育。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3.是否在消防车辆可以顺畅到达的区域。 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4.是否设置在军事管理区、文物保护区等禁止燃放烟花爆竹区域内。 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5.是否设置在居民集中居住小区内、地下室或半地下室、桥下、涵洞、三层以上建筑物内。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6.是否与居住场所设置在同一建筑物内，是否属于“上店下宅”和“前店后宅”。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7.是否设置在其地下、室内或上方有输送石油、天然气等易燃易爆物质管道的建筑物内。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8.是否设置在电压高于1KV的电力线路下方。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9.是否与220KV及以上的区域变电站围墙和220KV以上的架空输电线路最小外部距离低于70m。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10.是否与学校、医院、幼儿园、养老院、集贸市场、文物古迹、博物馆、展览馆、档案馆、图书馆、危险品生产、储存及加油站、加气站等易燃易爆场所边缘最小外部距离低于100m。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11.是否与其他烟花爆竹零售经营场所最小外部距离低于50m。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12. 采用临时建筑物，及两个烟花爆竹零售经营场所之间门、窗等洞口直接相对时，两个烟花爆竹零售经营场所之间最小外部距离是否低于80m。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13.烟花爆竹零售经营场所的使用面积是否小于10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，或者是否大于</w:t>
            </w:r>
            <w:r>
              <w:rPr>
                <w:rFonts w:hint="eastAsia" w:ascii="仿宋_GB2312" w:hAnsi="仿宋_GB2312" w:eastAsia="仿宋_GB2312"/>
                <w:sz w:val="24"/>
              </w:rPr>
              <w:t>200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hint="eastAsia" w:ascii="仿宋_GB2312" w:hAnsi="仿宋_GB2312" w:eastAsia="仿宋_GB2312"/>
                <w:sz w:val="24"/>
              </w:rPr>
              <w:t>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14.当烟花爆竹零售经营场所建筑物与其他场所联建时，零售经营场所是否与其他方面有楼梯或洞口相通；零售经营场所正上方房间是否作为营业场所，是否作为培训教室、会议室，是否有人员留宿。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15.是否将烟花爆竹零售经营场所作为其他生产、经营和生活等场所的进出通道和设置床铺。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16.经营人员是否不具有初中文化以上程度，且身体健康、无残疾、年龄在18周岁至60周岁。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17.建筑物的耐火等级是否不符合GB50016的规定，且是否低于三级（当建筑物独立设置且与其他建筑物相距超过12m时，其耐火等级可为四级）。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18.烟花爆竹零售经营场所与其他场所联建时，其隔墙厚度是否为小于180毫米的密实砖墙，或者耐火极限为低于3小时的其他密实墙，隔墙上是否设置门窗和洞口。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19.外墙门窗等洞口与其正上方房间对应开口之间是否设置高度小于1.2m的实体墙，或挑出宽度是否小于1m、长度小于开口宽度的防火挑檐，或安装挑出宽度小于1m、长度小于开口宽度的不燃材料制作的雨搭。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20.安全出口是否不通畅。建筑面积大于100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时，安全出口是否少于</w:t>
            </w:r>
            <w:r>
              <w:rPr>
                <w:rFonts w:hint="eastAsia" w:ascii="仿宋_GB2312" w:hAnsi="仿宋_GB2312" w:eastAsia="仿宋_GB2312"/>
                <w:sz w:val="24"/>
              </w:rPr>
              <w:t>2个；店内任意一点至安全出口的距离是否小于15m；顾客进出的宽度是否小于1.5m，搬运产品进出的门洞宽是否小于1.2m。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21.安全疏散门是否采用向内开启的平开门。采用其他形式的门时，是否不符合消防安全疏散要求。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22.是否没有在零售场所醒目位置设置“严禁烟火”、“易燃易爆”，以及周边未设置“严禁燃放烟花爆竹”等安全警示标识。。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23.是否采用产生明火和有强热辐射的采暖设备。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24.经营场所相邻的铺面是否为营业性的餐馆、茶楼、电焊、电器切割等人员密集场所或动火作业场所。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25.是否未配备必要的消防器材（应配备至少两具5公斤及以上的磷酸铵盐干粉灭火器，灭火器放置位置应便于取用。使用面积不大于100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时，应</w:t>
            </w:r>
            <w:r>
              <w:rPr>
                <w:rFonts w:hint="eastAsia" w:ascii="仿宋_GB2312" w:hAnsi="仿宋_GB2312" w:eastAsia="仿宋_GB2312"/>
                <w:sz w:val="24"/>
              </w:rPr>
              <w:t>至少配备2具；使用面积大于100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时，应至少配备</w:t>
            </w:r>
            <w:r>
              <w:rPr>
                <w:rFonts w:hint="eastAsia" w:ascii="仿宋_GB2312" w:hAnsi="仿宋_GB2312" w:eastAsia="仿宋_GB2312"/>
                <w:sz w:val="24"/>
              </w:rPr>
              <w:t>4具且分为2个设置点。）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26.烟花爆竹零售经营场所的电气线路是否有明接头。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27.是否使用白炽灯、射灯等容易产生高温的灯具，电气线路是否未穿钢管敷设，是否未采用带有阻燃护套电缆或阻燃型绝缘导线。线路接头处防护等级是否高于IP54的接线盒。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28.是否未购买安全生产责任保险，是否未与镇应急办签订安全责任书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应急管理部门意见</w:t>
            </w:r>
          </w:p>
        </w:tc>
        <w:tc>
          <w:tcPr>
            <w:tcW w:w="7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现场审核人员（签字）：</w:t>
            </w:r>
          </w:p>
          <w:p>
            <w:pPr>
              <w:spacing w:line="300" w:lineRule="exact"/>
              <w:ind w:firstLine="5640" w:firstLineChars="235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mRhNWNhNzk1ZjFlNDBiNWFmOGFjM2MwYmY3MTAifQ=="/>
  </w:docVars>
  <w:rsids>
    <w:rsidRoot w:val="434F6DD9"/>
    <w:rsid w:val="39B32399"/>
    <w:rsid w:val="434F6DD9"/>
    <w:rsid w:val="7DB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2024-10-30T09:05:00Z</dcterms:created>
  <dc:creator>Administrator</dc:creator>
  <cp:lastModifiedBy>Administrator</cp:lastModifiedBy>
  <dcterms:modified xsi:type="dcterms:W3CDTF">2024-10-30T09:10:46Z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C675DD426ABA4F7A87B382F04BFEC916_13</vt:lpwstr>
  </property>
</Properties>
</file>