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2"/>
        </w:rPr>
      </w:pPr>
    </w:p>
    <w:p>
      <w:pPr>
        <w:spacing w:line="647" w:lineRule="exact" w:before="0"/>
        <w:ind w:left="0" w:right="280" w:firstLine="0"/>
        <w:jc w:val="center"/>
        <w:rPr>
          <w:rFonts w:ascii="方正小标宋_GBK" w:eastAsia="方正小标宋_GBK" w:hint="eastAsia"/>
          <w:sz w:val="44"/>
        </w:rPr>
      </w:pPr>
      <w:r>
        <w:rPr>
          <w:rFonts w:ascii="方正小标宋_GBK" w:eastAsia="方正小标宋_GBK" w:hint="eastAsia"/>
          <w:sz w:val="44"/>
        </w:rPr>
        <w:t>重庆市防汛抗旱应急预案管理办法</w:t>
      </w:r>
    </w:p>
    <w:p>
      <w:pPr>
        <w:tabs>
          <w:tab w:pos="1319" w:val="left" w:leader="none"/>
        </w:tabs>
        <w:spacing w:line="673" w:lineRule="exact" w:before="0"/>
        <w:ind w:left="0" w:right="280" w:firstLine="0"/>
        <w:jc w:val="center"/>
        <w:rPr>
          <w:rFonts w:ascii="方正小标宋_GBK" w:eastAsia="方正小标宋_GBK" w:hint="eastAsia"/>
          <w:sz w:val="44"/>
        </w:rPr>
      </w:pPr>
      <w:r>
        <w:rPr>
          <w:rFonts w:ascii="方正小标宋_GBK" w:eastAsia="方正小标宋_GBK" w:hint="eastAsia"/>
          <w:sz w:val="44"/>
        </w:rPr>
        <w:t>（试</w:t>
        <w:tab/>
        <w:t>行）</w:t>
      </w:r>
    </w:p>
    <w:p>
      <w:pPr>
        <w:pStyle w:val="BodyText"/>
        <w:ind w:left="0"/>
        <w:rPr>
          <w:rFonts w:ascii="方正小标宋_GBK"/>
          <w:sz w:val="50"/>
        </w:rPr>
      </w:pPr>
    </w:p>
    <w:p>
      <w:pPr>
        <w:pStyle w:val="BodyText"/>
        <w:ind w:left="0"/>
        <w:rPr>
          <w:rFonts w:ascii="方正小标宋_GBK"/>
          <w:sz w:val="50"/>
        </w:rPr>
      </w:pPr>
    </w:p>
    <w:p>
      <w:pPr>
        <w:pStyle w:val="BodyText"/>
        <w:ind w:left="0"/>
        <w:rPr>
          <w:rFonts w:ascii="方正小标宋_GBK"/>
          <w:sz w:val="50"/>
        </w:rPr>
      </w:pPr>
    </w:p>
    <w:p>
      <w:pPr>
        <w:pStyle w:val="BodyText"/>
        <w:ind w:left="0"/>
        <w:rPr>
          <w:rFonts w:ascii="方正小标宋_GBK"/>
          <w:sz w:val="50"/>
        </w:rPr>
      </w:pPr>
    </w:p>
    <w:p>
      <w:pPr>
        <w:pStyle w:val="BodyText"/>
        <w:ind w:left="0"/>
        <w:rPr>
          <w:rFonts w:ascii="方正小标宋_GBK"/>
          <w:sz w:val="50"/>
        </w:rPr>
      </w:pPr>
    </w:p>
    <w:p>
      <w:pPr>
        <w:pStyle w:val="BodyText"/>
        <w:ind w:left="0"/>
        <w:rPr>
          <w:rFonts w:ascii="方正小标宋_GBK"/>
          <w:sz w:val="50"/>
        </w:rPr>
      </w:pPr>
    </w:p>
    <w:p>
      <w:pPr>
        <w:pStyle w:val="BodyText"/>
        <w:ind w:left="0"/>
        <w:rPr>
          <w:rFonts w:ascii="方正小标宋_GBK"/>
          <w:sz w:val="50"/>
        </w:rPr>
      </w:pPr>
    </w:p>
    <w:p>
      <w:pPr>
        <w:pStyle w:val="BodyText"/>
        <w:ind w:left="0"/>
        <w:rPr>
          <w:rFonts w:ascii="方正小标宋_GBK"/>
          <w:sz w:val="50"/>
        </w:rPr>
      </w:pPr>
    </w:p>
    <w:p>
      <w:pPr>
        <w:pStyle w:val="BodyText"/>
        <w:ind w:left="0"/>
        <w:rPr>
          <w:rFonts w:ascii="方正小标宋_GBK"/>
          <w:sz w:val="50"/>
        </w:rPr>
      </w:pPr>
    </w:p>
    <w:p>
      <w:pPr>
        <w:pStyle w:val="BodyText"/>
        <w:ind w:left="0"/>
        <w:rPr>
          <w:rFonts w:ascii="方正小标宋_GBK"/>
          <w:sz w:val="50"/>
        </w:rPr>
      </w:pPr>
    </w:p>
    <w:p>
      <w:pPr>
        <w:pStyle w:val="BodyText"/>
        <w:spacing w:before="10"/>
        <w:ind w:left="0"/>
        <w:rPr>
          <w:rFonts w:ascii="方正小标宋_GBK"/>
          <w:sz w:val="34"/>
        </w:rPr>
      </w:pPr>
    </w:p>
    <w:p>
      <w:pPr>
        <w:spacing w:line="324" w:lineRule="auto" w:before="0"/>
        <w:ind w:left="2124" w:right="2402" w:firstLine="0"/>
        <w:jc w:val="center"/>
        <w:rPr>
          <w:rFonts w:ascii="仿宋" w:hAnsi="仿宋" w:eastAsia="仿宋" w:hint="eastAsia"/>
          <w:b/>
          <w:sz w:val="36"/>
        </w:rPr>
      </w:pPr>
      <w:r>
        <w:rPr>
          <w:rFonts w:ascii="仿宋" w:hAnsi="仿宋" w:eastAsia="仿宋" w:hint="eastAsia"/>
          <w:b/>
          <w:sz w:val="36"/>
        </w:rPr>
        <w:t>重庆市防汛抗旱指挥部办公室二○二二年四月</w:t>
      </w:r>
    </w:p>
    <w:p>
      <w:pPr>
        <w:spacing w:after="0" w:line="324" w:lineRule="auto"/>
        <w:jc w:val="center"/>
        <w:rPr>
          <w:rFonts w:ascii="仿宋" w:hAnsi="仿宋" w:eastAsia="仿宋" w:hint="eastAsia"/>
          <w:sz w:val="36"/>
        </w:rPr>
        <w:sectPr>
          <w:type w:val="continuous"/>
          <w:pgSz w:w="11910" w:h="16840"/>
          <w:pgMar w:top="1580" w:bottom="280" w:left="1480" w:right="1200"/>
        </w:sectPr>
      </w:pPr>
    </w:p>
    <w:p>
      <w:pPr>
        <w:pStyle w:val="BodyText"/>
        <w:ind w:left="0"/>
        <w:rPr>
          <w:rFonts w:ascii="仿宋"/>
          <w:b/>
          <w:sz w:val="20"/>
        </w:rPr>
      </w:pPr>
    </w:p>
    <w:p>
      <w:pPr>
        <w:pStyle w:val="BodyText"/>
        <w:ind w:left="0"/>
        <w:rPr>
          <w:rFonts w:ascii="仿宋"/>
          <w:b/>
          <w:sz w:val="20"/>
        </w:rPr>
      </w:pPr>
    </w:p>
    <w:p>
      <w:pPr>
        <w:pStyle w:val="BodyText"/>
        <w:spacing w:before="8"/>
        <w:ind w:left="0"/>
        <w:rPr>
          <w:rFonts w:ascii="仿宋"/>
          <w:b/>
          <w:sz w:val="25"/>
        </w:rPr>
      </w:pPr>
    </w:p>
    <w:p>
      <w:pPr>
        <w:pStyle w:val="Heading1"/>
        <w:tabs>
          <w:tab w:pos="1439" w:val="left" w:leader="none"/>
        </w:tabs>
        <w:spacing w:line="616" w:lineRule="exact"/>
      </w:pPr>
      <w:bookmarkStart w:name="第二章  分类与编制" w:id="1"/>
      <w:bookmarkEnd w:id="1"/>
      <w:r>
        <w:rPr/>
      </w:r>
      <w:bookmarkStart w:name="第一章  总则" w:id="2"/>
      <w:bookmarkEnd w:id="2"/>
      <w:r>
        <w:rPr/>
      </w:r>
      <w:r>
        <w:rPr/>
        <w:t>第一章</w:t>
        <w:tab/>
        <w:t>总则</w:t>
      </w:r>
    </w:p>
    <w:p>
      <w:pPr>
        <w:pStyle w:val="BodyText"/>
        <w:spacing w:line="252" w:lineRule="auto" w:before="207"/>
        <w:ind w:right="271" w:firstLine="638"/>
        <w:jc w:val="both"/>
      </w:pPr>
      <w:r>
        <w:rPr>
          <w:rFonts w:ascii="方正黑体_GBK" w:eastAsia="方正黑体_GBK" w:hint="eastAsia"/>
          <w:spacing w:val="17"/>
        </w:rPr>
        <w:t>第一条 </w:t>
      </w:r>
      <w:r>
        <w:rPr>
          <w:spacing w:val="-15"/>
        </w:rPr>
        <w:t>为规范重庆市各级防汛抗旱应急预案管理，根据《中</w:t>
      </w:r>
      <w:r>
        <w:rPr>
          <w:spacing w:val="-17"/>
        </w:rPr>
        <w:t>华人民共和国防洪法》《中华人民共和国突发事件应对法》《中</w:t>
      </w:r>
      <w:r>
        <w:rPr>
          <w:spacing w:val="-18"/>
        </w:rPr>
        <w:t>华人民共和国防汛条例》《中华人民共和国抗旱条例》《突发事</w:t>
      </w:r>
      <w:r>
        <w:rPr>
          <w:spacing w:val="-17"/>
        </w:rPr>
        <w:t>件应急预案管理办法》《重庆市突发事件应对条例》《重庆市防</w:t>
      </w:r>
      <w:r>
        <w:rPr>
          <w:spacing w:val="-15"/>
        </w:rPr>
        <w:t>汛抗旱条例》《重庆市突发事件应急预案管理实施办法》等法律</w:t>
      </w:r>
      <w:r>
        <w:rPr>
          <w:spacing w:val="-7"/>
        </w:rPr>
        <w:t>法规及 有关规定，结合我市实际制定本办法。</w:t>
      </w:r>
    </w:p>
    <w:p>
      <w:pPr>
        <w:pStyle w:val="BodyText"/>
        <w:spacing w:line="252" w:lineRule="auto" w:before="15"/>
        <w:ind w:right="156" w:firstLine="638"/>
      </w:pPr>
      <w:r>
        <w:rPr>
          <w:rFonts w:ascii="方正黑体_GBK" w:eastAsia="方正黑体_GBK" w:hint="eastAsia"/>
          <w:spacing w:val="19"/>
        </w:rPr>
        <w:t>第二条 </w:t>
      </w:r>
      <w:r>
        <w:rPr/>
        <w:t>本办法所称防汛抗旱应急预案，是指各级人民政府及其部门、基层组织、企事业单位、社会团体等为依法、迅速、</w:t>
      </w:r>
      <w:r>
        <w:rPr>
          <w:spacing w:val="-12"/>
        </w:rPr>
        <w:t>科学、有序应对水旱灾害，最大程度减少水旱灾害及其造成的损害而预先制定的工作方案。</w:t>
      </w:r>
    </w:p>
    <w:p>
      <w:pPr>
        <w:pStyle w:val="BodyText"/>
        <w:spacing w:line="252" w:lineRule="auto" w:before="11"/>
        <w:ind w:right="114" w:firstLine="638"/>
      </w:pPr>
      <w:r>
        <w:rPr>
          <w:rFonts w:ascii="方正黑体_GBK" w:eastAsia="方正黑体_GBK" w:hint="eastAsia"/>
          <w:spacing w:val="19"/>
        </w:rPr>
        <w:t>第三条 </w:t>
      </w:r>
      <w:r>
        <w:rPr/>
        <w:t>本办法适用于重庆市行政区域内各级各类防汛抗旱</w:t>
      </w:r>
      <w:r>
        <w:rPr>
          <w:spacing w:val="-18"/>
          <w:w w:val="95"/>
        </w:rPr>
        <w:t>应急预案的规划、编制、审核、备案、发布、演练、评估、修订、  </w:t>
      </w:r>
      <w:r>
        <w:rPr>
          <w:spacing w:val="-18"/>
        </w:rPr>
        <w:t>宣传、培训、监督、责任追究等工作。</w:t>
      </w:r>
    </w:p>
    <w:p>
      <w:pPr>
        <w:pStyle w:val="BodyText"/>
        <w:spacing w:line="252" w:lineRule="auto" w:before="7"/>
        <w:ind w:right="317" w:firstLine="638"/>
      </w:pPr>
      <w:r>
        <w:rPr>
          <w:rFonts w:ascii="方正黑体_GBK" w:hAnsi="方正黑体_GBK" w:eastAsia="方正黑体_GBK" w:hint="eastAsia"/>
        </w:rPr>
        <w:t>第四条 </w:t>
      </w:r>
      <w:r>
        <w:rPr/>
        <w:t>防汛抗旱应急预案管理工作应当遵循“统一规划、综合协调、分类指导、分级负责、动态管理”的原则。</w:t>
      </w:r>
    </w:p>
    <w:p>
      <w:pPr>
        <w:pStyle w:val="BodyText"/>
        <w:spacing w:line="252" w:lineRule="auto" w:before="4"/>
        <w:ind w:right="273" w:firstLine="638"/>
        <w:jc w:val="both"/>
      </w:pPr>
      <w:r>
        <w:rPr>
          <w:rFonts w:ascii="方正黑体_GBK" w:eastAsia="方正黑体_GBK" w:hint="eastAsia"/>
          <w:spacing w:val="18"/>
        </w:rPr>
        <w:t>第五条 </w:t>
      </w:r>
      <w:r>
        <w:rPr/>
        <w:t>防汛抗旱应急预案编制要依据有关法律、行政法规</w:t>
      </w:r>
      <w:r>
        <w:rPr>
          <w:spacing w:val="-12"/>
          <w:w w:val="95"/>
        </w:rPr>
        <w:t>和制度，紧密结合实际，合理确定内容，切实提高针对性、实用  </w:t>
      </w:r>
      <w:r>
        <w:rPr>
          <w:spacing w:val="-12"/>
        </w:rPr>
        <w:t>性和可操作性。</w:t>
      </w:r>
    </w:p>
    <w:p>
      <w:pPr>
        <w:spacing w:after="0" w:line="252" w:lineRule="auto"/>
        <w:jc w:val="both"/>
        <w:sectPr>
          <w:footerReference w:type="default" r:id="rId5"/>
          <w:pgSz w:w="11910" w:h="16840"/>
          <w:pgMar w:footer="1163" w:header="0" w:top="1580" w:bottom="1360" w:left="1480" w:right="1200"/>
          <w:pgNumType w:start="2"/>
        </w:sectPr>
      </w:pPr>
    </w:p>
    <w:p>
      <w:pPr>
        <w:pStyle w:val="BodyText"/>
        <w:ind w:left="0"/>
        <w:rPr>
          <w:sz w:val="20"/>
        </w:rPr>
      </w:pPr>
    </w:p>
    <w:p>
      <w:pPr>
        <w:pStyle w:val="BodyText"/>
        <w:spacing w:before="9"/>
        <w:ind w:left="0"/>
        <w:rPr>
          <w:sz w:val="19"/>
        </w:rPr>
      </w:pPr>
    </w:p>
    <w:p>
      <w:pPr>
        <w:pStyle w:val="Heading1"/>
        <w:tabs>
          <w:tab w:pos="1439" w:val="left" w:leader="none"/>
        </w:tabs>
        <w:spacing w:line="617" w:lineRule="exact"/>
      </w:pPr>
      <w:r>
        <w:rPr/>
        <w:t>第二章</w:t>
        <w:tab/>
        <w:t>分类与编制</w:t>
      </w:r>
    </w:p>
    <w:p>
      <w:pPr>
        <w:pStyle w:val="BodyText"/>
        <w:tabs>
          <w:tab w:pos="2028" w:val="left" w:leader="none"/>
        </w:tabs>
        <w:spacing w:line="254" w:lineRule="auto" w:before="248"/>
        <w:ind w:right="273" w:firstLine="638"/>
      </w:pPr>
      <w:r>
        <w:rPr>
          <w:rFonts w:ascii="方正黑体_GBK" w:eastAsia="方正黑体_GBK" w:hint="eastAsia"/>
        </w:rPr>
        <w:t>第六条</w:t>
        <w:tab/>
      </w:r>
      <w:r>
        <w:rPr>
          <w:w w:val="95"/>
        </w:rPr>
        <w:t>市</w:t>
      </w:r>
      <w:r>
        <w:rPr>
          <w:spacing w:val="-29"/>
          <w:w w:val="95"/>
        </w:rPr>
        <w:t>、</w:t>
      </w:r>
      <w:r>
        <w:rPr>
          <w:w w:val="95"/>
        </w:rPr>
        <w:t>区</w:t>
      </w:r>
      <w:r>
        <w:rPr>
          <w:spacing w:val="-27"/>
          <w:w w:val="95"/>
        </w:rPr>
        <w:t>县</w:t>
      </w:r>
      <w:r>
        <w:rPr>
          <w:w w:val="95"/>
        </w:rPr>
        <w:t>（自治县</w:t>
      </w:r>
      <w:r>
        <w:rPr>
          <w:spacing w:val="-29"/>
          <w:w w:val="95"/>
        </w:rPr>
        <w:t>，</w:t>
      </w:r>
      <w:r>
        <w:rPr>
          <w:w w:val="95"/>
        </w:rPr>
        <w:t>两江新区</w:t>
      </w:r>
      <w:r>
        <w:rPr>
          <w:spacing w:val="-29"/>
          <w:w w:val="95"/>
        </w:rPr>
        <w:t>、</w:t>
      </w:r>
      <w:r>
        <w:rPr>
          <w:w w:val="95"/>
        </w:rPr>
        <w:t>西部科学城重庆高 新区</w:t>
      </w:r>
      <w:r>
        <w:rPr>
          <w:spacing w:val="-22"/>
          <w:w w:val="95"/>
        </w:rPr>
        <w:t>、</w:t>
      </w:r>
      <w:r>
        <w:rPr>
          <w:w w:val="95"/>
        </w:rPr>
        <w:t>万盛经开区</w:t>
      </w:r>
      <w:r>
        <w:rPr>
          <w:spacing w:val="-22"/>
          <w:w w:val="95"/>
        </w:rPr>
        <w:t>，</w:t>
      </w:r>
      <w:r>
        <w:rPr>
          <w:w w:val="95"/>
        </w:rPr>
        <w:t>以下统称区县</w:t>
      </w:r>
      <w:r>
        <w:rPr>
          <w:spacing w:val="-22"/>
          <w:w w:val="95"/>
        </w:rPr>
        <w:t>）；</w:t>
      </w:r>
      <w:r>
        <w:rPr>
          <w:w w:val="95"/>
        </w:rPr>
        <w:t>市</w:t>
      </w:r>
      <w:r>
        <w:rPr>
          <w:spacing w:val="-24"/>
          <w:w w:val="95"/>
        </w:rPr>
        <w:t>、</w:t>
      </w:r>
      <w:r>
        <w:rPr>
          <w:w w:val="95"/>
        </w:rPr>
        <w:t>区县防汛抗旱指挥部</w:t>
      </w:r>
    </w:p>
    <w:p>
      <w:pPr>
        <w:pStyle w:val="BodyText"/>
        <w:spacing w:line="254" w:lineRule="auto"/>
        <w:ind w:right="273"/>
      </w:pPr>
      <w:r>
        <w:rPr>
          <w:w w:val="95"/>
        </w:rPr>
        <w:t>（以下简称防指</w:t>
      </w:r>
      <w:r>
        <w:rPr>
          <w:spacing w:val="-58"/>
          <w:w w:val="95"/>
        </w:rPr>
        <w:t>）</w:t>
      </w:r>
      <w:r>
        <w:rPr>
          <w:spacing w:val="-8"/>
          <w:w w:val="95"/>
        </w:rPr>
        <w:t>的成员单位；重点防护对象应当编制防汛抗旱  </w:t>
      </w:r>
      <w:r>
        <w:rPr>
          <w:spacing w:val="-8"/>
        </w:rPr>
        <w:t>应急预案。</w:t>
      </w:r>
    </w:p>
    <w:p>
      <w:pPr>
        <w:pStyle w:val="BodyText"/>
        <w:spacing w:line="546" w:lineRule="exact"/>
        <w:ind w:left="747"/>
      </w:pPr>
      <w:r>
        <w:rPr>
          <w:rFonts w:ascii="方正黑体_GBK" w:eastAsia="方正黑体_GBK" w:hint="eastAsia"/>
        </w:rPr>
        <w:t>第七条 </w:t>
      </w:r>
      <w:r>
        <w:rPr/>
        <w:t>本市应急预案体系主要组成：</w:t>
      </w:r>
    </w:p>
    <w:p>
      <w:pPr>
        <w:pStyle w:val="BodyText"/>
        <w:spacing w:line="254" w:lineRule="auto" w:before="21"/>
        <w:ind w:right="273" w:firstLine="638"/>
      </w:pPr>
      <w:r>
        <w:rPr/>
        <w:t>（一</w:t>
      </w:r>
      <w:r>
        <w:rPr>
          <w:spacing w:val="-29"/>
        </w:rPr>
        <w:t>）</w:t>
      </w:r>
      <w:r>
        <w:rPr>
          <w:spacing w:val="-8"/>
        </w:rPr>
        <w:t>市、区县防汛抗旱专项应急预案以及乡镇</w:t>
      </w:r>
      <w:r>
        <w:rPr/>
        <w:t>（街道</w:t>
      </w:r>
      <w:r>
        <w:rPr>
          <w:spacing w:val="-29"/>
        </w:rPr>
        <w:t>）</w:t>
      </w:r>
      <w:r>
        <w:rPr/>
        <w:t>防汛抗旱应急预案是各行政区应对不同类型洪旱灾害的综合防汛抗旱应急预案。</w:t>
      </w:r>
    </w:p>
    <w:p>
      <w:pPr>
        <w:pStyle w:val="BodyText"/>
        <w:spacing w:line="254" w:lineRule="auto"/>
        <w:ind w:right="156" w:firstLine="638"/>
        <w:jc w:val="both"/>
      </w:pPr>
      <w:r>
        <w:rPr/>
        <w:t>（二</w:t>
      </w:r>
      <w:r>
        <w:rPr>
          <w:spacing w:val="-39"/>
        </w:rPr>
        <w:t>）</w:t>
      </w:r>
      <w:r>
        <w:rPr>
          <w:spacing w:val="-9"/>
        </w:rPr>
        <w:t>市、区县防汛抗旱部门应急预案是市、区县防指的成</w:t>
      </w:r>
      <w:r>
        <w:rPr>
          <w:spacing w:val="-15"/>
        </w:rPr>
        <w:t>员单位根据本级总体应急预案、防汛抗旱专项应急预案和部门职</w:t>
      </w:r>
      <w:r>
        <w:rPr>
          <w:spacing w:val="-9"/>
        </w:rPr>
        <w:t>责，为应对本部门</w:t>
      </w:r>
      <w:r>
        <w:rPr/>
        <w:t>（</w:t>
      </w:r>
      <w:r>
        <w:rPr>
          <w:spacing w:val="-5"/>
        </w:rPr>
        <w:t>行业、领域</w:t>
      </w:r>
      <w:r>
        <w:rPr>
          <w:spacing w:val="-22"/>
        </w:rPr>
        <w:t>）</w:t>
      </w:r>
      <w:r>
        <w:rPr>
          <w:spacing w:val="-3"/>
        </w:rPr>
        <w:t>防汛抗旱突发事件，针对可能遭遇的某一类型水旱灾害制定的工作方案，包括流域应急预案、</w:t>
      </w:r>
      <w:r>
        <w:rPr>
          <w:spacing w:val="-11"/>
        </w:rPr>
        <w:t>江河洪水防御预案、山洪灾害防御预案、排涝应急预案、抗旱应急预案等。</w:t>
      </w:r>
    </w:p>
    <w:p>
      <w:pPr>
        <w:pStyle w:val="BodyText"/>
        <w:spacing w:line="532" w:lineRule="exact"/>
        <w:ind w:left="747"/>
      </w:pPr>
      <w:r>
        <w:rPr/>
        <w:t>（三</w:t>
      </w:r>
      <w:r>
        <w:rPr>
          <w:spacing w:val="-58"/>
        </w:rPr>
        <w:t>）</w:t>
      </w:r>
      <w:r>
        <w:rPr>
          <w:spacing w:val="-4"/>
        </w:rPr>
        <w:t>针对重点防护对象制定的应急预案。重点防护对象包</w:t>
      </w:r>
    </w:p>
    <w:p>
      <w:pPr>
        <w:pStyle w:val="BodyText"/>
        <w:spacing w:line="252" w:lineRule="auto" w:before="22"/>
        <w:ind w:right="156"/>
        <w:jc w:val="both"/>
      </w:pPr>
      <w:r>
        <w:rPr/>
        <w:t>括有防汛抗旱任务的机关、事业单位、企业等单位，商业中心、</w:t>
      </w:r>
      <w:r>
        <w:rPr>
          <w:spacing w:val="-11"/>
        </w:rPr>
        <w:t>机场、车站、涉水旅游景区、防洪风险点、城镇内涝点、山洪灾</w:t>
      </w:r>
      <w:r>
        <w:rPr>
          <w:spacing w:val="-15"/>
        </w:rPr>
        <w:t>害易发点等重点区域，已成、在建水利工程、地下工程、交通工</w:t>
      </w:r>
      <w:r>
        <w:rPr>
          <w:spacing w:val="-16"/>
        </w:rPr>
        <w:t>程等涉水工程。重点防护对象由市、区县各行业主管部门根据可能发生的水旱灾害危险程度和影响范围确定。</w:t>
      </w:r>
    </w:p>
    <w:p>
      <w:pPr>
        <w:pStyle w:val="BodyText"/>
        <w:spacing w:before="12"/>
        <w:ind w:left="747"/>
        <w:jc w:val="both"/>
      </w:pPr>
      <w:r>
        <w:rPr>
          <w:rFonts w:ascii="方正黑体_GBK" w:eastAsia="方正黑体_GBK" w:hint="eastAsia"/>
        </w:rPr>
        <w:t>第八条 </w:t>
      </w:r>
      <w:r>
        <w:rPr/>
        <w:t>市、区县防汛抗旱专项应急预案主要规定水旱灾害</w:t>
      </w:r>
    </w:p>
    <w:p>
      <w:pPr>
        <w:spacing w:after="0"/>
        <w:jc w:val="both"/>
        <w:sectPr>
          <w:pgSz w:w="11910" w:h="16840"/>
          <w:pgMar w:header="0" w:footer="1163" w:top="1580" w:bottom="1360" w:left="1480" w:right="1200"/>
        </w:sectPr>
      </w:pPr>
    </w:p>
    <w:p>
      <w:pPr>
        <w:pStyle w:val="BodyText"/>
        <w:spacing w:before="11"/>
        <w:ind w:left="0"/>
        <w:rPr>
          <w:sz w:val="27"/>
        </w:rPr>
      </w:pPr>
    </w:p>
    <w:p>
      <w:pPr>
        <w:pStyle w:val="BodyText"/>
        <w:spacing w:line="254" w:lineRule="auto" w:before="8"/>
        <w:ind w:right="273"/>
      </w:pPr>
      <w:r>
        <w:rPr>
          <w:spacing w:val="-10"/>
        </w:rPr>
        <w:t>应对的基本原则、组织体系、运行机制，以及应急保障的总体安排等，明确相关各方的职责和任务。</w:t>
      </w:r>
    </w:p>
    <w:p>
      <w:pPr>
        <w:pStyle w:val="BodyText"/>
        <w:spacing w:line="252" w:lineRule="auto"/>
        <w:ind w:right="273" w:firstLine="638"/>
        <w:jc w:val="both"/>
      </w:pPr>
      <w:r>
        <w:rPr>
          <w:spacing w:val="-6"/>
        </w:rPr>
        <w:t>不同层级的专项应急预案内容应各有所侧重。市防汛抗旱专</w:t>
      </w:r>
      <w:r>
        <w:rPr>
          <w:spacing w:val="-11"/>
          <w:w w:val="95"/>
        </w:rPr>
        <w:t>项应急预案侧重明确水旱灾害应对的组织指挥机制、信息报告要  </w:t>
      </w:r>
      <w:r>
        <w:rPr>
          <w:spacing w:val="-13"/>
        </w:rPr>
        <w:t>求、分级响应及响应行动、队伍物资保障及调动程序、区县政府职责等，重点规范市级层面应对行动，同时体现指导性；区县防</w:t>
      </w:r>
      <w:r>
        <w:rPr>
          <w:spacing w:val="-17"/>
          <w:w w:val="95"/>
        </w:rPr>
        <w:t>汛抗旱专项应急预案侧重明确水旱灾害应对的组织指挥机制、风  </w:t>
      </w:r>
      <w:r>
        <w:rPr>
          <w:spacing w:val="-14"/>
          <w:w w:val="95"/>
        </w:rPr>
        <w:t>险评估、监测预警、信息报告、应急处置措施、队伍物资保障及  </w:t>
      </w:r>
      <w:r>
        <w:rPr>
          <w:spacing w:val="-16"/>
          <w:w w:val="95"/>
        </w:rPr>
        <w:t>调动程序等内容，重点规范区县层面应对行动，体现应急处置的  </w:t>
      </w:r>
      <w:r>
        <w:rPr>
          <w:spacing w:val="-16"/>
        </w:rPr>
        <w:t>主体职能。</w:t>
      </w:r>
    </w:p>
    <w:p>
      <w:pPr>
        <w:pStyle w:val="BodyText"/>
        <w:spacing w:line="252" w:lineRule="auto" w:before="15"/>
        <w:ind w:right="271" w:firstLine="638"/>
        <w:jc w:val="both"/>
      </w:pPr>
      <w:r>
        <w:rPr>
          <w:rFonts w:ascii="方正黑体_GBK" w:eastAsia="方正黑体_GBK" w:hint="eastAsia"/>
          <w:spacing w:val="6"/>
        </w:rPr>
        <w:t>第九条 </w:t>
      </w:r>
      <w:r>
        <w:rPr/>
        <w:t>乡镇（街道）应急预案侧重明确水旱灾害的预警信</w:t>
      </w:r>
      <w:r>
        <w:rPr>
          <w:spacing w:val="-11"/>
          <w:w w:val="95"/>
        </w:rPr>
        <w:t>息传播、组织先期处置和自救互救、信息收集报告、人员临时安  置等内容，重点规范乡镇</w:t>
      </w:r>
      <w:r>
        <w:rPr>
          <w:w w:val="95"/>
        </w:rPr>
        <w:t>（街道</w:t>
      </w:r>
      <w:r>
        <w:rPr>
          <w:spacing w:val="-29"/>
          <w:w w:val="95"/>
        </w:rPr>
        <w:t>）</w:t>
      </w:r>
      <w:r>
        <w:rPr>
          <w:spacing w:val="-4"/>
          <w:w w:val="95"/>
        </w:rPr>
        <w:t>层面应对行动，体现先期处置  </w:t>
      </w:r>
      <w:r>
        <w:rPr>
          <w:spacing w:val="-4"/>
        </w:rPr>
        <w:t>特点。</w:t>
      </w:r>
    </w:p>
    <w:p>
      <w:pPr>
        <w:pStyle w:val="BodyText"/>
        <w:spacing w:line="252" w:lineRule="auto" w:before="11"/>
        <w:ind w:right="271" w:firstLine="638"/>
        <w:jc w:val="both"/>
      </w:pPr>
      <w:r>
        <w:rPr>
          <w:rFonts w:ascii="方正黑体_GBK" w:eastAsia="方正黑体_GBK" w:hint="eastAsia"/>
          <w:spacing w:val="6"/>
        </w:rPr>
        <w:t>第十条 </w:t>
      </w:r>
      <w:r>
        <w:rPr/>
        <w:t>部门应急预案侧重不同等级灾害风险分析，明确不</w:t>
      </w:r>
      <w:r>
        <w:rPr>
          <w:spacing w:val="-9"/>
        </w:rPr>
        <w:t>同等级灾害的风险区域、危害形式、危害程度等指标，制定针对</w:t>
      </w:r>
      <w:r>
        <w:rPr>
          <w:spacing w:val="-14"/>
          <w:w w:val="95"/>
        </w:rPr>
        <w:t>性的防范措施、监测预警、信息报告、应急处置、人员疏散撤离  </w:t>
      </w:r>
      <w:r>
        <w:rPr>
          <w:spacing w:val="-14"/>
        </w:rPr>
        <w:t>组织和路线等内容。</w:t>
      </w:r>
    </w:p>
    <w:p>
      <w:pPr>
        <w:pStyle w:val="BodyText"/>
        <w:spacing w:line="252" w:lineRule="auto" w:before="8"/>
        <w:ind w:right="273" w:firstLine="638"/>
        <w:jc w:val="both"/>
      </w:pPr>
      <w:r>
        <w:rPr>
          <w:rFonts w:ascii="方正黑体_GBK" w:eastAsia="方正黑体_GBK" w:hint="eastAsia"/>
          <w:spacing w:val="4"/>
        </w:rPr>
        <w:t>第十一条 </w:t>
      </w:r>
      <w:r>
        <w:rPr/>
        <w:t>针对重点防护对象的应急预案侧重明确重点防护</w:t>
      </w:r>
      <w:r>
        <w:rPr>
          <w:spacing w:val="-11"/>
        </w:rPr>
        <w:t>对象概况、周边环境状况，分析防护对象灾害威胁来源，明确不</w:t>
      </w:r>
      <w:r>
        <w:rPr>
          <w:spacing w:val="-16"/>
          <w:w w:val="95"/>
        </w:rPr>
        <w:t>同类型不同等级灾害可能产生的危害后果及危害程度，制定应对  </w:t>
      </w:r>
      <w:r>
        <w:rPr>
          <w:spacing w:val="-19"/>
          <w:w w:val="95"/>
        </w:rPr>
        <w:t>不同类型不同等级灾害的防御方案、抢险方案、人员疏散撤离组</w:t>
      </w:r>
    </w:p>
    <w:p>
      <w:pPr>
        <w:spacing w:after="0" w:line="252" w:lineRule="auto"/>
        <w:jc w:val="both"/>
        <w:sectPr>
          <w:pgSz w:w="11910" w:h="16840"/>
          <w:pgMar w:header="0" w:footer="1163" w:top="1580" w:bottom="1360" w:left="1480" w:right="1200"/>
        </w:sectPr>
      </w:pPr>
    </w:p>
    <w:p>
      <w:pPr>
        <w:pStyle w:val="BodyText"/>
        <w:spacing w:before="11"/>
        <w:ind w:left="0"/>
        <w:rPr>
          <w:sz w:val="27"/>
        </w:rPr>
      </w:pPr>
    </w:p>
    <w:p>
      <w:pPr>
        <w:pStyle w:val="BodyText"/>
        <w:spacing w:before="8"/>
      </w:pPr>
      <w:r>
        <w:rPr/>
        <w:t>织和路线等内容。</w:t>
      </w:r>
    </w:p>
    <w:p>
      <w:pPr>
        <w:pStyle w:val="BodyText"/>
        <w:spacing w:line="252" w:lineRule="auto" w:before="31"/>
        <w:ind w:right="273" w:firstLine="638"/>
        <w:jc w:val="both"/>
      </w:pPr>
      <w:r>
        <w:rPr>
          <w:rFonts w:ascii="方正黑体_GBK" w:eastAsia="方正黑体_GBK" w:hint="eastAsia"/>
          <w:spacing w:val="4"/>
        </w:rPr>
        <w:t>第十二条 </w:t>
      </w:r>
      <w:r>
        <w:rPr/>
        <w:t>专项、部门应急预案应与上级应急预案、本级政</w:t>
      </w:r>
      <w:r>
        <w:rPr>
          <w:spacing w:val="-6"/>
          <w:w w:val="95"/>
        </w:rPr>
        <w:t>府的总体应急预案以及其他相关预案相衔接。重点防护对象应急  </w:t>
      </w:r>
      <w:r>
        <w:rPr>
          <w:spacing w:val="-6"/>
        </w:rPr>
        <w:t>预案应与其主管部门和属地政府应急预案相衔接。</w:t>
      </w:r>
    </w:p>
    <w:p>
      <w:pPr>
        <w:pStyle w:val="BodyText"/>
        <w:spacing w:before="7"/>
        <w:ind w:left="0" w:right="273"/>
        <w:jc w:val="right"/>
      </w:pPr>
      <w:r>
        <w:rPr>
          <w:rFonts w:ascii="方正黑体_GBK" w:eastAsia="方正黑体_GBK" w:hint="eastAsia"/>
          <w:spacing w:val="4"/>
        </w:rPr>
        <w:t>第十三条  </w:t>
      </w:r>
      <w:r>
        <w:rPr/>
        <w:t>专项应急预案由市、区县防汛抗旱指挥部办公室</w:t>
      </w:r>
    </w:p>
    <w:p>
      <w:pPr>
        <w:pStyle w:val="BodyText"/>
        <w:spacing w:before="31"/>
        <w:ind w:left="0" w:right="271"/>
        <w:jc w:val="right"/>
      </w:pPr>
      <w:r>
        <w:rPr>
          <w:w w:val="95"/>
        </w:rPr>
        <w:t>（以下简称防办</w:t>
      </w:r>
      <w:r>
        <w:rPr>
          <w:spacing w:val="-29"/>
          <w:w w:val="95"/>
        </w:rPr>
        <w:t>）</w:t>
      </w:r>
      <w:r>
        <w:rPr>
          <w:spacing w:val="-9"/>
          <w:w w:val="95"/>
        </w:rPr>
        <w:t>组织编制，乡镇</w:t>
      </w:r>
      <w:r>
        <w:rPr>
          <w:w w:val="95"/>
        </w:rPr>
        <w:t>（街道</w:t>
      </w:r>
      <w:r>
        <w:rPr>
          <w:spacing w:val="-27"/>
          <w:w w:val="95"/>
        </w:rPr>
        <w:t>）</w:t>
      </w:r>
      <w:r>
        <w:rPr>
          <w:w w:val="95"/>
        </w:rPr>
        <w:t>应急预案由乡镇政府</w:t>
      </w:r>
    </w:p>
    <w:p>
      <w:pPr>
        <w:pStyle w:val="BodyText"/>
        <w:spacing w:line="254" w:lineRule="auto" w:before="29"/>
        <w:ind w:right="273"/>
        <w:jc w:val="right"/>
      </w:pPr>
      <w:r>
        <w:rPr>
          <w:w w:val="95"/>
        </w:rPr>
        <w:t>（街道办事处</w:t>
      </w:r>
      <w:r>
        <w:rPr>
          <w:spacing w:val="-58"/>
          <w:w w:val="95"/>
        </w:rPr>
        <w:t>）</w:t>
      </w:r>
      <w:r>
        <w:rPr>
          <w:spacing w:val="-8"/>
          <w:w w:val="95"/>
        </w:rPr>
        <w:t>组织编制，部门应急预案由本行业主管部门负责  </w:t>
      </w:r>
      <w:r>
        <w:rPr>
          <w:spacing w:val="-12"/>
          <w:w w:val="95"/>
        </w:rPr>
        <w:t>编制，针对重点防护对象的应急预案由防护对象直接的经营管理</w:t>
      </w:r>
    </w:p>
    <w:p>
      <w:pPr>
        <w:pStyle w:val="BodyText"/>
        <w:spacing w:line="546" w:lineRule="exact"/>
      </w:pPr>
      <w:r>
        <w:rPr/>
        <w:t>（建设、施工）单位组织编制。</w:t>
      </w:r>
    </w:p>
    <w:p>
      <w:pPr>
        <w:pStyle w:val="BodyText"/>
        <w:spacing w:line="252" w:lineRule="auto" w:before="28"/>
        <w:ind w:right="114" w:firstLine="638"/>
      </w:pPr>
      <w:r>
        <w:rPr>
          <w:rFonts w:ascii="方正黑体_GBK" w:eastAsia="方正黑体_GBK" w:hint="eastAsia"/>
          <w:spacing w:val="3"/>
        </w:rPr>
        <w:t>第十四条 </w:t>
      </w:r>
      <w:r>
        <w:rPr/>
        <w:t>应急预案编制要依据有关政策法规，紧密结合实</w:t>
      </w:r>
      <w:r>
        <w:rPr>
          <w:spacing w:val="-12"/>
        </w:rPr>
        <w:t>际，合理确定内容。应急预案编制按照《重庆市突发事件应急预</w:t>
      </w:r>
      <w:r>
        <w:rPr>
          <w:spacing w:val="-16"/>
        </w:rPr>
        <w:t>案管理实施办法》《重庆市防汛抗旱应急预案编制大纲</w:t>
      </w:r>
      <w:r>
        <w:rPr/>
        <w:t>（试行</w:t>
      </w:r>
      <w:r>
        <w:rPr>
          <w:spacing w:val="-127"/>
        </w:rPr>
        <w:t>）</w:t>
      </w:r>
      <w:r>
        <w:rPr>
          <w:spacing w:val="-11"/>
        </w:rPr>
        <w:t>》</w:t>
      </w:r>
      <w:r>
        <w:rPr/>
        <w:t>有关规定执行。</w:t>
      </w:r>
    </w:p>
    <w:p>
      <w:pPr>
        <w:pStyle w:val="Heading1"/>
        <w:tabs>
          <w:tab w:pos="1439" w:val="left" w:leader="none"/>
        </w:tabs>
        <w:spacing w:before="205"/>
      </w:pPr>
      <w:bookmarkStart w:name="第三章  审核、备案和发布" w:id="3"/>
      <w:bookmarkEnd w:id="3"/>
      <w:r>
        <w:rPr/>
      </w:r>
      <w:r>
        <w:rPr/>
        <w:t>第三章</w:t>
        <w:tab/>
        <w:t>审核、备案和发布</w:t>
      </w:r>
    </w:p>
    <w:p>
      <w:pPr>
        <w:pStyle w:val="BodyText"/>
        <w:spacing w:line="252" w:lineRule="auto" w:before="248"/>
        <w:ind w:right="273" w:firstLine="638"/>
        <w:jc w:val="both"/>
      </w:pPr>
      <w:r>
        <w:rPr>
          <w:rFonts w:ascii="方正黑体_GBK" w:eastAsia="方正黑体_GBK" w:hint="eastAsia"/>
          <w:spacing w:val="4"/>
        </w:rPr>
        <w:t>第十五条 </w:t>
      </w:r>
      <w:r>
        <w:rPr/>
        <w:t>专项、部门应急预案应当组织有关专家对应急预</w:t>
      </w:r>
      <w:r>
        <w:rPr>
          <w:spacing w:val="-10"/>
          <w:w w:val="95"/>
        </w:rPr>
        <w:t>案进行评审；乡镇</w:t>
      </w:r>
      <w:r>
        <w:rPr>
          <w:w w:val="95"/>
        </w:rPr>
        <w:t>（街道</w:t>
      </w:r>
      <w:r>
        <w:rPr>
          <w:spacing w:val="-39"/>
          <w:w w:val="95"/>
        </w:rPr>
        <w:t>）</w:t>
      </w:r>
      <w:r>
        <w:rPr>
          <w:w w:val="95"/>
        </w:rPr>
        <w:t>应急预案可结合自身实际情况进行评  </w:t>
      </w:r>
      <w:r>
        <w:rPr>
          <w:spacing w:val="-20"/>
          <w:w w:val="95"/>
        </w:rPr>
        <w:t>审；水库</w:t>
      </w:r>
      <w:r>
        <w:rPr>
          <w:w w:val="95"/>
        </w:rPr>
        <w:t>（水电站</w:t>
      </w:r>
      <w:r>
        <w:rPr>
          <w:spacing w:val="-39"/>
          <w:w w:val="95"/>
        </w:rPr>
        <w:t>）</w:t>
      </w:r>
      <w:r>
        <w:rPr>
          <w:w w:val="95"/>
        </w:rPr>
        <w:t>应急预案由大坝主管部门组织有关专家进行  </w:t>
      </w:r>
      <w:r>
        <w:rPr>
          <w:spacing w:val="-11"/>
          <w:w w:val="95"/>
        </w:rPr>
        <w:t>评审，其他重点防护对象应急预案由上级主管部门</w:t>
      </w:r>
      <w:r>
        <w:rPr>
          <w:w w:val="95"/>
        </w:rPr>
        <w:t>（或行业主管  </w:t>
      </w:r>
      <w:r>
        <w:rPr/>
        <w:t>部门）组织有关专家进行评审。</w:t>
      </w:r>
    </w:p>
    <w:p>
      <w:pPr>
        <w:pStyle w:val="BodyText"/>
        <w:spacing w:before="12"/>
        <w:ind w:left="747"/>
      </w:pPr>
      <w:r>
        <w:rPr>
          <w:rFonts w:ascii="方正黑体_GBK" w:eastAsia="方正黑体_GBK" w:hint="eastAsia"/>
        </w:rPr>
        <w:t>第十六条 </w:t>
      </w:r>
      <w:r>
        <w:rPr/>
        <w:t>应急预案审核按照以下规定执行：</w:t>
      </w:r>
    </w:p>
    <w:p>
      <w:pPr>
        <w:pStyle w:val="BodyText"/>
        <w:spacing w:line="252" w:lineRule="auto" w:before="30"/>
        <w:ind w:right="156" w:firstLine="638"/>
      </w:pPr>
      <w:r>
        <w:rPr/>
        <w:t>（一）市、区县专项预案经本级应急管理部门审核同意后， 报本级人民政府审核，以本级政府办公厅（室）名义印发，必要</w:t>
      </w:r>
    </w:p>
    <w:p>
      <w:pPr>
        <w:spacing w:after="0" w:line="252" w:lineRule="auto"/>
        <w:sectPr>
          <w:pgSz w:w="11910" w:h="16840"/>
          <w:pgMar w:header="0" w:footer="1163" w:top="1580" w:bottom="1360" w:left="1480" w:right="1200"/>
        </w:sectPr>
      </w:pPr>
    </w:p>
    <w:p>
      <w:pPr>
        <w:pStyle w:val="BodyText"/>
        <w:spacing w:before="11"/>
        <w:ind w:left="0"/>
        <w:rPr>
          <w:sz w:val="27"/>
        </w:rPr>
      </w:pPr>
    </w:p>
    <w:p>
      <w:pPr>
        <w:pStyle w:val="BodyText"/>
        <w:spacing w:before="8"/>
      </w:pPr>
      <w:r>
        <w:rPr/>
        <w:t>时提请本级人民政府常务会议或专题会议审议；</w:t>
      </w:r>
    </w:p>
    <w:p>
      <w:pPr>
        <w:pStyle w:val="BodyText"/>
        <w:spacing w:before="31"/>
        <w:ind w:left="747"/>
      </w:pPr>
      <w:r>
        <w:rPr/>
        <w:t>（二）部门应急预案由部门审核，以部门名义印发；</w:t>
      </w:r>
    </w:p>
    <w:p>
      <w:pPr>
        <w:pStyle w:val="BodyText"/>
        <w:spacing w:line="252" w:lineRule="auto" w:before="31"/>
        <w:ind w:right="271" w:firstLine="638"/>
      </w:pPr>
      <w:r>
        <w:rPr/>
        <w:t>（三</w:t>
      </w:r>
      <w:r>
        <w:rPr>
          <w:spacing w:val="-39"/>
        </w:rPr>
        <w:t>）</w:t>
      </w:r>
      <w:r>
        <w:rPr>
          <w:spacing w:val="-4"/>
        </w:rPr>
        <w:t>有防汛抗旱任务的乡镇</w:t>
      </w:r>
      <w:r>
        <w:rPr>
          <w:spacing w:val="-3"/>
        </w:rPr>
        <w:t>（</w:t>
      </w:r>
      <w:r>
        <w:rPr/>
        <w:t>街道</w:t>
      </w:r>
      <w:r>
        <w:rPr>
          <w:spacing w:val="-36"/>
        </w:rPr>
        <w:t>）</w:t>
      </w:r>
      <w:r>
        <w:rPr/>
        <w:t>编制的应急预案报区县防办审核，以乡镇政府（街道办事处）名义印发；</w:t>
      </w:r>
    </w:p>
    <w:p>
      <w:pPr>
        <w:pStyle w:val="BodyText"/>
        <w:spacing w:line="261" w:lineRule="auto" w:before="21"/>
        <w:ind w:right="114" w:firstLine="638"/>
        <w:jc w:val="both"/>
      </w:pPr>
      <w:r>
        <w:rPr/>
        <w:t>（四）水库（水电站）应急预案由经营管理（建设、施工） </w:t>
      </w:r>
      <w:r>
        <w:rPr>
          <w:spacing w:val="-5"/>
        </w:rPr>
        <w:t>单位报有管辖权限的大坝主管部门审核，以经营管理</w:t>
      </w:r>
      <w:r>
        <w:rPr/>
        <w:t>（</w:t>
      </w:r>
      <w:r>
        <w:rPr>
          <w:spacing w:val="-10"/>
        </w:rPr>
        <w:t>建设、施工</w:t>
      </w:r>
      <w:r>
        <w:rPr>
          <w:spacing w:val="-39"/>
        </w:rPr>
        <w:t>）</w:t>
      </w:r>
      <w:r>
        <w:rPr>
          <w:spacing w:val="-8"/>
        </w:rPr>
        <w:t>单位名义印发；其他重点防护对象应急预案由经营管理</w:t>
      </w:r>
      <w:r>
        <w:rPr/>
        <w:t>（建</w:t>
      </w:r>
      <w:r>
        <w:rPr>
          <w:spacing w:val="-24"/>
        </w:rPr>
        <w:t>设、施工</w:t>
      </w:r>
      <w:r>
        <w:rPr>
          <w:spacing w:val="-91"/>
        </w:rPr>
        <w:t>）</w:t>
      </w:r>
      <w:r>
        <w:rPr>
          <w:spacing w:val="-7"/>
        </w:rPr>
        <w:t>单位报有管辖权限的上级主管部门</w:t>
      </w:r>
      <w:r>
        <w:rPr/>
        <w:t>（或行业主管部门</w:t>
      </w:r>
      <w:r>
        <w:rPr>
          <w:spacing w:val="-11"/>
        </w:rPr>
        <w:t>） </w:t>
      </w:r>
      <w:r>
        <w:rPr/>
        <w:t>审核，以经营管理（建设、施工）单位名义印发。</w:t>
      </w:r>
    </w:p>
    <w:p>
      <w:pPr>
        <w:pStyle w:val="BodyText"/>
        <w:tabs>
          <w:tab w:pos="2357" w:val="left" w:leader="none"/>
        </w:tabs>
        <w:spacing w:line="302" w:lineRule="auto" w:before="45"/>
        <w:ind w:right="273" w:firstLine="638"/>
        <w:rPr>
          <w:rFonts w:ascii="仿宋" w:eastAsia="仿宋" w:hint="eastAsia"/>
        </w:rPr>
      </w:pPr>
      <w:r>
        <w:rPr>
          <w:rFonts w:ascii="方正黑体_GBK" w:eastAsia="方正黑体_GBK" w:hint="eastAsia"/>
        </w:rPr>
        <w:t>第十七条</w:t>
        <w:tab/>
      </w:r>
      <w:r>
        <w:rPr>
          <w:rFonts w:ascii="仿宋" w:eastAsia="仿宋" w:hint="eastAsia"/>
        </w:rPr>
        <w:t>应急预案编制单</w:t>
      </w:r>
      <w:r>
        <w:rPr>
          <w:rFonts w:ascii="仿宋" w:eastAsia="仿宋" w:hint="eastAsia"/>
          <w:spacing w:val="5"/>
        </w:rPr>
        <w:t>位</w:t>
      </w:r>
      <w:r>
        <w:rPr>
          <w:rFonts w:ascii="仿宋" w:eastAsia="仿宋" w:hint="eastAsia"/>
        </w:rPr>
        <w:t>应在应急预案印发后的</w:t>
      </w:r>
      <w:r>
        <w:rPr>
          <w:rFonts w:ascii="仿宋" w:eastAsia="仿宋" w:hint="eastAsia"/>
          <w:spacing w:val="-70"/>
        </w:rPr>
        <w:t> </w:t>
      </w:r>
      <w:r>
        <w:rPr>
          <w:rFonts w:ascii="Times New Roman" w:eastAsia="Times New Roman"/>
        </w:rPr>
        <w:t>20</w:t>
      </w:r>
      <w:r>
        <w:rPr>
          <w:rFonts w:ascii="Times New Roman" w:eastAsia="Times New Roman"/>
          <w:spacing w:val="5"/>
        </w:rPr>
        <w:t> </w:t>
      </w:r>
      <w:r>
        <w:rPr>
          <w:rFonts w:ascii="仿宋" w:eastAsia="仿宋" w:hint="eastAsia"/>
        </w:rPr>
        <w:t>个工作日内依照下列规定向有关部门备案：</w:t>
      </w:r>
    </w:p>
    <w:p>
      <w:pPr>
        <w:pStyle w:val="BodyText"/>
        <w:spacing w:line="364" w:lineRule="auto" w:before="110"/>
        <w:ind w:right="271" w:firstLine="638"/>
        <w:rPr>
          <w:rFonts w:ascii="仿宋" w:eastAsia="仿宋" w:hint="eastAsia"/>
        </w:rPr>
      </w:pPr>
      <w:r>
        <w:rPr>
          <w:rFonts w:ascii="仿宋" w:eastAsia="仿宋" w:hint="eastAsia"/>
        </w:rPr>
        <w:t>（一</w:t>
      </w:r>
      <w:r>
        <w:rPr>
          <w:rFonts w:ascii="仿宋" w:eastAsia="仿宋" w:hint="eastAsia"/>
          <w:spacing w:val="-115"/>
        </w:rPr>
        <w:t>）</w:t>
      </w:r>
      <w:r>
        <w:rPr>
          <w:rFonts w:ascii="仿宋" w:eastAsia="仿宋" w:hint="eastAsia"/>
        </w:rPr>
        <w:t>市级防汛抗旱专项应急预案报送国家防汛抗旱总指挥部办公室备案；区县专项应急预案报送市防办备案；</w:t>
      </w:r>
    </w:p>
    <w:p>
      <w:pPr>
        <w:pStyle w:val="BodyText"/>
        <w:spacing w:before="2"/>
        <w:ind w:left="747"/>
        <w:rPr>
          <w:rFonts w:ascii="仿宋" w:eastAsia="仿宋" w:hint="eastAsia"/>
        </w:rPr>
      </w:pPr>
      <w:r>
        <w:rPr>
          <w:rFonts w:ascii="仿宋" w:eastAsia="仿宋" w:hint="eastAsia"/>
          <w:w w:val="95"/>
        </w:rPr>
        <w:t>（二）部门应急预案报送本级应急管理部门备案；</w:t>
      </w:r>
    </w:p>
    <w:p>
      <w:pPr>
        <w:pStyle w:val="BodyText"/>
        <w:spacing w:before="214"/>
        <w:ind w:left="747"/>
        <w:rPr>
          <w:rFonts w:ascii="仿宋" w:eastAsia="仿宋" w:hint="eastAsia"/>
        </w:rPr>
      </w:pPr>
      <w:r>
        <w:rPr>
          <w:rFonts w:ascii="仿宋" w:eastAsia="仿宋" w:hint="eastAsia"/>
          <w:w w:val="95"/>
        </w:rPr>
        <w:t>（三）乡镇（街道）应急预案报送区县防办备案；</w:t>
      </w:r>
    </w:p>
    <w:p>
      <w:pPr>
        <w:pStyle w:val="BodyText"/>
        <w:spacing w:line="364" w:lineRule="auto" w:before="214"/>
        <w:ind w:right="271" w:firstLine="638"/>
        <w:jc w:val="both"/>
        <w:rPr>
          <w:rFonts w:ascii="仿宋" w:eastAsia="仿宋" w:hint="eastAsia"/>
        </w:rPr>
      </w:pPr>
      <w:r>
        <w:rPr>
          <w:rFonts w:ascii="仿宋" w:eastAsia="仿宋" w:hint="eastAsia"/>
        </w:rPr>
        <w:t>（四</w:t>
      </w:r>
      <w:r>
        <w:rPr>
          <w:rFonts w:ascii="仿宋" w:eastAsia="仿宋" w:hint="eastAsia"/>
          <w:spacing w:val="-115"/>
        </w:rPr>
        <w:t>）</w:t>
      </w:r>
      <w:r>
        <w:rPr>
          <w:rFonts w:ascii="仿宋" w:eastAsia="仿宋" w:hint="eastAsia"/>
        </w:rPr>
        <w:t>重点防护对象应急预案报审核部门同级的应急管理部</w:t>
      </w:r>
      <w:r>
        <w:rPr>
          <w:rFonts w:ascii="仿宋" w:eastAsia="仿宋" w:hint="eastAsia"/>
          <w:spacing w:val="-11"/>
        </w:rPr>
        <w:t>门备案；无上级主管部门或行业主管部门的，报区县应急管理部门备案。</w:t>
      </w:r>
    </w:p>
    <w:p>
      <w:pPr>
        <w:pStyle w:val="BodyText"/>
        <w:spacing w:line="481" w:lineRule="exact"/>
        <w:ind w:left="747"/>
        <w:jc w:val="both"/>
        <w:rPr>
          <w:rFonts w:ascii="仿宋" w:eastAsia="仿宋" w:hint="eastAsia"/>
        </w:rPr>
      </w:pPr>
      <w:r>
        <w:rPr>
          <w:rFonts w:ascii="方正黑体_GBK" w:eastAsia="方正黑体_GBK" w:hint="eastAsia"/>
        </w:rPr>
        <w:t>第十八条 </w:t>
      </w:r>
      <w:r>
        <w:rPr>
          <w:rFonts w:ascii="仿宋" w:eastAsia="仿宋" w:hint="eastAsia"/>
        </w:rPr>
        <w:t>受理备案单位收到备案材料后对备案材料进行</w:t>
      </w:r>
    </w:p>
    <w:p>
      <w:pPr>
        <w:pStyle w:val="BodyText"/>
        <w:spacing w:line="364" w:lineRule="auto" w:before="145"/>
        <w:ind w:right="273"/>
        <w:jc w:val="both"/>
        <w:rPr>
          <w:rFonts w:ascii="仿宋" w:eastAsia="仿宋" w:hint="eastAsia"/>
        </w:rPr>
      </w:pPr>
      <w:r>
        <w:rPr>
          <w:rFonts w:ascii="仿宋" w:eastAsia="仿宋" w:hint="eastAsia"/>
          <w:spacing w:val="-21"/>
        </w:rPr>
        <w:t>核对，材料齐全的应在 </w:t>
      </w:r>
      <w:r>
        <w:rPr>
          <w:rFonts w:ascii="Times New Roman" w:eastAsia="Times New Roman"/>
        </w:rPr>
        <w:t>5 </w:t>
      </w:r>
      <w:r>
        <w:rPr>
          <w:rFonts w:ascii="仿宋" w:eastAsia="仿宋" w:hint="eastAsia"/>
        </w:rPr>
        <w:t>个工作日内予以备案并出具应急预案备案证明。</w:t>
      </w:r>
    </w:p>
    <w:p>
      <w:pPr>
        <w:spacing w:after="0" w:line="364" w:lineRule="auto"/>
        <w:jc w:val="both"/>
        <w:rPr>
          <w:rFonts w:ascii="仿宋" w:eastAsia="仿宋" w:hint="eastAsia"/>
        </w:rPr>
        <w:sectPr>
          <w:pgSz w:w="11910" w:h="16840"/>
          <w:pgMar w:header="0" w:footer="1163" w:top="1580" w:bottom="1360" w:left="1480" w:right="1200"/>
        </w:sectPr>
      </w:pPr>
    </w:p>
    <w:p>
      <w:pPr>
        <w:pStyle w:val="BodyText"/>
        <w:ind w:left="0"/>
        <w:rPr>
          <w:rFonts w:ascii="仿宋"/>
          <w:sz w:val="20"/>
        </w:rPr>
      </w:pPr>
    </w:p>
    <w:p>
      <w:pPr>
        <w:pStyle w:val="BodyText"/>
        <w:tabs>
          <w:tab w:pos="2347" w:val="left" w:leader="none"/>
        </w:tabs>
        <w:spacing w:line="302" w:lineRule="auto" w:before="167"/>
        <w:ind w:right="271" w:firstLine="638"/>
        <w:rPr>
          <w:rFonts w:ascii="仿宋" w:eastAsia="仿宋" w:hint="eastAsia"/>
        </w:rPr>
      </w:pPr>
      <w:r>
        <w:rPr>
          <w:rFonts w:ascii="方正黑体_GBK" w:eastAsia="方正黑体_GBK" w:hint="eastAsia"/>
        </w:rPr>
        <w:t>第十九条</w:t>
        <w:tab/>
      </w:r>
      <w:r>
        <w:rPr>
          <w:rFonts w:ascii="仿宋" w:eastAsia="仿宋" w:hint="eastAsia"/>
        </w:rPr>
        <w:t>除法律法规另有规定外</w:t>
      </w:r>
      <w:r>
        <w:rPr>
          <w:rFonts w:ascii="仿宋" w:eastAsia="仿宋" w:hint="eastAsia"/>
          <w:spacing w:val="-58"/>
        </w:rPr>
        <w:t>，</w:t>
      </w:r>
      <w:r>
        <w:rPr>
          <w:rFonts w:ascii="仿宋" w:eastAsia="仿宋" w:hint="eastAsia"/>
        </w:rPr>
        <w:t>专项预案</w:t>
      </w:r>
      <w:r>
        <w:rPr>
          <w:rFonts w:ascii="仿宋" w:eastAsia="仿宋" w:hint="eastAsia"/>
          <w:spacing w:val="-58"/>
        </w:rPr>
        <w:t>、</w:t>
      </w:r>
      <w:r>
        <w:rPr>
          <w:rFonts w:ascii="仿宋" w:eastAsia="仿宋" w:hint="eastAsia"/>
        </w:rPr>
        <w:t>部门应急预案应在批准印发后</w:t>
      </w:r>
      <w:r>
        <w:rPr>
          <w:rFonts w:ascii="仿宋" w:eastAsia="仿宋" w:hint="eastAsia"/>
          <w:spacing w:val="-80"/>
        </w:rPr>
        <w:t> </w:t>
      </w:r>
      <w:r>
        <w:rPr>
          <w:rFonts w:ascii="Times New Roman" w:eastAsia="Times New Roman"/>
        </w:rPr>
        <w:t>20</w:t>
      </w:r>
      <w:r>
        <w:rPr>
          <w:rFonts w:ascii="Times New Roman" w:eastAsia="Times New Roman"/>
          <w:spacing w:val="-2"/>
        </w:rPr>
        <w:t> </w:t>
      </w:r>
      <w:r>
        <w:rPr>
          <w:rFonts w:ascii="仿宋" w:eastAsia="仿宋" w:hint="eastAsia"/>
        </w:rPr>
        <w:t>个工作日内向社会发布。</w:t>
      </w:r>
    </w:p>
    <w:p>
      <w:pPr>
        <w:pStyle w:val="BodyText"/>
        <w:tabs>
          <w:tab w:pos="2347" w:val="left" w:leader="none"/>
        </w:tabs>
        <w:spacing w:before="38"/>
        <w:ind w:left="747"/>
        <w:rPr>
          <w:rFonts w:ascii="仿宋" w:eastAsia="仿宋" w:hint="eastAsia"/>
        </w:rPr>
      </w:pPr>
      <w:r>
        <w:rPr>
          <w:rFonts w:ascii="方正黑体_GBK" w:eastAsia="方正黑体_GBK" w:hint="eastAsia"/>
        </w:rPr>
        <w:t>第二十条</w:t>
        <w:tab/>
      </w:r>
      <w:r>
        <w:rPr>
          <w:rFonts w:ascii="仿宋" w:eastAsia="仿宋" w:hint="eastAsia"/>
        </w:rPr>
        <w:t>应急预案发布形式：</w:t>
      </w:r>
    </w:p>
    <w:p>
      <w:pPr>
        <w:pStyle w:val="BodyText"/>
        <w:spacing w:line="364" w:lineRule="auto" w:before="146"/>
        <w:ind w:right="273" w:firstLine="638"/>
        <w:rPr>
          <w:rFonts w:ascii="仿宋" w:eastAsia="仿宋" w:hint="eastAsia"/>
        </w:rPr>
      </w:pPr>
      <w:r>
        <w:rPr>
          <w:rFonts w:ascii="仿宋" w:eastAsia="仿宋" w:hint="eastAsia"/>
        </w:rPr>
        <w:t>（一</w:t>
      </w:r>
      <w:r>
        <w:rPr>
          <w:rFonts w:ascii="仿宋" w:eastAsia="仿宋" w:hint="eastAsia"/>
          <w:spacing w:val="-39"/>
        </w:rPr>
        <w:t>）</w:t>
      </w:r>
      <w:r>
        <w:rPr>
          <w:rFonts w:ascii="仿宋" w:eastAsia="仿宋" w:hint="eastAsia"/>
          <w:spacing w:val="-10"/>
        </w:rPr>
        <w:t>市、区县专项、部门防汛抗旱应急预案在本级政府政务信息公开平台上发布；</w:t>
      </w:r>
    </w:p>
    <w:p>
      <w:pPr>
        <w:pStyle w:val="BodyText"/>
        <w:spacing w:line="364" w:lineRule="auto" w:before="1"/>
        <w:ind w:right="273" w:firstLine="638"/>
        <w:rPr>
          <w:rFonts w:ascii="仿宋" w:eastAsia="仿宋" w:hint="eastAsia"/>
        </w:rPr>
      </w:pPr>
      <w:r>
        <w:rPr>
          <w:rFonts w:ascii="仿宋" w:eastAsia="仿宋" w:hint="eastAsia"/>
          <w:w w:val="95"/>
        </w:rPr>
        <w:t>（二</w:t>
      </w:r>
      <w:r>
        <w:rPr>
          <w:rFonts w:ascii="仿宋" w:eastAsia="仿宋" w:hint="eastAsia"/>
          <w:spacing w:val="-39"/>
          <w:w w:val="95"/>
        </w:rPr>
        <w:t>）</w:t>
      </w:r>
      <w:r>
        <w:rPr>
          <w:rFonts w:ascii="仿宋" w:eastAsia="仿宋" w:hint="eastAsia"/>
          <w:spacing w:val="-18"/>
          <w:w w:val="95"/>
        </w:rPr>
        <w:t>乡镇</w:t>
      </w:r>
      <w:r>
        <w:rPr>
          <w:rFonts w:ascii="仿宋" w:eastAsia="仿宋" w:hint="eastAsia"/>
          <w:w w:val="95"/>
        </w:rPr>
        <w:t>（街道</w:t>
      </w:r>
      <w:r>
        <w:rPr>
          <w:rFonts w:ascii="仿宋" w:eastAsia="仿宋" w:hint="eastAsia"/>
          <w:spacing w:val="-36"/>
          <w:w w:val="95"/>
        </w:rPr>
        <w:t>）</w:t>
      </w:r>
      <w:r>
        <w:rPr>
          <w:rFonts w:ascii="仿宋" w:eastAsia="仿宋" w:hint="eastAsia"/>
          <w:w w:val="95"/>
        </w:rPr>
        <w:t>应急预案在所在区县政府政务信息公开 </w:t>
      </w:r>
      <w:r>
        <w:rPr>
          <w:rFonts w:ascii="仿宋" w:eastAsia="仿宋" w:hint="eastAsia"/>
        </w:rPr>
        <w:t>平台上发布；</w:t>
      </w:r>
    </w:p>
    <w:p>
      <w:pPr>
        <w:pStyle w:val="BodyText"/>
        <w:spacing w:line="364" w:lineRule="auto" w:before="2"/>
        <w:ind w:right="273" w:firstLine="638"/>
        <w:rPr>
          <w:rFonts w:ascii="仿宋" w:eastAsia="仿宋" w:hint="eastAsia"/>
        </w:rPr>
      </w:pPr>
      <w:r>
        <w:rPr>
          <w:rFonts w:ascii="仿宋" w:eastAsia="仿宋" w:hint="eastAsia"/>
        </w:rPr>
        <w:t>（三</w:t>
      </w:r>
      <w:r>
        <w:rPr>
          <w:rFonts w:ascii="仿宋" w:eastAsia="仿宋" w:hint="eastAsia"/>
          <w:spacing w:val="-58"/>
        </w:rPr>
        <w:t>）</w:t>
      </w:r>
      <w:r>
        <w:rPr>
          <w:rFonts w:ascii="仿宋" w:eastAsia="仿宋" w:hint="eastAsia"/>
          <w:spacing w:val="-3"/>
        </w:rPr>
        <w:t>重点防护对象防汛抗旱应急预案应结合实际情况、因地制宜，采用多种灵活有效形式进行发布。</w:t>
      </w:r>
    </w:p>
    <w:p>
      <w:pPr>
        <w:pStyle w:val="BodyText"/>
        <w:tabs>
          <w:tab w:pos="2667" w:val="left" w:leader="none"/>
        </w:tabs>
        <w:spacing w:line="480" w:lineRule="exact"/>
        <w:ind w:left="747"/>
        <w:rPr>
          <w:rFonts w:ascii="仿宋" w:eastAsia="仿宋" w:hint="eastAsia"/>
        </w:rPr>
      </w:pPr>
      <w:r>
        <w:rPr>
          <w:rFonts w:ascii="方正黑体_GBK" w:eastAsia="方正黑体_GBK" w:hint="eastAsia"/>
        </w:rPr>
        <w:t>第二十一条</w:t>
        <w:tab/>
      </w:r>
      <w:r>
        <w:rPr>
          <w:rFonts w:ascii="仿宋" w:eastAsia="仿宋" w:hint="eastAsia"/>
        </w:rPr>
        <w:t>涉及国家秘密和商业秘密的</w:t>
      </w:r>
      <w:r>
        <w:rPr>
          <w:rFonts w:ascii="仿宋" w:eastAsia="仿宋" w:hint="eastAsia"/>
          <w:spacing w:val="-115"/>
        </w:rPr>
        <w:t>，</w:t>
      </w:r>
      <w:r>
        <w:rPr>
          <w:rFonts w:ascii="仿宋" w:eastAsia="仿宋" w:hint="eastAsia"/>
        </w:rPr>
        <w:t>应按照保密要求</w:t>
      </w:r>
    </w:p>
    <w:p>
      <w:pPr>
        <w:pStyle w:val="BodyText"/>
        <w:spacing w:before="146"/>
        <w:rPr>
          <w:rFonts w:ascii="仿宋" w:eastAsia="仿宋" w:hint="eastAsia"/>
        </w:rPr>
      </w:pPr>
      <w:r>
        <w:rPr>
          <w:rFonts w:ascii="仿宋" w:eastAsia="仿宋" w:hint="eastAsia"/>
        </w:rPr>
        <w:t>脱密处理后公布应急预案简本或简明操作手册。</w:t>
      </w:r>
    </w:p>
    <w:p>
      <w:pPr>
        <w:pStyle w:val="BodyText"/>
        <w:spacing w:before="12"/>
        <w:ind w:left="0"/>
        <w:rPr>
          <w:rFonts w:ascii="仿宋"/>
          <w:sz w:val="30"/>
        </w:rPr>
      </w:pPr>
    </w:p>
    <w:p>
      <w:pPr>
        <w:pStyle w:val="Heading1"/>
        <w:tabs>
          <w:tab w:pos="1439" w:val="left" w:leader="none"/>
        </w:tabs>
      </w:pPr>
      <w:bookmarkStart w:name="第四章  应急演练" w:id="4"/>
      <w:bookmarkEnd w:id="4"/>
      <w:r>
        <w:rPr/>
      </w:r>
      <w:r>
        <w:rPr/>
        <w:t>第四章</w:t>
        <w:tab/>
        <w:t>应急演练</w:t>
      </w:r>
    </w:p>
    <w:p>
      <w:pPr>
        <w:pStyle w:val="BodyText"/>
        <w:tabs>
          <w:tab w:pos="2667" w:val="left" w:leader="none"/>
        </w:tabs>
        <w:spacing w:before="188"/>
        <w:ind w:left="747"/>
        <w:rPr>
          <w:rFonts w:ascii="仿宋" w:eastAsia="仿宋" w:hint="eastAsia"/>
        </w:rPr>
      </w:pPr>
      <w:r>
        <w:rPr>
          <w:rFonts w:ascii="方正黑体_GBK" w:eastAsia="方正黑体_GBK" w:hint="eastAsia"/>
        </w:rPr>
        <w:t>第二十二条</w:t>
        <w:tab/>
      </w:r>
      <w:r>
        <w:rPr>
          <w:rFonts w:ascii="仿宋" w:eastAsia="仿宋" w:hint="eastAsia"/>
        </w:rPr>
        <w:t>应急预案编制单位应建立应急演练制度</w:t>
      </w:r>
      <w:r>
        <w:rPr>
          <w:rFonts w:ascii="仿宋" w:eastAsia="仿宋" w:hint="eastAsia"/>
          <w:spacing w:val="-115"/>
        </w:rPr>
        <w:t>，</w:t>
      </w:r>
      <w:r>
        <w:rPr>
          <w:rFonts w:ascii="仿宋" w:eastAsia="仿宋" w:hint="eastAsia"/>
        </w:rPr>
        <w:t>根据</w:t>
      </w:r>
    </w:p>
    <w:p>
      <w:pPr>
        <w:pStyle w:val="BodyText"/>
        <w:spacing w:line="364" w:lineRule="auto" w:before="145"/>
        <w:ind w:right="156"/>
        <w:rPr>
          <w:rFonts w:ascii="仿宋" w:eastAsia="仿宋" w:hint="eastAsia"/>
        </w:rPr>
      </w:pPr>
      <w:r>
        <w:rPr>
          <w:rFonts w:ascii="仿宋" w:eastAsia="仿宋" w:hint="eastAsia"/>
        </w:rPr>
        <w:t>实际情况采取实战演练、桌面推演等方式，组织开展广泛参与、联动处置、形式多样、节约高效的应急演练。</w:t>
      </w:r>
    </w:p>
    <w:p>
      <w:pPr>
        <w:pStyle w:val="BodyText"/>
        <w:spacing w:before="2"/>
        <w:ind w:left="747"/>
        <w:rPr>
          <w:rFonts w:ascii="仿宋" w:eastAsia="仿宋" w:hint="eastAsia"/>
        </w:rPr>
      </w:pPr>
      <w:r>
        <w:rPr>
          <w:rFonts w:ascii="仿宋" w:eastAsia="仿宋" w:hint="eastAsia"/>
        </w:rPr>
        <w:t>市、区县专项应急预案、部门应急预案编制单位每 </w:t>
      </w:r>
      <w:r>
        <w:rPr>
          <w:rFonts w:ascii="Times New Roman" w:eastAsia="Times New Roman"/>
        </w:rPr>
        <w:t>3 </w:t>
      </w:r>
      <w:r>
        <w:rPr>
          <w:rFonts w:ascii="仿宋" w:eastAsia="仿宋" w:hint="eastAsia"/>
        </w:rPr>
        <w:t>年至少</w:t>
      </w:r>
    </w:p>
    <w:p>
      <w:pPr>
        <w:pStyle w:val="BodyText"/>
        <w:spacing w:before="214"/>
        <w:jc w:val="both"/>
        <w:rPr>
          <w:rFonts w:ascii="仿宋" w:eastAsia="仿宋" w:hint="eastAsia"/>
        </w:rPr>
      </w:pPr>
      <w:r>
        <w:rPr>
          <w:rFonts w:ascii="仿宋" w:eastAsia="仿宋" w:hint="eastAsia"/>
        </w:rPr>
        <w:t>组织开展 </w:t>
      </w:r>
      <w:r>
        <w:rPr>
          <w:rFonts w:ascii="Times New Roman" w:eastAsia="Times New Roman"/>
        </w:rPr>
        <w:t>1 </w:t>
      </w:r>
      <w:r>
        <w:rPr>
          <w:rFonts w:ascii="仿宋" w:eastAsia="仿宋" w:hint="eastAsia"/>
        </w:rPr>
        <w:t>次应急演练。</w:t>
      </w:r>
    </w:p>
    <w:p>
      <w:pPr>
        <w:pStyle w:val="BodyText"/>
        <w:spacing w:line="364" w:lineRule="auto" w:before="214"/>
        <w:ind w:right="273" w:firstLine="638"/>
        <w:jc w:val="both"/>
        <w:rPr>
          <w:rFonts w:ascii="仿宋" w:eastAsia="仿宋" w:hint="eastAsia"/>
        </w:rPr>
      </w:pPr>
      <w:r>
        <w:rPr>
          <w:rFonts w:ascii="仿宋" w:eastAsia="仿宋" w:hint="eastAsia"/>
          <w:spacing w:val="6"/>
          <w:w w:val="95"/>
        </w:rPr>
        <w:t>洪旱灾害易发区域所在地政府，重要基础设施经营管理单 </w:t>
      </w:r>
      <w:r>
        <w:rPr>
          <w:rFonts w:ascii="仿宋" w:eastAsia="仿宋" w:hint="eastAsia"/>
          <w:spacing w:val="-11"/>
          <w:w w:val="95"/>
        </w:rPr>
        <w:t>位，公共交通工具、公共场所和医院、学校等人员密集场所的经 </w:t>
      </w:r>
      <w:r>
        <w:rPr>
          <w:rFonts w:ascii="仿宋" w:eastAsia="仿宋" w:hint="eastAsia"/>
          <w:spacing w:val="-18"/>
        </w:rPr>
        <w:t>营单位或管理单位，应有针对性地每年至少组织开展 </w:t>
      </w:r>
      <w:r>
        <w:rPr>
          <w:rFonts w:ascii="Times New Roman" w:eastAsia="Times New Roman"/>
        </w:rPr>
        <w:t>1 </w:t>
      </w:r>
      <w:r>
        <w:rPr>
          <w:rFonts w:ascii="仿宋" w:eastAsia="仿宋" w:hint="eastAsia"/>
        </w:rPr>
        <w:t>次应急演</w:t>
      </w:r>
    </w:p>
    <w:p>
      <w:pPr>
        <w:spacing w:after="0" w:line="364" w:lineRule="auto"/>
        <w:jc w:val="both"/>
        <w:rPr>
          <w:rFonts w:ascii="仿宋" w:eastAsia="仿宋" w:hint="eastAsia"/>
        </w:rPr>
        <w:sectPr>
          <w:pgSz w:w="11910" w:h="16840"/>
          <w:pgMar w:header="0" w:footer="1163" w:top="1580" w:bottom="1360" w:left="1480" w:right="1200"/>
        </w:sectPr>
      </w:pPr>
    </w:p>
    <w:p>
      <w:pPr>
        <w:pStyle w:val="BodyText"/>
        <w:ind w:left="0"/>
        <w:rPr>
          <w:rFonts w:ascii="仿宋"/>
          <w:sz w:val="20"/>
        </w:rPr>
      </w:pPr>
    </w:p>
    <w:p>
      <w:pPr>
        <w:pStyle w:val="BodyText"/>
        <w:spacing w:before="5"/>
        <w:ind w:left="0"/>
        <w:rPr>
          <w:rFonts w:ascii="仿宋"/>
          <w:sz w:val="14"/>
        </w:rPr>
      </w:pPr>
    </w:p>
    <w:p>
      <w:pPr>
        <w:pStyle w:val="BodyText"/>
        <w:spacing w:before="54"/>
        <w:rPr>
          <w:rFonts w:ascii="仿宋" w:eastAsia="仿宋" w:hint="eastAsia"/>
        </w:rPr>
      </w:pPr>
      <w:r>
        <w:rPr>
          <w:rFonts w:ascii="仿宋" w:eastAsia="仿宋" w:hint="eastAsia"/>
        </w:rPr>
        <w:t>练。</w:t>
      </w:r>
    </w:p>
    <w:p>
      <w:pPr>
        <w:pStyle w:val="BodyText"/>
        <w:tabs>
          <w:tab w:pos="2667" w:val="left" w:leader="none"/>
        </w:tabs>
        <w:spacing w:before="143"/>
        <w:ind w:left="747"/>
        <w:rPr>
          <w:rFonts w:ascii="仿宋" w:eastAsia="仿宋" w:hint="eastAsia"/>
        </w:rPr>
      </w:pPr>
      <w:r>
        <w:rPr>
          <w:rFonts w:ascii="方正黑体_GBK" w:eastAsia="方正黑体_GBK" w:hint="eastAsia"/>
        </w:rPr>
        <w:t>第二十三条</w:t>
        <w:tab/>
      </w:r>
      <w:r>
        <w:rPr>
          <w:rFonts w:ascii="仿宋" w:eastAsia="仿宋" w:hint="eastAsia"/>
        </w:rPr>
        <w:t>应急演练组织单位应组织开展应急演练评估，</w:t>
      </w:r>
    </w:p>
    <w:p>
      <w:pPr>
        <w:pStyle w:val="BodyText"/>
        <w:spacing w:before="145"/>
        <w:rPr>
          <w:rFonts w:ascii="仿宋" w:eastAsia="仿宋" w:hint="eastAsia"/>
        </w:rPr>
      </w:pPr>
      <w:r>
        <w:rPr>
          <w:rFonts w:ascii="仿宋" w:eastAsia="仿宋" w:hint="eastAsia"/>
        </w:rPr>
        <w:t>总结分析应急预案存在的问题，为应急预案修订提供依据。</w:t>
      </w:r>
    </w:p>
    <w:p>
      <w:pPr>
        <w:pStyle w:val="BodyText"/>
        <w:spacing w:line="364" w:lineRule="auto" w:before="214"/>
        <w:ind w:right="271" w:firstLine="638"/>
        <w:jc w:val="both"/>
        <w:rPr>
          <w:rFonts w:ascii="仿宋" w:eastAsia="仿宋" w:hint="eastAsia"/>
        </w:rPr>
      </w:pPr>
      <w:r>
        <w:rPr>
          <w:rFonts w:ascii="仿宋" w:eastAsia="仿宋" w:hint="eastAsia"/>
          <w:spacing w:val="-7"/>
        </w:rPr>
        <w:t>评估的主要内容包括演练的执行情况，预案的合理性与可操</w:t>
      </w:r>
      <w:r>
        <w:rPr>
          <w:rFonts w:ascii="仿宋" w:eastAsia="仿宋" w:hint="eastAsia"/>
          <w:spacing w:val="-13"/>
        </w:rPr>
        <w:t>作性，指挥协调和应急联动情况，应急人员的处置情况，演练所</w:t>
      </w:r>
      <w:r>
        <w:rPr>
          <w:rFonts w:ascii="仿宋" w:eastAsia="仿宋" w:hint="eastAsia"/>
          <w:spacing w:val="-16"/>
        </w:rPr>
        <w:t>用设备装备的适用性，对完善预案、应急准备、应急机制、应急措施等方面的意见和建议等。</w:t>
      </w:r>
    </w:p>
    <w:p>
      <w:pPr>
        <w:pStyle w:val="BodyText"/>
        <w:spacing w:before="3"/>
        <w:ind w:left="747"/>
        <w:rPr>
          <w:rFonts w:ascii="仿宋" w:eastAsia="仿宋" w:hint="eastAsia"/>
        </w:rPr>
      </w:pPr>
      <w:r>
        <w:rPr>
          <w:rFonts w:ascii="仿宋" w:eastAsia="仿宋" w:hint="eastAsia"/>
        </w:rPr>
        <w:t>鼓励委托第三方机构开展应急演练评估工作。</w:t>
      </w:r>
    </w:p>
    <w:p>
      <w:pPr>
        <w:pStyle w:val="BodyText"/>
        <w:spacing w:before="12"/>
        <w:ind w:left="0"/>
        <w:rPr>
          <w:rFonts w:ascii="仿宋"/>
          <w:sz w:val="30"/>
        </w:rPr>
      </w:pPr>
    </w:p>
    <w:p>
      <w:pPr>
        <w:pStyle w:val="Heading1"/>
        <w:tabs>
          <w:tab w:pos="1439" w:val="left" w:leader="none"/>
        </w:tabs>
      </w:pPr>
      <w:bookmarkStart w:name="第五章  评估与修编" w:id="5"/>
      <w:bookmarkEnd w:id="5"/>
      <w:r>
        <w:rPr/>
      </w:r>
      <w:r>
        <w:rPr/>
        <w:t>第五章</w:t>
        <w:tab/>
        <w:t>评估与修编</w:t>
      </w:r>
    </w:p>
    <w:p>
      <w:pPr>
        <w:pStyle w:val="BodyText"/>
        <w:spacing w:before="248"/>
        <w:ind w:firstLine="638"/>
        <w:rPr>
          <w:rFonts w:ascii="仿宋" w:eastAsia="仿宋" w:hint="eastAsia"/>
        </w:rPr>
      </w:pPr>
      <w:r>
        <w:rPr>
          <w:rFonts w:ascii="方正黑体_GBK" w:eastAsia="方正黑体_GBK" w:hint="eastAsia"/>
        </w:rPr>
        <w:t>第二十四条 </w:t>
      </w:r>
      <w:r>
        <w:rPr>
          <w:rFonts w:ascii="仿宋" w:eastAsia="仿宋" w:hint="eastAsia"/>
        </w:rPr>
        <w:t>应急预案编制单位应建立定期评估制度，分析</w:t>
      </w:r>
    </w:p>
    <w:p>
      <w:pPr>
        <w:pStyle w:val="BodyText"/>
        <w:spacing w:line="338" w:lineRule="auto" w:before="79"/>
        <w:ind w:right="156"/>
        <w:rPr>
          <w:rFonts w:ascii="仿宋" w:eastAsia="仿宋" w:hint="eastAsia"/>
        </w:rPr>
      </w:pPr>
      <w:r>
        <w:rPr>
          <w:rFonts w:ascii="仿宋" w:eastAsia="仿宋" w:hint="eastAsia"/>
          <w:spacing w:val="-9"/>
        </w:rPr>
        <w:t>评价预案内容的针对性、实用性和可操作性，并提出是否修订应急预案的明确意见，实现应急预案的动态优化和科学规范管理。</w:t>
      </w:r>
      <w:r>
        <w:rPr>
          <w:rFonts w:ascii="仿宋" w:eastAsia="仿宋" w:hint="eastAsia"/>
          <w:spacing w:val="-13"/>
        </w:rPr>
        <w:t>应急预案评估报告应提交本级应急管理部门和上级业务主管、监管部门。</w:t>
      </w:r>
    </w:p>
    <w:p>
      <w:pPr>
        <w:pStyle w:val="BodyText"/>
        <w:spacing w:line="508" w:lineRule="exact"/>
        <w:ind w:left="747"/>
      </w:pPr>
      <w:r>
        <w:rPr>
          <w:rFonts w:ascii="方正黑体_GBK" w:eastAsia="方正黑体_GBK" w:hint="eastAsia"/>
        </w:rPr>
        <w:t>第二十五条 </w:t>
      </w:r>
      <w:r>
        <w:rPr/>
        <w:t>预案组织编制单位应适时组织修编预案，市、</w:t>
      </w:r>
    </w:p>
    <w:p>
      <w:pPr>
        <w:pStyle w:val="BodyText"/>
        <w:spacing w:line="254" w:lineRule="auto" w:before="31"/>
        <w:ind w:right="156"/>
      </w:pPr>
      <w:r>
        <w:rPr/>
        <w:t>区县防汛抗旱专项及部门预案至少五年修订一次。乡镇（街道） 应急预案、重点防护对象应急预案至少三年修订一次。</w:t>
      </w:r>
    </w:p>
    <w:p>
      <w:pPr>
        <w:pStyle w:val="BodyText"/>
        <w:spacing w:before="4"/>
        <w:ind w:left="747"/>
        <w:rPr>
          <w:rFonts w:ascii="仿宋" w:eastAsia="仿宋" w:hint="eastAsia"/>
        </w:rPr>
      </w:pPr>
      <w:r>
        <w:rPr>
          <w:rFonts w:ascii="仿宋" w:eastAsia="仿宋" w:hint="eastAsia"/>
        </w:rPr>
        <w:t>鼓励委托第三方机构开展应急预案评估工作。</w:t>
      </w:r>
    </w:p>
    <w:p>
      <w:pPr>
        <w:pStyle w:val="BodyText"/>
        <w:spacing w:before="203"/>
        <w:ind w:left="747"/>
      </w:pPr>
      <w:r>
        <w:rPr>
          <w:rFonts w:ascii="方正黑体_GBK" w:eastAsia="方正黑体_GBK" w:hint="eastAsia"/>
        </w:rPr>
        <w:t>第二十六条 </w:t>
      </w:r>
      <w:r>
        <w:rPr/>
        <w:t>有下列情形之一的，应当及时修编预案：</w:t>
      </w:r>
    </w:p>
    <w:p>
      <w:pPr>
        <w:pStyle w:val="BodyText"/>
        <w:spacing w:before="42"/>
        <w:ind w:left="747"/>
        <w:rPr>
          <w:rFonts w:ascii="仿宋" w:eastAsia="仿宋" w:hint="eastAsia"/>
        </w:rPr>
      </w:pPr>
      <w:r>
        <w:rPr>
          <w:rFonts w:ascii="仿宋" w:eastAsia="仿宋" w:hint="eastAsia"/>
        </w:rPr>
        <w:t>（一）有关法律法规、标准、上级预案内容发生变化的；</w:t>
      </w:r>
    </w:p>
    <w:p>
      <w:pPr>
        <w:pStyle w:val="BodyText"/>
        <w:spacing w:before="214"/>
        <w:ind w:left="747"/>
        <w:rPr>
          <w:rFonts w:ascii="仿宋" w:eastAsia="仿宋" w:hint="eastAsia"/>
        </w:rPr>
      </w:pPr>
      <w:r>
        <w:rPr>
          <w:rFonts w:ascii="仿宋" w:eastAsia="仿宋" w:hint="eastAsia"/>
        </w:rPr>
        <w:t>（二）应急指挥机构及其职责发生重大调整的；</w:t>
      </w:r>
    </w:p>
    <w:p>
      <w:pPr>
        <w:spacing w:after="0"/>
        <w:rPr>
          <w:rFonts w:ascii="仿宋" w:eastAsia="仿宋" w:hint="eastAsia"/>
        </w:rPr>
        <w:sectPr>
          <w:pgSz w:w="11910" w:h="16840"/>
          <w:pgMar w:header="0" w:footer="1163" w:top="1580" w:bottom="1360" w:left="1480" w:right="1200"/>
        </w:sectPr>
      </w:pPr>
    </w:p>
    <w:p>
      <w:pPr>
        <w:pStyle w:val="BodyText"/>
        <w:ind w:left="0"/>
        <w:rPr>
          <w:rFonts w:ascii="仿宋"/>
          <w:sz w:val="20"/>
        </w:rPr>
      </w:pPr>
    </w:p>
    <w:p>
      <w:pPr>
        <w:pStyle w:val="BodyText"/>
        <w:spacing w:before="5"/>
        <w:ind w:left="0"/>
        <w:rPr>
          <w:rFonts w:ascii="仿宋"/>
          <w:sz w:val="14"/>
        </w:rPr>
      </w:pPr>
    </w:p>
    <w:p>
      <w:pPr>
        <w:pStyle w:val="BodyText"/>
        <w:spacing w:before="54"/>
        <w:ind w:left="747"/>
        <w:rPr>
          <w:rFonts w:ascii="仿宋" w:eastAsia="仿宋" w:hint="eastAsia"/>
        </w:rPr>
      </w:pPr>
      <w:r>
        <w:rPr>
          <w:rFonts w:ascii="仿宋" w:eastAsia="仿宋" w:hint="eastAsia"/>
        </w:rPr>
        <w:t>（三）面临的风险发生重大变化的；</w:t>
      </w:r>
    </w:p>
    <w:p>
      <w:pPr>
        <w:pStyle w:val="BodyText"/>
        <w:spacing w:before="214"/>
        <w:ind w:left="747"/>
        <w:rPr>
          <w:rFonts w:ascii="仿宋" w:eastAsia="仿宋" w:hint="eastAsia"/>
        </w:rPr>
      </w:pPr>
      <w:r>
        <w:rPr>
          <w:rFonts w:ascii="仿宋" w:eastAsia="仿宋" w:hint="eastAsia"/>
        </w:rPr>
        <w:t>（四）重要应急资源发生重大变化的；</w:t>
      </w:r>
    </w:p>
    <w:p>
      <w:pPr>
        <w:pStyle w:val="BodyText"/>
        <w:spacing w:before="214"/>
        <w:ind w:left="747"/>
        <w:rPr>
          <w:rFonts w:ascii="仿宋" w:eastAsia="仿宋" w:hint="eastAsia"/>
        </w:rPr>
      </w:pPr>
      <w:r>
        <w:rPr>
          <w:rFonts w:ascii="仿宋" w:eastAsia="仿宋" w:hint="eastAsia"/>
        </w:rPr>
        <w:t>（五）预案中的其他重要信息发生变化的；</w:t>
      </w:r>
    </w:p>
    <w:p>
      <w:pPr>
        <w:pStyle w:val="BodyText"/>
        <w:spacing w:line="364" w:lineRule="auto" w:before="214"/>
        <w:ind w:right="271" w:firstLine="638"/>
        <w:rPr>
          <w:rFonts w:ascii="仿宋" w:eastAsia="仿宋" w:hint="eastAsia"/>
        </w:rPr>
      </w:pPr>
      <w:r>
        <w:rPr>
          <w:rFonts w:ascii="仿宋" w:eastAsia="仿宋" w:hint="eastAsia"/>
        </w:rPr>
        <w:t>（六</w:t>
      </w:r>
      <w:r>
        <w:rPr>
          <w:rFonts w:ascii="仿宋" w:eastAsia="仿宋" w:hint="eastAsia"/>
          <w:spacing w:val="-115"/>
        </w:rPr>
        <w:t>）</w:t>
      </w:r>
      <w:r>
        <w:rPr>
          <w:rFonts w:ascii="仿宋" w:eastAsia="仿宋" w:hint="eastAsia"/>
        </w:rPr>
        <w:t>在洪旱灾害实际应对和应急演练中发现问题需要作出重大调整的；</w:t>
      </w:r>
    </w:p>
    <w:p>
      <w:pPr>
        <w:pStyle w:val="BodyText"/>
        <w:spacing w:before="2"/>
        <w:ind w:left="747"/>
        <w:rPr>
          <w:rFonts w:ascii="仿宋" w:eastAsia="仿宋" w:hint="eastAsia"/>
        </w:rPr>
      </w:pPr>
      <w:r>
        <w:rPr>
          <w:rFonts w:ascii="仿宋" w:eastAsia="仿宋" w:hint="eastAsia"/>
        </w:rPr>
        <w:t>（七）应急预案编制单位认为应修订的其他情况。</w:t>
      </w:r>
    </w:p>
    <w:p>
      <w:pPr>
        <w:pStyle w:val="BodyText"/>
        <w:spacing w:line="252" w:lineRule="auto" w:before="202"/>
        <w:ind w:right="273" w:firstLine="638"/>
        <w:jc w:val="both"/>
      </w:pPr>
      <w:r>
        <w:rPr>
          <w:rFonts w:ascii="方正黑体_GBK" w:eastAsia="方正黑体_GBK" w:hint="eastAsia"/>
          <w:spacing w:val="3"/>
        </w:rPr>
        <w:t>第二十七条 </w:t>
      </w:r>
      <w:r>
        <w:rPr/>
        <w:t>应急预案修订涉及组织指挥体系与职责、应急</w:t>
      </w:r>
      <w:r>
        <w:rPr>
          <w:spacing w:val="-11"/>
        </w:rPr>
        <w:t>处置程序、主要处置措施、水旱灾害分级标准等重要内容的，修</w:t>
      </w:r>
      <w:r>
        <w:rPr>
          <w:spacing w:val="-16"/>
        </w:rPr>
        <w:t>订工作应参照本办法规定的审核、备案、公布程序组织进行。仅涉及其他内容的，修订程序可根据情况适当简化。</w:t>
      </w:r>
    </w:p>
    <w:p>
      <w:pPr>
        <w:pStyle w:val="BodyText"/>
        <w:spacing w:line="254" w:lineRule="auto" w:before="11"/>
        <w:ind w:right="273" w:firstLine="638"/>
        <w:jc w:val="both"/>
      </w:pPr>
      <w:r>
        <w:rPr>
          <w:rFonts w:ascii="方正黑体_GBK" w:eastAsia="方正黑体_GBK" w:hint="eastAsia"/>
        </w:rPr>
        <w:t>第二十八条 </w:t>
      </w:r>
      <w:r>
        <w:rPr/>
        <w:t>全市各级政府及其部门、企事业单位、社会团体、公民等可向有关应急预案编制单位提出修订建议。</w:t>
      </w:r>
    </w:p>
    <w:p>
      <w:pPr>
        <w:pStyle w:val="Heading1"/>
        <w:tabs>
          <w:tab w:pos="1439" w:val="left" w:leader="none"/>
        </w:tabs>
        <w:spacing w:before="187"/>
      </w:pPr>
      <w:bookmarkStart w:name="第六章  宣传与培训" w:id="6"/>
      <w:bookmarkEnd w:id="6"/>
      <w:r>
        <w:rPr/>
      </w:r>
      <w:r>
        <w:rPr/>
        <w:t>第六章</w:t>
        <w:tab/>
        <w:t>宣传与培训</w:t>
      </w:r>
    </w:p>
    <w:p>
      <w:pPr>
        <w:pStyle w:val="BodyText"/>
        <w:spacing w:before="188"/>
        <w:ind w:firstLine="638"/>
        <w:jc w:val="both"/>
        <w:rPr>
          <w:rFonts w:ascii="仿宋" w:eastAsia="仿宋" w:hint="eastAsia"/>
        </w:rPr>
      </w:pPr>
      <w:r>
        <w:rPr>
          <w:rFonts w:ascii="方正黑体_GBK" w:eastAsia="方正黑体_GBK" w:hint="eastAsia"/>
        </w:rPr>
        <w:t>第二十九条 </w:t>
      </w:r>
      <w:r>
        <w:rPr>
          <w:rFonts w:ascii="仿宋" w:eastAsia="仿宋" w:hint="eastAsia"/>
        </w:rPr>
        <w:t>防汛抗旱应急预案发布后，编制单位应做好组</w:t>
      </w:r>
    </w:p>
    <w:p>
      <w:pPr>
        <w:pStyle w:val="BodyText"/>
        <w:spacing w:line="364" w:lineRule="auto" w:before="146"/>
        <w:ind w:right="271"/>
        <w:jc w:val="both"/>
        <w:rPr>
          <w:rFonts w:ascii="仿宋" w:eastAsia="仿宋" w:hint="eastAsia"/>
        </w:rPr>
      </w:pPr>
      <w:r>
        <w:rPr>
          <w:rFonts w:ascii="仿宋" w:eastAsia="仿宋" w:hint="eastAsia"/>
          <w:spacing w:val="-9"/>
          <w:w w:val="95"/>
        </w:rPr>
        <w:t>织实施和解读工作，重点解读应急预案编制或修订背景、组织指 </w:t>
      </w:r>
      <w:r>
        <w:rPr>
          <w:rFonts w:ascii="仿宋" w:eastAsia="仿宋" w:hint="eastAsia"/>
          <w:spacing w:val="-13"/>
        </w:rPr>
        <w:t>挥体系、应急工作机制、风险防范和相应措施以及涉及公众利益</w:t>
      </w:r>
      <w:r>
        <w:rPr>
          <w:rFonts w:ascii="仿宋" w:eastAsia="仿宋" w:hint="eastAsia"/>
          <w:spacing w:val="-16"/>
        </w:rPr>
        <w:t>的重要事项等内容，跟踪应急预案落实情况，了解有关方面和社会公众的意见建议。</w:t>
      </w:r>
    </w:p>
    <w:p>
      <w:pPr>
        <w:pStyle w:val="BodyText"/>
        <w:tabs>
          <w:tab w:pos="2395" w:val="left" w:leader="none"/>
        </w:tabs>
        <w:spacing w:line="482" w:lineRule="exact"/>
        <w:ind w:left="747"/>
        <w:rPr>
          <w:rFonts w:ascii="仿宋" w:eastAsia="仿宋" w:hint="eastAsia"/>
        </w:rPr>
      </w:pPr>
      <w:r>
        <w:rPr>
          <w:rFonts w:ascii="方正黑体_GBK" w:eastAsia="方正黑体_GBK" w:hint="eastAsia"/>
          <w:spacing w:val="9"/>
        </w:rPr>
        <w:t>第三</w:t>
      </w:r>
      <w:r>
        <w:rPr>
          <w:rFonts w:ascii="方正黑体_GBK" w:eastAsia="方正黑体_GBK" w:hint="eastAsia"/>
          <w:spacing w:val="7"/>
        </w:rPr>
        <w:t>十</w:t>
      </w:r>
      <w:r>
        <w:rPr>
          <w:rFonts w:ascii="方正黑体_GBK" w:eastAsia="方正黑体_GBK" w:hint="eastAsia"/>
        </w:rPr>
        <w:t>条</w:t>
        <w:tab/>
      </w:r>
      <w:r>
        <w:rPr>
          <w:rFonts w:ascii="仿宋" w:eastAsia="仿宋" w:hint="eastAsia"/>
          <w:spacing w:val="9"/>
        </w:rPr>
        <w:t>防</w:t>
      </w:r>
      <w:r>
        <w:rPr>
          <w:rFonts w:ascii="仿宋" w:eastAsia="仿宋" w:hint="eastAsia"/>
          <w:spacing w:val="7"/>
        </w:rPr>
        <w:t>汛</w:t>
      </w:r>
      <w:r>
        <w:rPr>
          <w:rFonts w:ascii="仿宋" w:eastAsia="仿宋" w:hint="eastAsia"/>
          <w:spacing w:val="9"/>
        </w:rPr>
        <w:t>抗旱应</w:t>
      </w:r>
      <w:r>
        <w:rPr>
          <w:rFonts w:ascii="仿宋" w:eastAsia="仿宋" w:hint="eastAsia"/>
          <w:spacing w:val="7"/>
        </w:rPr>
        <w:t>急</w:t>
      </w:r>
      <w:r>
        <w:rPr>
          <w:rFonts w:ascii="仿宋" w:eastAsia="仿宋" w:hint="eastAsia"/>
          <w:spacing w:val="9"/>
        </w:rPr>
        <w:t>预案编</w:t>
      </w:r>
      <w:r>
        <w:rPr>
          <w:rFonts w:ascii="仿宋" w:eastAsia="仿宋" w:hint="eastAsia"/>
          <w:spacing w:val="7"/>
        </w:rPr>
        <w:t>制</w:t>
      </w:r>
      <w:r>
        <w:rPr>
          <w:rFonts w:ascii="仿宋" w:eastAsia="仿宋" w:hint="eastAsia"/>
          <w:spacing w:val="9"/>
        </w:rPr>
        <w:t>单位应</w:t>
      </w:r>
      <w:r>
        <w:rPr>
          <w:rFonts w:ascii="仿宋" w:eastAsia="仿宋" w:hint="eastAsia"/>
          <w:spacing w:val="7"/>
        </w:rPr>
        <w:t>通</w:t>
      </w:r>
      <w:r>
        <w:rPr>
          <w:rFonts w:ascii="仿宋" w:eastAsia="仿宋" w:hint="eastAsia"/>
          <w:spacing w:val="9"/>
        </w:rPr>
        <w:t>过编印</w:t>
      </w:r>
      <w:r>
        <w:rPr>
          <w:rFonts w:ascii="仿宋" w:eastAsia="仿宋" w:hint="eastAsia"/>
          <w:spacing w:val="7"/>
        </w:rPr>
        <w:t>发</w:t>
      </w:r>
      <w:r>
        <w:rPr>
          <w:rFonts w:ascii="仿宋" w:eastAsia="仿宋" w:hint="eastAsia"/>
          <w:spacing w:val="9"/>
        </w:rPr>
        <w:t>放</w:t>
      </w:r>
      <w:r>
        <w:rPr>
          <w:rFonts w:ascii="仿宋" w:eastAsia="仿宋" w:hint="eastAsia"/>
        </w:rPr>
        <w:t>培</w:t>
      </w:r>
    </w:p>
    <w:p>
      <w:pPr>
        <w:pStyle w:val="BodyText"/>
        <w:spacing w:line="364" w:lineRule="auto" w:before="145"/>
        <w:ind w:right="273"/>
        <w:rPr>
          <w:rFonts w:ascii="仿宋" w:eastAsia="仿宋" w:hint="eastAsia"/>
        </w:rPr>
      </w:pPr>
      <w:r>
        <w:rPr>
          <w:rFonts w:ascii="仿宋" w:eastAsia="仿宋" w:hint="eastAsia"/>
          <w:spacing w:val="-12"/>
          <w:w w:val="95"/>
        </w:rPr>
        <w:t>训材料、举办培训班、开展工作研讨等方式，组织与应急预案实 </w:t>
      </w:r>
      <w:r>
        <w:rPr>
          <w:rFonts w:ascii="仿宋" w:eastAsia="仿宋" w:hint="eastAsia"/>
          <w:spacing w:val="-12"/>
        </w:rPr>
        <w:t>施密切相关的管理人员和专业救援人员等开展应急预案培训。</w:t>
      </w:r>
    </w:p>
    <w:p>
      <w:pPr>
        <w:spacing w:after="0" w:line="364" w:lineRule="auto"/>
        <w:rPr>
          <w:rFonts w:ascii="仿宋" w:eastAsia="仿宋" w:hint="eastAsia"/>
        </w:rPr>
        <w:sectPr>
          <w:pgSz w:w="11910" w:h="16840"/>
          <w:pgMar w:header="0" w:footer="1163" w:top="1580" w:bottom="1360" w:left="1480" w:right="1200"/>
        </w:sectPr>
      </w:pPr>
    </w:p>
    <w:p>
      <w:pPr>
        <w:pStyle w:val="BodyText"/>
        <w:ind w:left="0"/>
        <w:rPr>
          <w:rFonts w:ascii="仿宋"/>
          <w:sz w:val="20"/>
        </w:rPr>
      </w:pPr>
    </w:p>
    <w:p>
      <w:pPr>
        <w:pStyle w:val="BodyText"/>
        <w:tabs>
          <w:tab w:pos="2667" w:val="left" w:leader="none"/>
        </w:tabs>
        <w:spacing w:before="167"/>
        <w:ind w:firstLine="638"/>
        <w:rPr>
          <w:rFonts w:ascii="仿宋" w:eastAsia="仿宋" w:hint="eastAsia"/>
        </w:rPr>
      </w:pPr>
      <w:r>
        <w:rPr>
          <w:rFonts w:ascii="方正黑体_GBK" w:eastAsia="方正黑体_GBK" w:hint="eastAsia"/>
        </w:rPr>
        <w:t>第三十一条</w:t>
        <w:tab/>
      </w:r>
      <w:r>
        <w:rPr>
          <w:rFonts w:ascii="仿宋" w:eastAsia="仿宋" w:hint="eastAsia"/>
        </w:rPr>
        <w:t>全市各级政府及其有关部门</w:t>
      </w:r>
      <w:r>
        <w:rPr>
          <w:rFonts w:ascii="仿宋" w:eastAsia="仿宋" w:hint="eastAsia"/>
          <w:spacing w:val="-115"/>
        </w:rPr>
        <w:t>、</w:t>
      </w:r>
      <w:r>
        <w:rPr>
          <w:rFonts w:ascii="仿宋" w:eastAsia="仿宋" w:hint="eastAsia"/>
        </w:rPr>
        <w:t>有关单位应将防</w:t>
      </w:r>
    </w:p>
    <w:p>
      <w:pPr>
        <w:pStyle w:val="BodyText"/>
        <w:spacing w:line="364" w:lineRule="auto" w:before="145"/>
        <w:ind w:right="273"/>
        <w:rPr>
          <w:rFonts w:ascii="仿宋" w:eastAsia="仿宋" w:hint="eastAsia"/>
        </w:rPr>
      </w:pPr>
      <w:r>
        <w:rPr>
          <w:rFonts w:ascii="仿宋" w:eastAsia="仿宋" w:hint="eastAsia"/>
          <w:spacing w:val="-5"/>
          <w:w w:val="95"/>
        </w:rPr>
        <w:t>汛抗旱应急预案培训作为应急管理培训的重要内容，纳入领导干 </w:t>
      </w:r>
      <w:r>
        <w:rPr>
          <w:rFonts w:ascii="仿宋" w:eastAsia="仿宋" w:hint="eastAsia"/>
          <w:spacing w:val="-5"/>
        </w:rPr>
        <w:t>部培训、公务员培训、应急管理干部日常培训内容。</w:t>
      </w:r>
    </w:p>
    <w:p>
      <w:pPr>
        <w:pStyle w:val="BodyText"/>
        <w:tabs>
          <w:tab w:pos="2667" w:val="left" w:leader="none"/>
        </w:tabs>
        <w:spacing w:line="480" w:lineRule="exact"/>
        <w:ind w:left="747"/>
        <w:rPr>
          <w:rFonts w:ascii="仿宋" w:eastAsia="仿宋" w:hint="eastAsia"/>
        </w:rPr>
      </w:pPr>
      <w:r>
        <w:rPr>
          <w:rFonts w:ascii="方正黑体_GBK" w:eastAsia="方正黑体_GBK" w:hint="eastAsia"/>
        </w:rPr>
        <w:t>第三十二条</w:t>
        <w:tab/>
      </w:r>
      <w:r>
        <w:rPr>
          <w:rFonts w:ascii="仿宋" w:eastAsia="仿宋" w:hint="eastAsia"/>
        </w:rPr>
        <w:t>对需要公众广泛参与的非涉密应急预案</w:t>
      </w:r>
      <w:r>
        <w:rPr>
          <w:rFonts w:ascii="仿宋" w:eastAsia="仿宋" w:hint="eastAsia"/>
          <w:spacing w:val="-115"/>
        </w:rPr>
        <w:t>，</w:t>
      </w:r>
      <w:r>
        <w:rPr>
          <w:rFonts w:ascii="仿宋" w:eastAsia="仿宋" w:hint="eastAsia"/>
        </w:rPr>
        <w:t>预案</w:t>
      </w:r>
    </w:p>
    <w:p>
      <w:pPr>
        <w:pStyle w:val="BodyText"/>
        <w:spacing w:line="364" w:lineRule="auto" w:before="146"/>
        <w:ind w:right="114"/>
        <w:jc w:val="both"/>
        <w:rPr>
          <w:rFonts w:ascii="仿宋" w:eastAsia="仿宋" w:hint="eastAsia"/>
        </w:rPr>
      </w:pPr>
      <w:r>
        <w:rPr>
          <w:rFonts w:ascii="仿宋" w:eastAsia="仿宋" w:hint="eastAsia"/>
          <w:spacing w:val="-18"/>
        </w:rPr>
        <w:t>编制单位应充分利用互联网、广播、电视、报刊等媒体广泛宣传， </w:t>
      </w:r>
      <w:r>
        <w:rPr>
          <w:rFonts w:ascii="仿宋" w:eastAsia="仿宋" w:hint="eastAsia"/>
        </w:rPr>
        <w:t>普及水旱灾害预防、避险、自救、互救和应急处置知识和技能， 制作通俗易懂、好记管用的宣传普及材料，并向公众免费发放。</w:t>
      </w:r>
    </w:p>
    <w:p>
      <w:pPr>
        <w:pStyle w:val="Heading1"/>
        <w:tabs>
          <w:tab w:pos="1439" w:val="left" w:leader="none"/>
        </w:tabs>
        <w:spacing w:before="185"/>
      </w:pPr>
      <w:bookmarkStart w:name="第七章  监督与责任追究" w:id="7"/>
      <w:bookmarkEnd w:id="7"/>
      <w:r>
        <w:rPr/>
      </w:r>
      <w:r>
        <w:rPr/>
        <w:t>第七章</w:t>
        <w:tab/>
        <w:t>监督与责任追究</w:t>
      </w:r>
    </w:p>
    <w:p>
      <w:pPr>
        <w:pStyle w:val="BodyText"/>
        <w:spacing w:before="188"/>
        <w:ind w:firstLine="638"/>
        <w:jc w:val="both"/>
        <w:rPr>
          <w:rFonts w:ascii="仿宋" w:eastAsia="仿宋" w:hint="eastAsia"/>
        </w:rPr>
      </w:pPr>
      <w:r>
        <w:rPr>
          <w:rFonts w:ascii="方正黑体_GBK" w:eastAsia="方正黑体_GBK" w:hint="eastAsia"/>
        </w:rPr>
        <w:t>第三十三条 </w:t>
      </w:r>
      <w:r>
        <w:rPr>
          <w:rFonts w:ascii="仿宋" w:eastAsia="仿宋" w:hint="eastAsia"/>
        </w:rPr>
        <w:t>市、区县防办应每年收集防汛抗旱专项、部门</w:t>
      </w:r>
    </w:p>
    <w:p>
      <w:pPr>
        <w:pStyle w:val="BodyText"/>
        <w:spacing w:line="364" w:lineRule="auto" w:before="145"/>
        <w:ind w:right="273"/>
        <w:jc w:val="both"/>
        <w:rPr>
          <w:rFonts w:ascii="仿宋" w:eastAsia="仿宋" w:hint="eastAsia"/>
        </w:rPr>
      </w:pPr>
      <w:r>
        <w:rPr>
          <w:rFonts w:ascii="仿宋" w:eastAsia="仿宋" w:hint="eastAsia"/>
          <w:spacing w:val="-10"/>
          <w:w w:val="95"/>
        </w:rPr>
        <w:t>应急预案修编和演练计划，统筹制定专项应急预案修编和演练年 </w:t>
      </w:r>
      <w:r>
        <w:rPr>
          <w:rFonts w:ascii="仿宋" w:eastAsia="仿宋" w:hint="eastAsia"/>
          <w:spacing w:val="-14"/>
        </w:rPr>
        <w:t>度工作方案，报本级防指批准后组织实施。相关部门、单位应按照工作方案要求完成专项应急预案修编和演练工作。</w:t>
      </w:r>
    </w:p>
    <w:p>
      <w:pPr>
        <w:pStyle w:val="BodyText"/>
        <w:spacing w:line="481" w:lineRule="exact"/>
        <w:ind w:left="747"/>
        <w:jc w:val="both"/>
        <w:rPr>
          <w:rFonts w:ascii="仿宋" w:eastAsia="仿宋" w:hint="eastAsia"/>
        </w:rPr>
      </w:pPr>
      <w:r>
        <w:rPr>
          <w:rFonts w:ascii="方正黑体_GBK" w:eastAsia="方正黑体_GBK" w:hint="eastAsia"/>
        </w:rPr>
        <w:t>第三十四条 </w:t>
      </w:r>
      <w:r>
        <w:rPr>
          <w:rFonts w:ascii="仿宋" w:eastAsia="仿宋" w:hint="eastAsia"/>
        </w:rPr>
        <w:t>负有防汛抗旱职责的市政府有关部门、区县政</w:t>
      </w:r>
    </w:p>
    <w:p>
      <w:pPr>
        <w:pStyle w:val="BodyText"/>
        <w:spacing w:line="364" w:lineRule="auto" w:before="146"/>
        <w:ind w:right="271"/>
        <w:jc w:val="both"/>
        <w:rPr>
          <w:rFonts w:ascii="仿宋" w:eastAsia="仿宋" w:hint="eastAsia"/>
        </w:rPr>
      </w:pPr>
      <w:r>
        <w:rPr>
          <w:rFonts w:ascii="仿宋" w:eastAsia="仿宋" w:hint="eastAsia"/>
          <w:spacing w:val="-8"/>
          <w:w w:val="95"/>
        </w:rPr>
        <w:t>府及其有关部门、乡镇政府</w:t>
      </w:r>
      <w:r>
        <w:rPr>
          <w:rFonts w:ascii="仿宋" w:eastAsia="仿宋" w:hint="eastAsia"/>
          <w:spacing w:val="-3"/>
          <w:w w:val="95"/>
        </w:rPr>
        <w:t>（</w:t>
      </w:r>
      <w:r>
        <w:rPr>
          <w:rFonts w:ascii="仿宋" w:eastAsia="仿宋" w:hint="eastAsia"/>
          <w:w w:val="95"/>
        </w:rPr>
        <w:t>街道办事处</w:t>
      </w:r>
      <w:r>
        <w:rPr>
          <w:rFonts w:ascii="仿宋" w:eastAsia="仿宋" w:hint="eastAsia"/>
          <w:spacing w:val="-36"/>
          <w:w w:val="95"/>
        </w:rPr>
        <w:t>）</w:t>
      </w:r>
      <w:r>
        <w:rPr>
          <w:rFonts w:ascii="仿宋" w:eastAsia="仿宋" w:hint="eastAsia"/>
          <w:w w:val="95"/>
        </w:rPr>
        <w:t>未按照本办法制定或 </w:t>
      </w:r>
      <w:r>
        <w:rPr>
          <w:rFonts w:ascii="仿宋" w:eastAsia="仿宋" w:hint="eastAsia"/>
          <w:spacing w:val="-9"/>
        </w:rPr>
        <w:t>者修订应急预案，或者未按要求组织开展应急培训、演练的，由</w:t>
      </w:r>
      <w:r>
        <w:rPr>
          <w:rFonts w:ascii="仿宋" w:eastAsia="仿宋" w:hint="eastAsia"/>
          <w:spacing w:val="-15"/>
        </w:rPr>
        <w:t>上级行政机关责令改正；情节严重的，对直接负责的主管人员和</w:t>
      </w:r>
      <w:r>
        <w:rPr>
          <w:rFonts w:ascii="仿宋" w:eastAsia="仿宋" w:hint="eastAsia"/>
          <w:spacing w:val="-20"/>
        </w:rPr>
        <w:t>其他直接责任人员按有关法律法规给予政务处分。企事业单位未按规定开展应急预案管理工作的，依法追究法律责任。</w:t>
      </w:r>
    </w:p>
    <w:p>
      <w:pPr>
        <w:pStyle w:val="Heading1"/>
        <w:tabs>
          <w:tab w:pos="1439" w:val="left" w:leader="none"/>
        </w:tabs>
        <w:spacing w:before="186"/>
      </w:pPr>
      <w:bookmarkStart w:name="第八章  组织保障" w:id="8"/>
      <w:bookmarkEnd w:id="8"/>
      <w:r>
        <w:rPr/>
      </w:r>
      <w:r>
        <w:rPr/>
        <w:t>第八章</w:t>
        <w:tab/>
        <w:t>组织保障</w:t>
      </w:r>
    </w:p>
    <w:p>
      <w:pPr>
        <w:spacing w:after="0"/>
        <w:sectPr>
          <w:footerReference w:type="default" r:id="rId6"/>
          <w:pgSz w:w="11910" w:h="16840"/>
          <w:pgMar w:footer="1163" w:header="0" w:top="1580" w:bottom="1360" w:left="1480" w:right="1200"/>
          <w:pgNumType w:start="10"/>
        </w:sectPr>
      </w:pPr>
    </w:p>
    <w:p>
      <w:pPr>
        <w:pStyle w:val="BodyText"/>
        <w:spacing w:before="3"/>
        <w:ind w:left="0"/>
        <w:rPr>
          <w:rFonts w:ascii="方正黑体_GBK"/>
          <w:sz w:val="24"/>
        </w:rPr>
      </w:pPr>
    </w:p>
    <w:p>
      <w:pPr>
        <w:pStyle w:val="BodyText"/>
        <w:spacing w:before="8"/>
        <w:ind w:firstLine="638"/>
        <w:jc w:val="both"/>
        <w:rPr>
          <w:rFonts w:ascii="仿宋" w:eastAsia="仿宋" w:hint="eastAsia"/>
        </w:rPr>
      </w:pPr>
      <w:r>
        <w:rPr>
          <w:rFonts w:ascii="方正黑体_GBK" w:eastAsia="方正黑体_GBK" w:hint="eastAsia"/>
        </w:rPr>
        <w:t>第三十五条 </w:t>
      </w:r>
      <w:r>
        <w:rPr>
          <w:rFonts w:ascii="仿宋" w:eastAsia="仿宋" w:hint="eastAsia"/>
        </w:rPr>
        <w:t>负有防汛抗旱职责的全市各级政府及其有关</w:t>
      </w:r>
    </w:p>
    <w:p>
      <w:pPr>
        <w:pStyle w:val="BodyText"/>
        <w:spacing w:line="364" w:lineRule="auto" w:before="145"/>
        <w:ind w:right="273"/>
        <w:jc w:val="both"/>
        <w:rPr>
          <w:rFonts w:ascii="仿宋" w:eastAsia="仿宋" w:hint="eastAsia"/>
        </w:rPr>
      </w:pPr>
      <w:r>
        <w:rPr>
          <w:rFonts w:ascii="仿宋" w:eastAsia="仿宋" w:hint="eastAsia"/>
          <w:spacing w:val="-12"/>
          <w:w w:val="95"/>
        </w:rPr>
        <w:t>部门、有关单位要落实具体部门和人员做好防汛抗旱应急预案管 </w:t>
      </w:r>
      <w:r>
        <w:rPr>
          <w:rFonts w:ascii="仿宋" w:eastAsia="仿宋" w:hint="eastAsia"/>
          <w:spacing w:val="-14"/>
          <w:w w:val="95"/>
        </w:rPr>
        <w:t>理工作，将应急预案规划、编制、审核、备案、发布、演练、评 </w:t>
      </w:r>
      <w:r>
        <w:rPr>
          <w:rFonts w:ascii="仿宋" w:eastAsia="仿宋" w:hint="eastAsia"/>
          <w:spacing w:val="-14"/>
        </w:rPr>
        <w:t>估、修订、宣传、培训等工作所需经费纳入预算统筹安排。</w:t>
      </w:r>
    </w:p>
    <w:p>
      <w:pPr>
        <w:pStyle w:val="BodyText"/>
        <w:spacing w:line="481" w:lineRule="exact"/>
        <w:ind w:left="747"/>
        <w:jc w:val="both"/>
        <w:rPr>
          <w:rFonts w:ascii="仿宋" w:eastAsia="仿宋" w:hint="eastAsia"/>
        </w:rPr>
      </w:pPr>
      <w:r>
        <w:rPr>
          <w:rFonts w:ascii="方正黑体_GBK" w:eastAsia="方正黑体_GBK" w:hint="eastAsia"/>
        </w:rPr>
        <w:t>第三十六条 </w:t>
      </w:r>
      <w:r>
        <w:rPr>
          <w:rFonts w:ascii="仿宋" w:eastAsia="仿宋" w:hint="eastAsia"/>
        </w:rPr>
        <w:t>全市各级政府及其有关部门、有关单位应加强</w:t>
      </w:r>
    </w:p>
    <w:p>
      <w:pPr>
        <w:pStyle w:val="BodyText"/>
        <w:spacing w:line="364" w:lineRule="auto" w:before="146"/>
        <w:ind w:right="273"/>
        <w:rPr>
          <w:rFonts w:ascii="仿宋" w:eastAsia="仿宋" w:hint="eastAsia"/>
        </w:rPr>
      </w:pPr>
      <w:r>
        <w:rPr>
          <w:rFonts w:ascii="仿宋" w:eastAsia="仿宋" w:hint="eastAsia"/>
          <w:spacing w:val="-10"/>
          <w:w w:val="95"/>
        </w:rPr>
        <w:t>信息化能力建设，不断提高防汛抗旱应急预案管理数字化、应用 </w:t>
      </w:r>
      <w:r>
        <w:rPr>
          <w:rFonts w:ascii="仿宋" w:eastAsia="仿宋" w:hint="eastAsia"/>
          <w:spacing w:val="-10"/>
        </w:rPr>
        <w:t>智能化水平。</w:t>
      </w:r>
    </w:p>
    <w:p>
      <w:pPr>
        <w:pStyle w:val="Heading1"/>
        <w:tabs>
          <w:tab w:pos="1439" w:val="left" w:leader="none"/>
        </w:tabs>
        <w:spacing w:before="184"/>
      </w:pPr>
      <w:bookmarkStart w:name="第九章  附则" w:id="9"/>
      <w:bookmarkEnd w:id="9"/>
      <w:r>
        <w:rPr/>
      </w:r>
      <w:r>
        <w:rPr/>
        <w:t>第九章</w:t>
        <w:tab/>
        <w:t>附则</w:t>
      </w:r>
    </w:p>
    <w:p>
      <w:pPr>
        <w:pStyle w:val="BodyText"/>
        <w:spacing w:before="16"/>
        <w:ind w:left="0"/>
        <w:rPr>
          <w:rFonts w:ascii="方正黑体_GBK"/>
          <w:sz w:val="13"/>
        </w:rPr>
      </w:pPr>
    </w:p>
    <w:p>
      <w:pPr>
        <w:pStyle w:val="BodyText"/>
        <w:spacing w:before="8"/>
        <w:ind w:left="747"/>
      </w:pPr>
      <w:r>
        <w:rPr>
          <w:rFonts w:ascii="方正黑体_GBK" w:eastAsia="方正黑体_GBK" w:hint="eastAsia"/>
        </w:rPr>
        <w:t>第三十七条 </w:t>
      </w:r>
      <w:r>
        <w:rPr/>
        <w:t>本办法由重庆市防汛抗旱指挥部办公室负责解</w:t>
      </w:r>
    </w:p>
    <w:p>
      <w:pPr>
        <w:pStyle w:val="BodyText"/>
        <w:spacing w:before="31"/>
      </w:pPr>
      <w:r>
        <w:rPr/>
        <w:t>释。</w:t>
      </w:r>
    </w:p>
    <w:p>
      <w:pPr>
        <w:pStyle w:val="BodyText"/>
        <w:spacing w:before="29"/>
        <w:ind w:left="747"/>
      </w:pPr>
      <w:r>
        <w:rPr>
          <w:rFonts w:ascii="方正黑体_GBK" w:eastAsia="方正黑体_GBK" w:hint="eastAsia"/>
        </w:rPr>
        <w:t>第三十八条 </w:t>
      </w:r>
      <w:r>
        <w:rPr/>
        <w:t>本办法自印发之日起施行。</w:t>
      </w:r>
    </w:p>
    <w:p>
      <w:pPr>
        <w:pStyle w:val="BodyText"/>
        <w:ind w:left="0"/>
        <w:rPr>
          <w:sz w:val="20"/>
        </w:rPr>
      </w:pPr>
    </w:p>
    <w:p>
      <w:pPr>
        <w:pStyle w:val="BodyText"/>
        <w:ind w:left="0"/>
        <w:rPr>
          <w:sz w:val="15"/>
        </w:rPr>
      </w:pPr>
    </w:p>
    <w:p>
      <w:pPr>
        <w:pStyle w:val="BodyText"/>
        <w:spacing w:before="64"/>
        <w:ind w:left="747"/>
        <w:rPr>
          <w:rFonts w:ascii="仿宋" w:eastAsia="仿宋" w:hint="eastAsia"/>
        </w:rPr>
      </w:pPr>
      <w:r>
        <w:rPr>
          <w:rFonts w:ascii="仿宋" w:eastAsia="仿宋" w:hint="eastAsia"/>
        </w:rPr>
        <w:t>附件：</w:t>
      </w:r>
      <w:r>
        <w:rPr>
          <w:rFonts w:ascii="Times New Roman" w:eastAsia="Times New Roman"/>
        </w:rPr>
        <w:t>1</w:t>
      </w:r>
      <w:r>
        <w:rPr>
          <w:rFonts w:ascii="仿宋" w:eastAsia="仿宋" w:hint="eastAsia"/>
        </w:rPr>
        <w:t>．重庆市防汛抗旱应急预案体系框架图</w:t>
      </w:r>
    </w:p>
    <w:p>
      <w:pPr>
        <w:pStyle w:val="ListParagraph"/>
        <w:numPr>
          <w:ilvl w:val="0"/>
          <w:numId w:val="1"/>
        </w:numPr>
        <w:tabs>
          <w:tab w:pos="2188" w:val="left" w:leader="none"/>
        </w:tabs>
        <w:spacing w:line="240" w:lineRule="auto" w:before="214" w:after="0"/>
        <w:ind w:left="2188" w:right="0" w:hanging="481"/>
        <w:jc w:val="left"/>
        <w:rPr>
          <w:sz w:val="32"/>
        </w:rPr>
      </w:pPr>
      <w:r>
        <w:rPr>
          <w:sz w:val="32"/>
        </w:rPr>
        <w:t>应急预案送审表</w:t>
      </w:r>
    </w:p>
    <w:p>
      <w:pPr>
        <w:pStyle w:val="ListParagraph"/>
        <w:numPr>
          <w:ilvl w:val="0"/>
          <w:numId w:val="1"/>
        </w:numPr>
        <w:tabs>
          <w:tab w:pos="2188" w:val="left" w:leader="none"/>
        </w:tabs>
        <w:spacing w:line="240" w:lineRule="auto" w:before="214" w:after="0"/>
        <w:ind w:left="2188" w:right="0" w:hanging="481"/>
        <w:jc w:val="left"/>
        <w:rPr>
          <w:sz w:val="32"/>
        </w:rPr>
      </w:pPr>
      <w:r>
        <w:rPr>
          <w:w w:val="95"/>
          <w:sz w:val="32"/>
        </w:rPr>
        <w:t>应急预案审核意见表</w:t>
      </w:r>
    </w:p>
    <w:p>
      <w:pPr>
        <w:pStyle w:val="ListParagraph"/>
        <w:numPr>
          <w:ilvl w:val="0"/>
          <w:numId w:val="1"/>
        </w:numPr>
        <w:tabs>
          <w:tab w:pos="2188" w:val="left" w:leader="none"/>
        </w:tabs>
        <w:spacing w:line="240" w:lineRule="auto" w:before="214" w:after="0"/>
        <w:ind w:left="2188" w:right="0" w:hanging="481"/>
        <w:jc w:val="left"/>
        <w:rPr>
          <w:sz w:val="32"/>
        </w:rPr>
      </w:pPr>
      <w:r>
        <w:rPr>
          <w:w w:val="95"/>
          <w:sz w:val="32"/>
        </w:rPr>
        <w:t>应急预案备案申报表</w:t>
      </w:r>
    </w:p>
    <w:p>
      <w:pPr>
        <w:pStyle w:val="ListParagraph"/>
        <w:numPr>
          <w:ilvl w:val="0"/>
          <w:numId w:val="1"/>
        </w:numPr>
        <w:tabs>
          <w:tab w:pos="2188" w:val="left" w:leader="none"/>
        </w:tabs>
        <w:spacing w:line="240" w:lineRule="auto" w:before="214" w:after="0"/>
        <w:ind w:left="2188" w:right="0" w:hanging="481"/>
        <w:jc w:val="left"/>
        <w:rPr>
          <w:sz w:val="32"/>
        </w:rPr>
      </w:pPr>
      <w:r>
        <w:rPr>
          <w:w w:val="95"/>
          <w:sz w:val="32"/>
        </w:rPr>
        <w:t>应急预案备案登记表</w:t>
      </w:r>
    </w:p>
    <w:sectPr>
      <w:pgSz w:w="11910" w:h="16840"/>
      <w:pgMar w:header="0" w:footer="1163" w:top="1580" w:bottom="1360" w:left="14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小标宋_GBK">
    <w:altName w:val="方正小标宋_GBK"/>
    <w:charset w:val="86"/>
    <w:family w:val="script"/>
    <w:pitch w:val="fixed"/>
  </w:font>
  <w:font w:name="仿宋">
    <w:altName w:val="仿宋"/>
    <w:charset w:val="86"/>
    <w:family w:val="modern"/>
    <w:pitch w:val="fixed"/>
  </w:font>
  <w:font w:name="方正黑体_GBK">
    <w:altName w:val="方正黑体_GBK"/>
    <w:charset w:val="86"/>
    <w:family w:val="script"/>
    <w:pitch w:val="fixed"/>
  </w:font>
  <w:font w:name="方正仿宋_GBK">
    <w:altName w:val="方正仿宋_GBK"/>
    <w:charset w:val="86"/>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78.480011pt;margin-top:772.769897pt;width:44.05pt;height:17.6pt;mso-position-horizontal-relative:page;mso-position-vertical-relative:page;z-index:-251878400"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2</w:t>
                </w:r>
                <w:r>
                  <w:rPr/>
                  <w:fldChar w:fldCharType="end"/>
                </w:r>
                <w:r>
                  <w:rPr>
                    <w:rFonts w:ascii="Times New Roman" w:hAnsi="Times New Roman"/>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75pt;margin-top:772.769897pt;width:51.1pt;height:17.6pt;mso-position-horizontal-relative:page;mso-position-vertical-relative:page;z-index:-251877376"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10</w:t>
                </w:r>
                <w:r>
                  <w:rPr/>
                  <w:fldChar w:fldCharType="end"/>
                </w:r>
                <w:r>
                  <w:rPr>
                    <w:rFonts w:ascii="Times New Roman" w:hAnsi="Times New Roman"/>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2188" w:hanging="481"/>
        <w:jc w:val="left"/>
      </w:pPr>
      <w:rPr>
        <w:rFonts w:hint="default" w:ascii="Times New Roman" w:hAnsi="Times New Roman" w:eastAsia="Times New Roman" w:cs="Times New Roman"/>
        <w:spacing w:val="0"/>
        <w:w w:val="99"/>
        <w:sz w:val="30"/>
        <w:szCs w:val="30"/>
        <w:lang w:val="zh-CN" w:eastAsia="zh-CN" w:bidi="zh-CN"/>
      </w:rPr>
    </w:lvl>
    <w:lvl w:ilvl="1">
      <w:start w:val="0"/>
      <w:numFmt w:val="bullet"/>
      <w:lvlText w:val="•"/>
      <w:lvlJc w:val="left"/>
      <w:pPr>
        <w:ind w:left="2884" w:hanging="481"/>
      </w:pPr>
      <w:rPr>
        <w:rFonts w:hint="default"/>
        <w:lang w:val="zh-CN" w:eastAsia="zh-CN" w:bidi="zh-CN"/>
      </w:rPr>
    </w:lvl>
    <w:lvl w:ilvl="2">
      <w:start w:val="0"/>
      <w:numFmt w:val="bullet"/>
      <w:lvlText w:val="•"/>
      <w:lvlJc w:val="left"/>
      <w:pPr>
        <w:ind w:left="3589" w:hanging="481"/>
      </w:pPr>
      <w:rPr>
        <w:rFonts w:hint="default"/>
        <w:lang w:val="zh-CN" w:eastAsia="zh-CN" w:bidi="zh-CN"/>
      </w:rPr>
    </w:lvl>
    <w:lvl w:ilvl="3">
      <w:start w:val="0"/>
      <w:numFmt w:val="bullet"/>
      <w:lvlText w:val="•"/>
      <w:lvlJc w:val="left"/>
      <w:pPr>
        <w:ind w:left="4293" w:hanging="481"/>
      </w:pPr>
      <w:rPr>
        <w:rFonts w:hint="default"/>
        <w:lang w:val="zh-CN" w:eastAsia="zh-CN" w:bidi="zh-CN"/>
      </w:rPr>
    </w:lvl>
    <w:lvl w:ilvl="4">
      <w:start w:val="0"/>
      <w:numFmt w:val="bullet"/>
      <w:lvlText w:val="•"/>
      <w:lvlJc w:val="left"/>
      <w:pPr>
        <w:ind w:left="4998" w:hanging="481"/>
      </w:pPr>
      <w:rPr>
        <w:rFonts w:hint="default"/>
        <w:lang w:val="zh-CN" w:eastAsia="zh-CN" w:bidi="zh-CN"/>
      </w:rPr>
    </w:lvl>
    <w:lvl w:ilvl="5">
      <w:start w:val="0"/>
      <w:numFmt w:val="bullet"/>
      <w:lvlText w:val="•"/>
      <w:lvlJc w:val="left"/>
      <w:pPr>
        <w:ind w:left="5703" w:hanging="481"/>
      </w:pPr>
      <w:rPr>
        <w:rFonts w:hint="default"/>
        <w:lang w:val="zh-CN" w:eastAsia="zh-CN" w:bidi="zh-CN"/>
      </w:rPr>
    </w:lvl>
    <w:lvl w:ilvl="6">
      <w:start w:val="0"/>
      <w:numFmt w:val="bullet"/>
      <w:lvlText w:val="•"/>
      <w:lvlJc w:val="left"/>
      <w:pPr>
        <w:ind w:left="6407" w:hanging="481"/>
      </w:pPr>
      <w:rPr>
        <w:rFonts w:hint="default"/>
        <w:lang w:val="zh-CN" w:eastAsia="zh-CN" w:bidi="zh-CN"/>
      </w:rPr>
    </w:lvl>
    <w:lvl w:ilvl="7">
      <w:start w:val="0"/>
      <w:numFmt w:val="bullet"/>
      <w:lvlText w:val="•"/>
      <w:lvlJc w:val="left"/>
      <w:pPr>
        <w:ind w:left="7112" w:hanging="481"/>
      </w:pPr>
      <w:rPr>
        <w:rFonts w:hint="default"/>
        <w:lang w:val="zh-CN" w:eastAsia="zh-CN" w:bidi="zh-CN"/>
      </w:rPr>
    </w:lvl>
    <w:lvl w:ilvl="8">
      <w:start w:val="0"/>
      <w:numFmt w:val="bullet"/>
      <w:lvlText w:val="•"/>
      <w:lvlJc w:val="left"/>
      <w:pPr>
        <w:ind w:left="7816" w:hanging="48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方正仿宋_GBK" w:hAnsi="方正仿宋_GBK" w:eastAsia="方正仿宋_GBK" w:cs="方正仿宋_GBK"/>
      <w:lang w:val="zh-CN" w:eastAsia="zh-CN" w:bidi="zh-CN"/>
    </w:rPr>
  </w:style>
  <w:style w:styleId="BodyText" w:type="paragraph">
    <w:name w:val="Body Text"/>
    <w:basedOn w:val="Normal"/>
    <w:uiPriority w:val="1"/>
    <w:qFormat/>
    <w:pPr>
      <w:ind w:left="108"/>
    </w:pPr>
    <w:rPr>
      <w:rFonts w:ascii="方正仿宋_GBK" w:hAnsi="方正仿宋_GBK" w:eastAsia="方正仿宋_GBK" w:cs="方正仿宋_GBK"/>
      <w:sz w:val="32"/>
      <w:szCs w:val="32"/>
      <w:lang w:val="zh-CN" w:eastAsia="zh-CN" w:bidi="zh-CN"/>
    </w:rPr>
  </w:style>
  <w:style w:styleId="Heading1" w:type="paragraph">
    <w:name w:val="Heading 1"/>
    <w:basedOn w:val="Normal"/>
    <w:uiPriority w:val="1"/>
    <w:qFormat/>
    <w:pPr>
      <w:ind w:right="164"/>
      <w:jc w:val="center"/>
      <w:outlineLvl w:val="1"/>
    </w:pPr>
    <w:rPr>
      <w:rFonts w:ascii="方正黑体_GBK" w:hAnsi="方正黑体_GBK" w:eastAsia="方正黑体_GBK" w:cs="方正黑体_GBK"/>
      <w:sz w:val="36"/>
      <w:szCs w:val="36"/>
      <w:lang w:val="zh-CN" w:eastAsia="zh-CN" w:bidi="zh-CN"/>
    </w:rPr>
  </w:style>
  <w:style w:styleId="ListParagraph" w:type="paragraph">
    <w:name w:val="List Paragraph"/>
    <w:basedOn w:val="Normal"/>
    <w:uiPriority w:val="1"/>
    <w:qFormat/>
    <w:pPr>
      <w:spacing w:before="214"/>
      <w:ind w:left="2188" w:hanging="481"/>
    </w:pPr>
    <w:rPr>
      <w:rFonts w:ascii="仿宋" w:hAnsi="仿宋" w:eastAsia="仿宋" w:cs="仿宋"/>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康静雯</dc:creator>
  <dcterms:created xsi:type="dcterms:W3CDTF">2022-05-06T08:37:50Z</dcterms:created>
  <dcterms:modified xsi:type="dcterms:W3CDTF">2022-05-06T08:37:50Z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WPS 文字</vt:lpwstr>
  </property>
  <property fmtid="{D5CDD505-2E9C-101B-9397-08002B2CF9AE}" pid="4" name="LastSaved">
    <vt:filetime>2022-05-06T00:00:00Z</vt:filetime>
  </property>
</Properties>
</file>