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_GBK"/>
          <w:spacing w:val="-4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4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重庆市渝北区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应急管理局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2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02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年度行政执法数据统计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情况</w:t>
      </w:r>
    </w:p>
    <w:p>
      <w:pPr>
        <w:widowControl/>
        <w:tabs>
          <w:tab w:val="left" w:pos="7282"/>
          <w:tab w:val="left" w:pos="7978"/>
        </w:tabs>
        <w:jc w:val="center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第一部分  行政许可实施情况统计表</w:t>
      </w:r>
    </w:p>
    <w:tbl>
      <w:tblPr>
        <w:tblStyle w:val="9"/>
        <w:tblW w:w="138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274"/>
      </w:tblGrid>
      <w:tr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法制审核数量（件）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备注</w:t>
            </w:r>
          </w:p>
        </w:tc>
      </w:tr>
      <w:tr>
        <w:trPr>
          <w:trHeight w:val="392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纠错数量</w:t>
            </w:r>
          </w:p>
        </w:tc>
        <w:tc>
          <w:tcPr>
            <w:tcW w:w="12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重庆市渝北区应急管理局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40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40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kern w:val="0"/>
                <w:sz w:val="24"/>
              </w:rPr>
              <w:t>合  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40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eastAsia="方正仿宋_GBK" w:cs="宋体"/>
                <w:sz w:val="24"/>
              </w:rPr>
            </w:pPr>
          </w:p>
        </w:tc>
      </w:tr>
    </w:tbl>
    <w:p>
      <w:pPr>
        <w:widowControl/>
        <w:ind w:left="560" w:hanging="560" w:hangingChars="200"/>
        <w:textAlignment w:val="center"/>
        <w:rPr>
          <w:rFonts w:hint="eastAsia" w:ascii="Times New Roman" w:hAnsi="Times New Roman" w:eastAsia="方正仿宋_GBK" w:cs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说明：</w:t>
      </w:r>
    </w:p>
    <w:p>
      <w:pPr>
        <w:widowControl/>
        <w:spacing w:line="320" w:lineRule="exact"/>
        <w:ind w:firstLine="560" w:firstLineChars="200"/>
        <w:textAlignment w:val="center"/>
        <w:rPr>
          <w:rFonts w:hint="eastAsia" w:ascii="Times New Roman" w:hAnsi="Times New Roman" w:eastAsia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．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统计范围为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日至</w:t>
      </w:r>
      <w:r>
        <w:rPr>
          <w:rFonts w:ascii="Times New Roman" w:hAnsi="Times New Roman" w:eastAsia="方正仿宋_GBK"/>
          <w:kern w:val="0"/>
          <w:sz w:val="28"/>
          <w:szCs w:val="28"/>
        </w:rPr>
        <w:t>12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31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日期间收到当事人许可申请、作出受理决定、许可决定、不予许可决定、撤销许可决定的数量，以及进行法制审核的数量。</w:t>
      </w:r>
    </w:p>
    <w:p>
      <w:pPr>
        <w:widowControl/>
        <w:spacing w:line="320" w:lineRule="exact"/>
        <w:ind w:firstLine="560" w:firstLineChars="200"/>
        <w:textAlignment w:val="center"/>
        <w:rPr>
          <w:rFonts w:hint="eastAsia" w:ascii="Times New Roman" w:hAnsi="Times New Roman" w:eastAsia="方正仿宋_GBK" w:cs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2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．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准予变更、延续和不予变更、延续的数量，分别计入“许可数量”“不予许可数量”。</w:t>
      </w:r>
    </w:p>
    <w:p>
      <w:pPr>
        <w:widowControl/>
        <w:spacing w:line="320" w:lineRule="exact"/>
        <w:ind w:firstLine="562" w:firstLineChars="200"/>
        <w:textAlignment w:val="center"/>
        <w:rPr>
          <w:rFonts w:hint="eastAsia" w:ascii="Times New Roman" w:hAnsi="Times New Roman" w:eastAsia="方正仿宋_GBK"/>
          <w:b/>
          <w:bCs/>
          <w:kern w:val="0"/>
          <w:sz w:val="28"/>
          <w:szCs w:val="28"/>
        </w:rPr>
      </w:pPr>
      <w:r>
        <w:rPr>
          <w:rFonts w:ascii="Times New Roman" w:hAnsi="Times New Roman" w:eastAsia="方正仿宋_GBK"/>
          <w:b/>
          <w:bCs/>
          <w:kern w:val="0"/>
          <w:sz w:val="28"/>
          <w:szCs w:val="28"/>
        </w:rPr>
        <w:t>3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．</w:t>
      </w:r>
      <w:r>
        <w:rPr>
          <w:rFonts w:hint="eastAsia" w:ascii="Times New Roman" w:hAnsi="Times New Roman" w:eastAsia="方正仿宋_GBK"/>
          <w:b/>
          <w:bCs/>
          <w:kern w:val="0"/>
          <w:sz w:val="28"/>
          <w:szCs w:val="28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widowControl/>
        <w:ind w:left="420" w:leftChars="200"/>
        <w:jc w:val="center"/>
        <w:textAlignment w:val="center"/>
        <w:rPr>
          <w:rFonts w:hint="eastAsia" w:ascii="Times New Roman" w:hAnsi="Times New Roman" w:eastAsia="方正楷体_GBK" w:cs="楷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楷体" w:cs="楷体"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方正楷体_GBK" w:cs="楷体"/>
          <w:kern w:val="0"/>
          <w:sz w:val="32"/>
          <w:szCs w:val="32"/>
        </w:rPr>
        <w:t>第二部分  行政处罚实施情况统计表</w:t>
      </w:r>
    </w:p>
    <w:tbl>
      <w:tblPr>
        <w:tblStyle w:val="9"/>
        <w:tblW w:w="14408" w:type="dxa"/>
        <w:tblInd w:w="-5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186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1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序号</w:t>
            </w: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涉嫌犯罪移送案件数量（件）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审核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纠错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重庆市渝北区应急管理局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9.5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重庆市渝北区应急管理综合执法支队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  <w:t>431.429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kern w:val="0"/>
                <w:sz w:val="24"/>
              </w:rPr>
              <w:t>合  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  <w:t>30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  <w:t>30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  <w:t>440.929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  <w:t>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  <w:t>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400" w:lineRule="exact"/>
        <w:jc w:val="left"/>
        <w:textAlignment w:val="center"/>
        <w:rPr>
          <w:rFonts w:hint="eastAsia" w:ascii="Times New Roman" w:hAnsi="Times New Roman" w:eastAsia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仿宋_GBK"/>
          <w:kern w:val="0"/>
          <w:sz w:val="28"/>
          <w:szCs w:val="28"/>
        </w:rPr>
        <w:t>说明：</w:t>
      </w:r>
    </w:p>
    <w:p>
      <w:pPr>
        <w:widowControl/>
        <w:spacing w:line="400" w:lineRule="exact"/>
        <w:ind w:firstLine="560" w:firstLineChars="200"/>
        <w:textAlignment w:val="center"/>
        <w:rPr>
          <w:rFonts w:hint="eastAsia" w:ascii="Times New Roman" w:hAnsi="Times New Roman" w:eastAsia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．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统计范围为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日至</w:t>
      </w:r>
      <w:r>
        <w:rPr>
          <w:rFonts w:ascii="Times New Roman" w:hAnsi="Times New Roman" w:eastAsia="方正仿宋_GBK"/>
          <w:kern w:val="0"/>
          <w:sz w:val="28"/>
          <w:szCs w:val="28"/>
        </w:rPr>
        <w:t>12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31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日期间作出行政处罚决定以及法制审核的数量（包括经行政复议或者行政诉讼被撤销的行政处罚决定数量）。</w:t>
      </w:r>
    </w:p>
    <w:p>
      <w:pPr>
        <w:widowControl/>
        <w:spacing w:line="400" w:lineRule="exact"/>
        <w:ind w:firstLine="560" w:firstLineChars="200"/>
        <w:textAlignment w:val="center"/>
        <w:rPr>
          <w:rFonts w:hint="eastAsia" w:ascii="Times New Roman" w:hAnsi="Times New Roman" w:eastAsia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2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．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其他行政处罚，为法律、行政法规规定的其他行政处罚，比如驱逐出境等。</w:t>
      </w:r>
    </w:p>
    <w:p>
      <w:pPr>
        <w:widowControl/>
        <w:spacing w:line="400" w:lineRule="exact"/>
        <w:ind w:firstLine="560" w:firstLineChars="200"/>
        <w:textAlignment w:val="center"/>
        <w:rPr>
          <w:rFonts w:hint="eastAsia" w:ascii="Times New Roman" w:hAnsi="Times New Roman" w:eastAsia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3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．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序：（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）警告，（</w:t>
      </w:r>
      <w:r>
        <w:rPr>
          <w:rFonts w:ascii="Times New Roman" w:hAnsi="Times New Roman" w:eastAsia="方正仿宋_GBK"/>
          <w:kern w:val="0"/>
          <w:sz w:val="28"/>
          <w:szCs w:val="28"/>
        </w:rPr>
        <w:t>2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）罚款，（</w:t>
      </w:r>
      <w:r>
        <w:rPr>
          <w:rFonts w:ascii="Times New Roman" w:hAnsi="Times New Roman" w:eastAsia="方正仿宋_GBK"/>
          <w:kern w:val="0"/>
          <w:sz w:val="28"/>
          <w:szCs w:val="28"/>
        </w:rPr>
        <w:t>3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）没收违法所得、没收非法财物，（</w:t>
      </w:r>
      <w:r>
        <w:rPr>
          <w:rFonts w:ascii="Times New Roman" w:hAnsi="Times New Roman" w:eastAsia="方正仿宋_GBK"/>
          <w:kern w:val="0"/>
          <w:sz w:val="28"/>
          <w:szCs w:val="28"/>
        </w:rPr>
        <w:t>4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）暂扣许可证、执照，（</w:t>
      </w:r>
      <w:r>
        <w:rPr>
          <w:rFonts w:ascii="Times New Roman" w:hAnsi="Times New Roman" w:eastAsia="方正仿宋_GBK"/>
          <w:kern w:val="0"/>
          <w:sz w:val="28"/>
          <w:szCs w:val="28"/>
        </w:rPr>
        <w:t>5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）责令停产停业，（</w:t>
      </w:r>
      <w:r>
        <w:rPr>
          <w:rFonts w:ascii="Times New Roman" w:hAnsi="Times New Roman" w:eastAsia="方正仿宋_GBK"/>
          <w:kern w:val="0"/>
          <w:sz w:val="28"/>
          <w:szCs w:val="28"/>
        </w:rPr>
        <w:t>6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）吊销许可证、执照，（</w:t>
      </w:r>
      <w:r>
        <w:rPr>
          <w:rFonts w:ascii="Times New Roman" w:hAnsi="Times New Roman" w:eastAsia="方正仿宋_GBK"/>
          <w:kern w:val="0"/>
          <w:sz w:val="28"/>
          <w:szCs w:val="28"/>
        </w:rPr>
        <w:t>7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）行政拘留。</w:t>
      </w:r>
    </w:p>
    <w:p>
      <w:pPr>
        <w:widowControl/>
        <w:spacing w:line="400" w:lineRule="exact"/>
        <w:ind w:firstLine="560" w:firstLineChars="200"/>
        <w:textAlignment w:val="center"/>
        <w:rPr>
          <w:rFonts w:ascii="Times New Roman" w:hAnsi="Times New Roman" w:eastAsia="方正仿宋_GBK"/>
          <w:kern w:val="0"/>
          <w:sz w:val="32"/>
          <w:szCs w:val="21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4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．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没收违法所得、没收非法财物能确定金额的，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计入“罚没金额”；不能确定金额的，不计入“罚没金额”。“罚没金额”以处罚决定书确定的金额为准。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21"/>
        </w:rPr>
        <w:br w:type="page"/>
      </w:r>
    </w:p>
    <w:p>
      <w:pPr>
        <w:widowControl/>
        <w:jc w:val="center"/>
        <w:textAlignment w:val="center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第三部分  行政强制措施实施情况统计表</w:t>
      </w:r>
    </w:p>
    <w:tbl>
      <w:tblPr>
        <w:tblStyle w:val="9"/>
        <w:tblW w:w="138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475"/>
        <w:gridCol w:w="1386"/>
        <w:gridCol w:w="1429"/>
        <w:gridCol w:w="1427"/>
        <w:gridCol w:w="1531"/>
        <w:gridCol w:w="1531"/>
        <w:gridCol w:w="1626"/>
      </w:tblGrid>
      <w:tr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合计</w:t>
            </w: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查封场所、设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施或者财物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扣押财物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冻结存款、汇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款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方正黑体_GBK" w:cs="方正仿宋_GBK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数量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纠错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重庆市渝北区应急管理局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kern w:val="0"/>
                <w:sz w:val="24"/>
              </w:rPr>
              <w:t>合  计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300" w:lineRule="exact"/>
        <w:jc w:val="left"/>
        <w:textAlignment w:val="center"/>
        <w:rPr>
          <w:rFonts w:hint="eastAsia" w:ascii="Times New Roman" w:hAnsi="Times New Roman" w:eastAsia="方正仿宋_GBK" w:cs="宋体"/>
          <w:kern w:val="0"/>
          <w:sz w:val="24"/>
        </w:rPr>
      </w:pPr>
    </w:p>
    <w:p>
      <w:pPr>
        <w:widowControl/>
        <w:spacing w:line="400" w:lineRule="exact"/>
        <w:ind w:left="560" w:hanging="560" w:hangingChars="200"/>
        <w:jc w:val="left"/>
        <w:textAlignment w:val="center"/>
        <w:rPr>
          <w:rFonts w:hint="eastAsia" w:ascii="Times New Roman" w:hAnsi="Times New Roman" w:eastAsia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仿宋_GBK"/>
          <w:kern w:val="0"/>
          <w:sz w:val="28"/>
          <w:szCs w:val="28"/>
        </w:rPr>
        <w:t>说明：</w:t>
      </w:r>
    </w:p>
    <w:p>
      <w:pPr>
        <w:widowControl/>
        <w:spacing w:line="400" w:lineRule="exact"/>
        <w:ind w:firstLine="560" w:firstLineChars="200"/>
        <w:jc w:val="left"/>
        <w:textAlignment w:val="center"/>
        <w:rPr>
          <w:rFonts w:hint="eastAsia" w:ascii="Times New Roman" w:hAnsi="Times New Roman" w:eastAsia="方正仿宋_GBK" w:cs="宋体"/>
          <w:kern w:val="0"/>
          <w:sz w:val="28"/>
          <w:szCs w:val="28"/>
        </w:rPr>
      </w:pPr>
      <w:r>
        <w:rPr>
          <w:rFonts w:hint="eastAsia" w:ascii="Times New Roman" w:hAnsi="Times New Roman" w:eastAsia="方正仿宋_GBK"/>
          <w:kern w:val="0"/>
          <w:sz w:val="28"/>
          <w:szCs w:val="28"/>
        </w:rPr>
        <w:t>统计范围为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日至</w:t>
      </w:r>
      <w:r>
        <w:rPr>
          <w:rFonts w:ascii="Times New Roman" w:hAnsi="Times New Roman" w:eastAsia="方正仿宋_GBK"/>
          <w:kern w:val="0"/>
          <w:sz w:val="28"/>
          <w:szCs w:val="28"/>
        </w:rPr>
        <w:t>12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31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日期间作出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“查封场所、设施或者财物”“扣押财物”“冻结存款、汇款”或者“其他行政强制措施”决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定的数量，以及法制审核数量。</w:t>
      </w:r>
    </w:p>
    <w:p>
      <w:pPr>
        <w:spacing w:line="400" w:lineRule="exact"/>
        <w:rPr>
          <w:rFonts w:ascii="Times New Roman" w:hAnsi="Times New Roman" w:eastAsia="仿宋" w:cs="仿宋"/>
          <w:sz w:val="10"/>
          <w:szCs w:val="10"/>
        </w:rPr>
      </w:pPr>
      <w:r>
        <w:rPr>
          <w:rFonts w:hint="eastAsia" w:ascii="Times New Roman" w:hAnsi="Times New Roman" w:eastAsia="方正仿宋_GBK" w:cs="仿宋"/>
          <w:sz w:val="28"/>
          <w:szCs w:val="28"/>
        </w:rPr>
        <w:br w:type="page"/>
      </w:r>
    </w:p>
    <w:p>
      <w:pPr>
        <w:widowControl/>
        <w:jc w:val="center"/>
        <w:textAlignment w:val="center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第四部分  行政强制执行情况统计表</w:t>
      </w:r>
    </w:p>
    <w:tbl>
      <w:tblPr>
        <w:tblStyle w:val="9"/>
        <w:tblW w:w="138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sz w:val="24"/>
              </w:rPr>
              <w:t>合计</w:t>
            </w:r>
          </w:p>
        </w:tc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行政机关强制执行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方正黑体_GBK" w:cs="方正仿宋_GBK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方正黑体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其他强制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数量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纠错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重庆市渝北区应急管理局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重庆市渝北区应急管理综合执法支队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kern w:val="0"/>
                <w:sz w:val="24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400" w:lineRule="exact"/>
        <w:jc w:val="left"/>
        <w:textAlignment w:val="center"/>
        <w:rPr>
          <w:rFonts w:hint="eastAsia" w:ascii="Times New Roman" w:hAnsi="Times New Roman" w:eastAsia="方正仿宋_GBK" w:cs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说明：</w:t>
      </w:r>
    </w:p>
    <w:p>
      <w:pPr>
        <w:widowControl/>
        <w:spacing w:line="400" w:lineRule="exact"/>
        <w:ind w:firstLine="560" w:firstLineChars="200"/>
        <w:jc w:val="left"/>
        <w:textAlignment w:val="center"/>
        <w:rPr>
          <w:rFonts w:hint="eastAsia" w:ascii="Times New Roman" w:hAnsi="Times New Roman" w:eastAsia="方正仿宋_GBK" w:cs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．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统计范围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为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日至</w:t>
      </w:r>
      <w:r>
        <w:rPr>
          <w:rFonts w:ascii="Times New Roman" w:hAnsi="Times New Roman" w:eastAsia="方正仿宋_GBK"/>
          <w:kern w:val="0"/>
          <w:sz w:val="28"/>
          <w:szCs w:val="28"/>
        </w:rPr>
        <w:t>12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31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数量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，以及对行政机关强制执行的予以法制审核的数量。</w:t>
      </w:r>
    </w:p>
    <w:p>
      <w:pPr>
        <w:widowControl/>
        <w:spacing w:line="400" w:lineRule="exact"/>
        <w:ind w:firstLine="560" w:firstLineChars="200"/>
        <w:jc w:val="left"/>
        <w:textAlignment w:val="center"/>
        <w:rPr>
          <w:rFonts w:hint="eastAsia" w:ascii="Times New Roman" w:hAnsi="Times New Roman" w:eastAsia="方正仿宋_GBK" w:cs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2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．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其他强制执行方式，如《城乡规划法》规定的强制拆除；《煤炭法》规定的强制停产、强制消除安全隐患等。</w:t>
      </w:r>
    </w:p>
    <w:p>
      <w:pPr>
        <w:widowControl/>
        <w:spacing w:line="400" w:lineRule="exact"/>
        <w:ind w:firstLine="560" w:firstLineChars="200"/>
        <w:jc w:val="left"/>
        <w:textAlignment w:val="center"/>
        <w:rPr>
          <w:rFonts w:hint="eastAsia" w:ascii="Times New Roman" w:hAnsi="Times New Roman" w:eastAsia="方正仿宋_GBK" w:cs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3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．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申请法院强制执行数量的统计时间以申请日期为准。</w:t>
      </w:r>
    </w:p>
    <w:p>
      <w:pPr>
        <w:jc w:val="center"/>
        <w:rPr>
          <w:rFonts w:hint="eastAsia" w:ascii="Times New Roman" w:hAnsi="Times New Roman" w:eastAsia="方正楷体_GBK" w:cs="楷体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28"/>
          <w:szCs w:val="28"/>
        </w:rPr>
        <w:br w:type="page"/>
      </w:r>
      <w:r>
        <w:rPr>
          <w:rFonts w:hint="eastAsia" w:ascii="Times New Roman" w:hAnsi="Times New Roman" w:eastAsia="方正楷体_GBK" w:cs="楷体"/>
          <w:kern w:val="0"/>
          <w:sz w:val="32"/>
          <w:szCs w:val="32"/>
        </w:rPr>
        <w:t>第五部分  行政征收实施情况统计表</w:t>
      </w:r>
    </w:p>
    <w:tbl>
      <w:tblPr>
        <w:tblStyle w:val="9"/>
        <w:tblW w:w="138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99"/>
        <w:gridCol w:w="1500"/>
        <w:gridCol w:w="1474"/>
        <w:gridCol w:w="1597"/>
        <w:gridCol w:w="1729"/>
        <w:gridCol w:w="1430"/>
        <w:gridCol w:w="1464"/>
        <w:gridCol w:w="13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  <w:t>序号</w:t>
            </w:r>
          </w:p>
        </w:tc>
        <w:tc>
          <w:tcPr>
            <w:tcW w:w="2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6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right="210"/>
              <w:jc w:val="center"/>
              <w:rPr>
                <w:rFonts w:hint="eastAsia" w:ascii="仿宋_GB2312" w:hAnsi="Times New Roman" w:eastAsia="仿宋_GB2312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行政征收实施数量</w:t>
            </w:r>
          </w:p>
        </w:tc>
        <w:tc>
          <w:tcPr>
            <w:tcW w:w="2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法制审核数量（件）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2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  <w:t>行政收费</w:t>
            </w: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  <w:t>土地征收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  <w:t>其他行政征收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审核数量</w:t>
            </w: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纠错数量</w:t>
            </w:r>
          </w:p>
        </w:tc>
        <w:tc>
          <w:tcPr>
            <w:tcW w:w="13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2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金额（万元）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数量（件）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14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</w:p>
        </w:tc>
        <w:tc>
          <w:tcPr>
            <w:tcW w:w="13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重庆市渝北区应急管理局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重庆市渝北区应急管理综合执法支队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kern w:val="0"/>
                <w:sz w:val="24"/>
              </w:rPr>
              <w:t>合  计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Times New Roman" w:hAnsi="Times New Roman" w:eastAsia="仿宋_GB2312" w:cs="宋体"/>
          <w:kern w:val="0"/>
          <w:sz w:val="24"/>
          <w:szCs w:val="20"/>
        </w:rPr>
      </w:pPr>
    </w:p>
    <w:p>
      <w:pPr>
        <w:widowControl/>
        <w:spacing w:line="400" w:lineRule="exact"/>
        <w:ind w:left="560" w:hanging="560" w:hangingChars="200"/>
        <w:jc w:val="left"/>
        <w:textAlignment w:val="center"/>
        <w:rPr>
          <w:rFonts w:hint="eastAsia" w:ascii="Times New Roman" w:hAnsi="Times New Roman" w:eastAsia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仿宋_GBK"/>
          <w:kern w:val="0"/>
          <w:sz w:val="28"/>
          <w:szCs w:val="28"/>
        </w:rPr>
        <w:t>说明：</w:t>
      </w:r>
    </w:p>
    <w:p>
      <w:pPr>
        <w:widowControl/>
        <w:spacing w:line="400" w:lineRule="exact"/>
        <w:ind w:firstLine="560" w:firstLineChars="200"/>
        <w:jc w:val="left"/>
        <w:textAlignment w:val="center"/>
        <w:rPr>
          <w:rFonts w:hint="eastAsia" w:ascii="Times New Roman" w:hAnsi="Times New Roman" w:eastAsia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．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行政征收的统计范围为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日至</w:t>
      </w:r>
      <w:r>
        <w:rPr>
          <w:rFonts w:ascii="Times New Roman" w:hAnsi="Times New Roman" w:eastAsia="方正仿宋_GBK"/>
          <w:kern w:val="0"/>
          <w:sz w:val="28"/>
          <w:szCs w:val="28"/>
        </w:rPr>
        <w:t>12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31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日期间实施数量。（因征税属于中央垂直管理，不列入统计范围）</w:t>
      </w:r>
    </w:p>
    <w:p>
      <w:pPr>
        <w:widowControl/>
        <w:spacing w:line="400" w:lineRule="exact"/>
        <w:ind w:firstLine="560" w:firstLineChars="200"/>
        <w:jc w:val="left"/>
        <w:textAlignment w:val="center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2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．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土地、房屋征收实施数量的统计，以政府正式批文为准。</w:t>
      </w:r>
    </w:p>
    <w:p>
      <w:pPr>
        <w:ind w:firstLine="560" w:firstLineChars="200"/>
        <w:rPr>
          <w:rFonts w:hint="eastAsia" w:ascii="Times New Roman" w:hAnsi="Times New Roman" w:eastAsia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仿宋_GBK"/>
          <w:kern w:val="0"/>
          <w:sz w:val="28"/>
          <w:szCs w:val="28"/>
        </w:rPr>
        <w:t>3. 其他行政征收需说明具体种类或名称。</w:t>
      </w:r>
    </w:p>
    <w:p>
      <w:pPr>
        <w:ind w:firstLine="640" w:firstLineChars="200"/>
        <w:jc w:val="center"/>
        <w:rPr>
          <w:rFonts w:hint="eastAsia" w:ascii="Times New Roman" w:hAnsi="Times New Roman" w:eastAsia="方正楷体_GBK" w:cs="楷体"/>
          <w:sz w:val="32"/>
          <w:szCs w:val="32"/>
        </w:rPr>
      </w:pPr>
      <w:r>
        <w:rPr>
          <w:rFonts w:ascii="Times New Roman" w:hAnsi="Times New Roman" w:eastAsia="仿宋" w:cs="仿宋"/>
          <w:sz w:val="32"/>
          <w:szCs w:val="32"/>
        </w:rPr>
        <w:br w:type="page"/>
      </w:r>
      <w:r>
        <w:rPr>
          <w:rFonts w:hint="eastAsia" w:ascii="Times New Roman" w:hAnsi="Times New Roman" w:eastAsia="方正楷体_GBK" w:cs="楷体"/>
          <w:kern w:val="0"/>
          <w:sz w:val="32"/>
          <w:szCs w:val="32"/>
        </w:rPr>
        <w:t>第六部分  行政征用实施情况统计表</w:t>
      </w:r>
    </w:p>
    <w:tbl>
      <w:tblPr>
        <w:tblStyle w:val="9"/>
        <w:tblW w:w="137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823"/>
        <w:gridCol w:w="3867"/>
        <w:gridCol w:w="1920"/>
        <w:gridCol w:w="1800"/>
        <w:gridCol w:w="27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序号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单位名称</w:t>
            </w:r>
          </w:p>
        </w:tc>
        <w:tc>
          <w:tcPr>
            <w:tcW w:w="3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sz w:val="24"/>
              </w:rPr>
              <w:t>法制审核数量（件）</w:t>
            </w:r>
          </w:p>
        </w:tc>
        <w:tc>
          <w:tcPr>
            <w:tcW w:w="2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28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3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sz w:val="24"/>
              </w:rPr>
              <w:t>纠错数量</w:t>
            </w:r>
          </w:p>
        </w:tc>
        <w:tc>
          <w:tcPr>
            <w:tcW w:w="2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重庆市渝北区应急管理局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重庆市渝北区应急管理综合执法支队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kern w:val="0"/>
                <w:sz w:val="24"/>
              </w:rPr>
              <w:t>合  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Times New Roman" w:hAnsi="Times New Roman" w:eastAsia="仿宋_GB2312" w:cs="宋体"/>
          <w:kern w:val="0"/>
          <w:sz w:val="24"/>
          <w:szCs w:val="20"/>
        </w:rPr>
      </w:pPr>
    </w:p>
    <w:p>
      <w:pPr>
        <w:widowControl/>
        <w:spacing w:line="400" w:lineRule="exact"/>
        <w:ind w:left="560" w:hanging="560" w:hangingChars="200"/>
        <w:jc w:val="left"/>
        <w:textAlignment w:val="center"/>
        <w:rPr>
          <w:rFonts w:hint="eastAsia" w:ascii="Times New Roman" w:hAnsi="Times New Roman" w:eastAsia="方正仿宋_GBK" w:cs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说明：</w:t>
      </w:r>
    </w:p>
    <w:p>
      <w:pPr>
        <w:widowControl/>
        <w:spacing w:line="400" w:lineRule="exact"/>
        <w:ind w:firstLine="560" w:firstLineChars="200"/>
        <w:jc w:val="left"/>
        <w:textAlignment w:val="center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/>
          <w:kern w:val="0"/>
          <w:sz w:val="28"/>
          <w:szCs w:val="28"/>
        </w:rPr>
        <w:t>统计范围为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日至</w:t>
      </w:r>
      <w:r>
        <w:rPr>
          <w:rFonts w:ascii="Times New Roman" w:hAnsi="Times New Roman" w:eastAsia="方正仿宋_GBK"/>
          <w:kern w:val="0"/>
          <w:sz w:val="28"/>
          <w:szCs w:val="28"/>
        </w:rPr>
        <w:t>12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31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日期间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因抢险、救灾、反恐等公共利益需要而作出的行政征用决定的数量。</w:t>
      </w:r>
    </w:p>
    <w:p>
      <w:pPr>
        <w:spacing w:line="4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方正楷体_GBK" w:cs="楷体"/>
          <w:sz w:val="32"/>
          <w:szCs w:val="32"/>
        </w:rPr>
      </w:pPr>
      <w:r>
        <w:rPr>
          <w:rFonts w:ascii="Times New Roman" w:hAnsi="Times New Roman" w:eastAsia="仿宋" w:cs="仿宋"/>
          <w:sz w:val="32"/>
          <w:szCs w:val="32"/>
        </w:rPr>
        <w:br w:type="page"/>
      </w:r>
      <w:r>
        <w:rPr>
          <w:rFonts w:hint="eastAsia" w:ascii="Times New Roman" w:hAnsi="Times New Roman" w:eastAsia="方正楷体_GBK" w:cs="楷体"/>
          <w:kern w:val="0"/>
          <w:sz w:val="32"/>
          <w:szCs w:val="32"/>
        </w:rPr>
        <w:t>第七部分  行政检查实施情况统计表</w:t>
      </w:r>
    </w:p>
    <w:tbl>
      <w:tblPr>
        <w:tblStyle w:val="9"/>
        <w:tblW w:w="137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221"/>
        <w:gridCol w:w="3953"/>
        <w:gridCol w:w="4253"/>
        <w:gridCol w:w="1800"/>
      </w:tblGrid>
      <w:tr>
        <w:trPr>
          <w:trHeight w:val="5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序号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单位名称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行政检查实施数量（次）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检查后作出行政处罚数量（件）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重庆市渝北区应急管理局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319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kern w:val="0"/>
                <w:sz w:val="24"/>
              </w:rPr>
              <w:t>合  计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319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方正仿宋_GBK" w:cs="宋体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Times New Roman" w:hAnsi="Times New Roman" w:eastAsia="方正仿宋_GBK" w:cs="方正仿宋_GBK"/>
          <w:kern w:val="0"/>
          <w:sz w:val="32"/>
          <w:szCs w:val="21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Times New Roman" w:hAnsi="Times New Roman" w:eastAsia="方正仿宋_GBK" w:cs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说明：</w:t>
      </w:r>
    </w:p>
    <w:p>
      <w:pPr>
        <w:spacing w:line="400" w:lineRule="exact"/>
        <w:ind w:firstLine="560" w:firstLineChars="200"/>
        <w:jc w:val="left"/>
        <w:rPr>
          <w:rFonts w:hint="eastAsia" w:ascii="Times New Roman" w:hAnsi="Times New Roman" w:eastAsia="方正黑体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统计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范围为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日至</w:t>
      </w:r>
      <w:r>
        <w:rPr>
          <w:rFonts w:ascii="Times New Roman" w:hAnsi="Times New Roman" w:eastAsia="方正仿宋_GBK"/>
          <w:kern w:val="0"/>
          <w:sz w:val="28"/>
          <w:szCs w:val="28"/>
        </w:rPr>
        <w:t>12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31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日期间开展的行政检查次数。检查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个检查对象，有完整、详细的检查记录，计为检查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次。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无特定检查对象的巡查、巡逻，无完整、详细检查记录的，均不计为检查次数</w:t>
      </w:r>
      <w:r>
        <w:rPr>
          <w:rFonts w:ascii="Times New Roman" w:hAnsi="Times New Roman" w:eastAsia="方正仿宋_GBK" w:cs="方正仿宋_GBK"/>
          <w:kern w:val="0"/>
          <w:sz w:val="28"/>
          <w:szCs w:val="28"/>
        </w:rPr>
        <w:t>。</w:t>
      </w:r>
    </w:p>
    <w:p>
      <w:pPr>
        <w:pStyle w:val="3"/>
        <w:rPr>
          <w:rFonts w:hint="eastAsia"/>
        </w:rPr>
      </w:pPr>
    </w:p>
    <w:p>
      <w:pPr>
        <w:pStyle w:val="8"/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zBkOWRjMTM0ZWU5ODQ3NTBiZmM1MDI5NGVjZWQifQ=="/>
    <w:docVar w:name="KSO_WPS_MARK_KEY" w:val="0ffc08e3-6df2-4538-acda-3de7f6f0b6e6"/>
  </w:docVars>
  <w:rsids>
    <w:rsidRoot w:val="19141B5A"/>
    <w:rsid w:val="19141B5A"/>
    <w:rsid w:val="1BD52E67"/>
    <w:rsid w:val="1F6D6B43"/>
    <w:rsid w:val="20541E25"/>
    <w:rsid w:val="2A97202E"/>
    <w:rsid w:val="2DA978B6"/>
    <w:rsid w:val="31AA6F33"/>
    <w:rsid w:val="3E98412B"/>
    <w:rsid w:val="430E5A01"/>
    <w:rsid w:val="662420E0"/>
    <w:rsid w:val="69CF4947"/>
    <w:rsid w:val="6C2021D1"/>
    <w:rsid w:val="70F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line="580" w:lineRule="exact"/>
      <w:ind w:firstLine="540"/>
      <w:outlineLvl w:val="0"/>
    </w:pPr>
    <w:rPr>
      <w:rFonts w:eastAsia="方正黑体_GBK"/>
      <w:bCs/>
      <w:kern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kern w:val="0"/>
    </w:rPr>
  </w:style>
  <w:style w:type="paragraph" w:styleId="5">
    <w:name w:val="toc 5"/>
    <w:basedOn w:val="1"/>
    <w:next w:val="1"/>
    <w:semiHidden/>
    <w:qFormat/>
    <w:uiPriority w:val="0"/>
    <w:pPr>
      <w:ind w:left="1680" w:leftChars="8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4"/>
    <w:unhideWhenUsed/>
    <w:qFormat/>
    <w:uiPriority w:val="0"/>
    <w:pPr>
      <w:ind w:firstLine="420" w:firstLineChars="100"/>
    </w:pPr>
  </w:style>
  <w:style w:type="paragraph" w:customStyle="1" w:styleId="11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4244</Words>
  <Characters>4384</Characters>
  <Lines>0</Lines>
  <Paragraphs>0</Paragraphs>
  <TotalTime>18</TotalTime>
  <ScaleCrop>false</ScaleCrop>
  <LinksUpToDate>false</LinksUpToDate>
  <CharactersWithSpaces>4413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2023-02-09T06:24:00Z</dcterms:created>
  <dc:creator>砚</dc:creator>
  <cp:lastModifiedBy>Administrator</cp:lastModifiedBy>
  <cp:lastPrinted>2024-03-06T00:52:32Z</cp:lastPrinted>
  <dcterms:modified xsi:type="dcterms:W3CDTF">2024-03-06T00:56:50Z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0B9B44B7D7944C35A4527E57426392EF</vt:lpwstr>
  </property>
</Properties>
</file>