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kern w:val="0"/>
          <w:sz w:val="44"/>
          <w:szCs w:val="44"/>
        </w:rPr>
      </w:pPr>
      <w:bookmarkStart w:id="1" w:name="_GoBack"/>
      <w:bookmarkEnd w:id="1"/>
      <w:r>
        <w:rPr>
          <w:rFonts w:hint="eastAsia" w:ascii="Times New Roman" w:hAnsi="Times New Roman" w:eastAsia="方正小标宋_GBK" w:cs="Times New Roman"/>
          <w:kern w:val="0"/>
          <w:sz w:val="44"/>
          <w:szCs w:val="44"/>
        </w:rPr>
        <w:t>重庆市渝北区文化和旅游发展委员会</w:t>
      </w:r>
    </w:p>
    <w:p>
      <w:pPr>
        <w:spacing w:line="560" w:lineRule="exact"/>
        <w:jc w:val="center"/>
        <w:rPr>
          <w:rFonts w:ascii="方正小标宋_GBK" w:hAnsi="方正小标宋_GBK" w:eastAsia="方正小标宋_GBK" w:cs="方正小标宋_GBK"/>
          <w:sz w:val="44"/>
          <w:szCs w:val="44"/>
        </w:rPr>
      </w:pPr>
      <w:r>
        <w:rPr>
          <w:rFonts w:ascii="Times New Roman" w:hAnsi="Times New Roman" w:eastAsia="方正小标宋_GBK" w:cs="Times New Roman"/>
          <w:kern w:val="0"/>
          <w:sz w:val="44"/>
          <w:szCs w:val="44"/>
        </w:rPr>
        <w:t>关于</w:t>
      </w:r>
      <w:r>
        <w:rPr>
          <w:rFonts w:hint="eastAsia" w:ascii="Times New Roman" w:hAnsi="Times New Roman" w:eastAsia="方正小标宋_GBK" w:cs="Times New Roman"/>
          <w:kern w:val="0"/>
          <w:sz w:val="44"/>
          <w:szCs w:val="44"/>
        </w:rPr>
        <w:t>《渝北区促进文化和旅游业高质量发展</w:t>
      </w:r>
      <w:r>
        <w:rPr>
          <w:rFonts w:hint="eastAsia" w:ascii="Times New Roman" w:hAnsi="Times New Roman" w:eastAsia="方正小标宋_GBK" w:cs="Times New Roman"/>
          <w:kern w:val="0"/>
          <w:sz w:val="44"/>
          <w:szCs w:val="44"/>
          <w:lang w:eastAsia="zh-CN"/>
        </w:rPr>
        <w:t>支持</w:t>
      </w:r>
      <w:r>
        <w:rPr>
          <w:rFonts w:hint="eastAsia" w:ascii="Times New Roman" w:hAnsi="Times New Roman" w:eastAsia="方正小标宋_GBK" w:cs="Times New Roman"/>
          <w:kern w:val="0"/>
          <w:sz w:val="44"/>
          <w:szCs w:val="44"/>
        </w:rPr>
        <w:t>办法（试行）</w:t>
      </w:r>
      <w:r>
        <w:rPr>
          <w:rFonts w:hint="eastAsia" w:ascii="Times New Roman" w:hAnsi="Times New Roman" w:eastAsia="方正小标宋_GBK" w:cs="Times New Roman"/>
          <w:kern w:val="0"/>
          <w:sz w:val="44"/>
          <w:szCs w:val="44"/>
          <w:lang w:eastAsia="zh-CN"/>
        </w:rPr>
        <w:t>（送审稿）》</w:t>
      </w:r>
      <w:r>
        <w:rPr>
          <w:rFonts w:hint="eastAsia" w:ascii="方正小标宋_GBK" w:hAnsi="方正小标宋_GBK" w:eastAsia="方正小标宋_GBK" w:cs="方正小标宋_GBK"/>
          <w:sz w:val="44"/>
          <w:szCs w:val="44"/>
        </w:rPr>
        <w:t>的解读</w:t>
      </w:r>
    </w:p>
    <w:p>
      <w:pPr>
        <w:adjustRightInd w:val="0"/>
        <w:snapToGrid w:val="0"/>
        <w:spacing w:line="560" w:lineRule="exact"/>
        <w:ind w:firstLine="640" w:firstLineChars="200"/>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highlight w:val="none"/>
        </w:rPr>
        <w:t>一、</w:t>
      </w:r>
      <w:r>
        <w:rPr>
          <w:rFonts w:hint="eastAsia" w:ascii="方正黑体_GBK" w:hAnsi="方正黑体_GBK" w:eastAsia="方正黑体_GBK" w:cs="方正黑体_GBK"/>
          <w:b w:val="0"/>
          <w:bCs w:val="0"/>
          <w:sz w:val="32"/>
          <w:szCs w:val="32"/>
          <w:highlight w:val="none"/>
          <w:lang w:val="en-US" w:eastAsia="zh-CN"/>
        </w:rPr>
        <w:t>文件</w:t>
      </w:r>
      <w:r>
        <w:rPr>
          <w:rFonts w:hint="eastAsia" w:ascii="方正黑体_GBK" w:hAnsi="方正黑体_GBK" w:eastAsia="方正黑体_GBK" w:cs="方正黑体_GBK"/>
          <w:b w:val="0"/>
          <w:bCs w:val="0"/>
          <w:sz w:val="32"/>
          <w:szCs w:val="32"/>
          <w:highlight w:val="none"/>
        </w:rPr>
        <w:t>制定背景和依据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为全面贯彻党的十九</w:t>
      </w:r>
      <w:r>
        <w:rPr>
          <w:rFonts w:hint="eastAsia" w:ascii="方正仿宋_GBK" w:hAnsi="方正仿宋_GBK" w:eastAsia="方正仿宋_GBK" w:cs="方正仿宋_GBK"/>
          <w:sz w:val="32"/>
          <w:szCs w:val="32"/>
          <w:lang w:val="en-US" w:eastAsia="zh-CN"/>
        </w:rPr>
        <w:t>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二十大</w:t>
      </w:r>
      <w:r>
        <w:rPr>
          <w:rFonts w:hint="eastAsia" w:ascii="方正仿宋_GBK" w:hAnsi="方正仿宋_GBK" w:eastAsia="方正仿宋_GBK" w:cs="方正仿宋_GBK"/>
          <w:sz w:val="32"/>
          <w:szCs w:val="32"/>
        </w:rPr>
        <w:t>精神，深入学习贯彻习近平总书记对重庆提出的“两点”定位，“两地”“两高”目标，发挥“三个作用”和营造良好政治生态的重要指示，坚定落实成渝地区双城经济圈建设和构建巴蜀文化旅游走廊重大战略部署，融入重庆“一区两群”协调发展格局，把握重庆市建设文化强市、世界知名旅游目的地的历史性契机，打造“文化强区”和“全域旅游示范区”，推进渝北区文化和旅游高质量发展。</w:t>
      </w:r>
      <w:r>
        <w:rPr>
          <w:rFonts w:hint="eastAsia" w:ascii="方正仿宋_GBK" w:hAnsi="方正仿宋_GBK" w:eastAsia="方正仿宋_GBK" w:cs="方正仿宋_GBK"/>
          <w:color w:val="auto"/>
          <w:sz w:val="32"/>
          <w:szCs w:val="32"/>
          <w:lang w:val="en-US" w:eastAsia="zh-CN"/>
        </w:rPr>
        <w:t>依据《中华人民共和国旅游法》《中华人民共和国文物保护法》《中华人民共和国非物质文化遗产法》等法律和国家、市、区相关文化旅游产业发展意见，</w:t>
      </w:r>
      <w:r>
        <w:rPr>
          <w:rFonts w:hint="eastAsia" w:ascii="方正仿宋_GBK" w:hAnsi="方正仿宋_GBK" w:eastAsia="方正仿宋_GBK" w:cs="方正仿宋_GBK"/>
          <w:color w:val="000000"/>
          <w:sz w:val="32"/>
          <w:szCs w:val="32"/>
          <w:lang w:eastAsia="zh-CN"/>
        </w:rPr>
        <w:t>充分发挥“文化旅游+”的辐射带动作用，更好地满足</w:t>
      </w:r>
      <w:r>
        <w:rPr>
          <w:rFonts w:hint="eastAsia" w:ascii="方正仿宋_GBK" w:hAnsi="方正仿宋_GBK" w:eastAsia="方正仿宋_GBK" w:cs="方正仿宋_GBK"/>
          <w:color w:val="000000"/>
          <w:sz w:val="32"/>
          <w:szCs w:val="32"/>
          <w:lang w:eastAsia="zh-CN"/>
        </w:rPr>
        <w:fldChar w:fldCharType="begin"/>
      </w:r>
      <w:r>
        <w:rPr>
          <w:rFonts w:hint="eastAsia" w:ascii="方正仿宋_GBK" w:hAnsi="方正仿宋_GBK" w:eastAsia="方正仿宋_GBK" w:cs="方正仿宋_GBK"/>
          <w:color w:val="000000"/>
          <w:sz w:val="32"/>
          <w:szCs w:val="32"/>
          <w:lang w:eastAsia="zh-CN"/>
        </w:rPr>
        <w:instrText xml:space="preserve">HYPERLINK "http://www.baidu.com/link?url=D27vYVZDjJwDDquni7U6dhnjITEmpjGWN0Y9FDYibSbOU0kzsoXCr_SmDJq1IFxCloCPQPFwMfsrMwcoqCTDTdIUxVA-8KEKOMFVqgMqgUO" \t "_blank" </w:instrText>
      </w:r>
      <w:r>
        <w:rPr>
          <w:rFonts w:hint="eastAsia" w:ascii="方正仿宋_GBK" w:hAnsi="方正仿宋_GBK" w:eastAsia="方正仿宋_GBK" w:cs="方正仿宋_GBK"/>
          <w:color w:val="000000"/>
          <w:sz w:val="32"/>
          <w:szCs w:val="32"/>
          <w:lang w:eastAsia="zh-CN"/>
        </w:rPr>
        <w:fldChar w:fldCharType="separate"/>
      </w:r>
      <w:r>
        <w:rPr>
          <w:rFonts w:hint="eastAsia" w:ascii="方正仿宋_GBK" w:hAnsi="方正仿宋_GBK" w:eastAsia="方正仿宋_GBK" w:cs="方正仿宋_GBK"/>
          <w:color w:val="000000"/>
          <w:sz w:val="32"/>
          <w:szCs w:val="32"/>
          <w:lang w:eastAsia="zh-CN"/>
        </w:rPr>
        <w:t>人民日益增长的美好生活需要</w:t>
      </w:r>
      <w:r>
        <w:rPr>
          <w:rFonts w:hint="eastAsia" w:ascii="方正仿宋_GBK" w:hAnsi="方正仿宋_GBK" w:eastAsia="方正仿宋_GBK" w:cs="方正仿宋_GBK"/>
          <w:color w:val="000000"/>
          <w:sz w:val="32"/>
          <w:szCs w:val="32"/>
          <w:lang w:eastAsia="zh-CN"/>
        </w:rPr>
        <w:fldChar w:fldCharType="end"/>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结合我区实际，</w:t>
      </w:r>
      <w:r>
        <w:rPr>
          <w:rFonts w:hint="eastAsia" w:ascii="方正仿宋_GBK" w:hAnsi="方正仿宋_GBK" w:eastAsia="方正仿宋_GBK" w:cs="方正仿宋_GBK"/>
          <w:sz w:val="32"/>
          <w:szCs w:val="32"/>
        </w:rPr>
        <w:t>我委拟</w:t>
      </w:r>
      <w:r>
        <w:rPr>
          <w:rFonts w:hint="eastAsia" w:ascii="方正仿宋_GBK" w:hAnsi="方正仿宋_GBK" w:eastAsia="方正仿宋_GBK" w:cs="方正仿宋_GBK"/>
          <w:sz w:val="32"/>
          <w:szCs w:val="32"/>
          <w:lang w:val="en-US" w:eastAsia="zh-CN"/>
        </w:rPr>
        <w:t>定</w:t>
      </w:r>
      <w:r>
        <w:rPr>
          <w:rFonts w:hint="eastAsia" w:ascii="方正仿宋_GBK" w:hAnsi="方正仿宋_GBK" w:eastAsia="方正仿宋_GBK" w:cs="方正仿宋_GBK"/>
          <w:color w:val="000000"/>
          <w:sz w:val="32"/>
          <w:szCs w:val="32"/>
        </w:rPr>
        <w:t>《渝北区促进文化和旅游业高质量发展</w:t>
      </w:r>
      <w:r>
        <w:rPr>
          <w:rFonts w:hint="eastAsia" w:ascii="方正仿宋_GBK" w:hAnsi="方正仿宋_GBK" w:eastAsia="方正仿宋_GBK" w:cs="方正仿宋_GBK"/>
          <w:color w:val="000000"/>
          <w:sz w:val="32"/>
          <w:szCs w:val="32"/>
          <w:lang w:eastAsia="zh-CN"/>
        </w:rPr>
        <w:t>支持</w:t>
      </w:r>
      <w:r>
        <w:rPr>
          <w:rFonts w:hint="eastAsia" w:ascii="方正仿宋_GBK" w:hAnsi="方正仿宋_GBK" w:eastAsia="方正仿宋_GBK" w:cs="方正仿宋_GBK"/>
          <w:color w:val="000000"/>
          <w:sz w:val="32"/>
          <w:szCs w:val="32"/>
        </w:rPr>
        <w:t>办法（试行）》</w:t>
      </w:r>
      <w:r>
        <w:rPr>
          <w:rFonts w:hint="eastAsia" w:ascii="方正仿宋_GBK" w:hAnsi="方正仿宋_GBK" w:eastAsia="方正仿宋_GBK" w:cs="方正仿宋_GBK"/>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lang w:val="en-US" w:eastAsia="zh-CN"/>
        </w:rPr>
        <w:t>二、文件</w:t>
      </w:r>
      <w:r>
        <w:rPr>
          <w:rFonts w:hint="eastAsia" w:ascii="方正黑体_GBK" w:hAnsi="方正黑体_GBK" w:eastAsia="方正黑体_GBK" w:cs="方正黑体_GBK"/>
          <w:b w:val="0"/>
          <w:bCs w:val="0"/>
          <w:sz w:val="32"/>
          <w:szCs w:val="32"/>
          <w:highlight w:val="none"/>
        </w:rPr>
        <w:t>制定过程</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lang w:val="en-US" w:eastAsia="zh-CN"/>
        </w:rPr>
        <w:t>2022</w:t>
      </w:r>
      <w:r>
        <w:rPr>
          <w:rFonts w:hint="eastAsia" w:ascii="方正仿宋_GBK" w:hAnsi="方正仿宋_GBK" w:eastAsia="方正仿宋_GBK" w:cs="方正仿宋_GBK"/>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月开始，</w:t>
      </w:r>
      <w:r>
        <w:rPr>
          <w:rFonts w:hint="eastAsia" w:ascii="方正仿宋_GBK" w:hAnsi="方正仿宋_GBK" w:eastAsia="方正仿宋_GBK" w:cs="方正仿宋_GBK"/>
          <w:color w:val="auto"/>
          <w:sz w:val="32"/>
          <w:szCs w:val="32"/>
        </w:rPr>
        <w:t>先后借鉴了</w:t>
      </w:r>
      <w:r>
        <w:rPr>
          <w:rFonts w:hint="eastAsia" w:ascii="方正仿宋_GBK" w:hAnsi="方正仿宋_GBK" w:eastAsia="方正仿宋_GBK" w:cs="方正仿宋_GBK"/>
          <w:color w:val="auto"/>
          <w:sz w:val="32"/>
          <w:szCs w:val="32"/>
          <w:lang w:eastAsia="zh-CN"/>
        </w:rPr>
        <w:t>相关区县</w:t>
      </w:r>
      <w:r>
        <w:rPr>
          <w:rFonts w:hint="eastAsia" w:ascii="方正仿宋_GBK" w:hAnsi="方正仿宋_GBK" w:eastAsia="方正仿宋_GBK" w:cs="方正仿宋_GBK"/>
          <w:color w:val="auto"/>
          <w:sz w:val="32"/>
          <w:szCs w:val="32"/>
        </w:rPr>
        <w:t>的扶持政策，</w:t>
      </w:r>
      <w:r>
        <w:rPr>
          <w:rFonts w:hint="eastAsia" w:ascii="方正仿宋_GBK" w:hAnsi="方正仿宋_GBK" w:eastAsia="方正仿宋_GBK" w:cs="方正仿宋_GBK"/>
          <w:color w:val="auto"/>
          <w:sz w:val="32"/>
          <w:szCs w:val="32"/>
          <w:lang w:eastAsia="zh-CN"/>
        </w:rPr>
        <w:t>并根据国家、市及区相关促进高质量发展相关实施意见、规划等</w:t>
      </w:r>
      <w:r>
        <w:rPr>
          <w:rFonts w:hint="eastAsia" w:ascii="方正仿宋_GBK" w:hAnsi="方正仿宋_GBK" w:eastAsia="方正仿宋_GBK" w:cs="方正仿宋_GBK"/>
          <w:color w:val="auto"/>
          <w:sz w:val="32"/>
          <w:szCs w:val="32"/>
        </w:rPr>
        <w:t>，广泛征求各方意见。坚持开门问策、集思广益，“问计问需问策于民”，先后向系统内、区直相关部门</w:t>
      </w:r>
      <w:r>
        <w:rPr>
          <w:rFonts w:hint="eastAsia" w:ascii="方正仿宋_GBK" w:hAnsi="方正仿宋_GBK" w:eastAsia="方正仿宋_GBK" w:cs="方正仿宋_GBK"/>
          <w:color w:val="auto"/>
          <w:sz w:val="32"/>
          <w:szCs w:val="32"/>
          <w:lang w:eastAsia="zh-CN"/>
        </w:rPr>
        <w:t>、镇街</w:t>
      </w:r>
      <w:r>
        <w:rPr>
          <w:rFonts w:hint="eastAsia" w:ascii="方正仿宋_GBK" w:hAnsi="方正仿宋_GBK" w:eastAsia="方正仿宋_GBK" w:cs="方正仿宋_GBK"/>
          <w:color w:val="auto"/>
          <w:sz w:val="32"/>
          <w:szCs w:val="32"/>
          <w:lang w:val="en-US" w:eastAsia="zh-CN"/>
        </w:rPr>
        <w:t>及网（</w:t>
      </w:r>
      <w:r>
        <w:rPr>
          <w:rFonts w:hint="eastAsia" w:ascii="Times New Roman" w:hAnsi="Times New Roman" w:eastAsia="方正仿宋_GBK" w:cs="Times New Roman"/>
          <w:color w:val="auto"/>
          <w:sz w:val="32"/>
          <w:szCs w:val="32"/>
          <w:lang w:val="en-US" w:eastAsia="zh-CN"/>
        </w:rPr>
        <w:t>http://www.ybq.gov.cn/bm/qwhlyw/zwgk_70831/fdzdgknr_70834/gggsfgw/202208/t20220811_10994875.html</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征求意见建议，收到各类多条意见建议，编制组充分吸收采纳，前后对</w:t>
      </w:r>
      <w:r>
        <w:rPr>
          <w:rFonts w:hint="eastAsia" w:ascii="方正仿宋_GBK" w:hAnsi="方正仿宋_GBK" w:eastAsia="方正仿宋_GBK" w:cs="方正仿宋_GBK"/>
          <w:color w:val="auto"/>
          <w:sz w:val="32"/>
          <w:szCs w:val="32"/>
          <w:lang w:eastAsia="zh-CN"/>
        </w:rPr>
        <w:t>办法</w:t>
      </w:r>
      <w:r>
        <w:rPr>
          <w:rFonts w:hint="eastAsia" w:ascii="方正仿宋_GBK" w:hAnsi="方正仿宋_GBK" w:eastAsia="方正仿宋_GBK" w:cs="方正仿宋_GBK"/>
          <w:color w:val="auto"/>
          <w:sz w:val="32"/>
          <w:szCs w:val="32"/>
        </w:rPr>
        <w:t>文本进行多次修改完善</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s="Times New Roman"/>
          <w:color w:val="auto"/>
          <w:sz w:val="32"/>
          <w:szCs w:val="32"/>
          <w:lang w:val="en-US" w:eastAsia="zh-CN"/>
        </w:rPr>
        <w:t>2022年10月25</w:t>
      </w:r>
      <w:r>
        <w:rPr>
          <w:rFonts w:hint="eastAsia" w:ascii="方正仿宋_GBK" w:hAnsi="方正仿宋_GBK" w:eastAsia="方正仿宋_GBK" w:cs="方正仿宋_GBK"/>
          <w:color w:val="auto"/>
          <w:sz w:val="32"/>
          <w:szCs w:val="32"/>
          <w:lang w:val="en-US" w:eastAsia="zh-CN"/>
        </w:rPr>
        <w:t>日组织专家评审进行修改；</w:t>
      </w:r>
      <w:r>
        <w:rPr>
          <w:rFonts w:hint="eastAsia" w:ascii="Times New Roman" w:hAnsi="Times New Roman" w:eastAsia="方正仿宋_GBK" w:cs="Times New Roman"/>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2月28日</w:t>
      </w:r>
      <w:r>
        <w:rPr>
          <w:rFonts w:hint="eastAsia" w:ascii="方正仿宋_GBK" w:hAnsi="方正仿宋_GBK" w:eastAsia="方正仿宋_GBK" w:cs="方正仿宋_GBK"/>
          <w:color w:val="auto"/>
          <w:sz w:val="32"/>
          <w:szCs w:val="32"/>
          <w:lang w:val="en-US" w:eastAsia="zh-CN"/>
        </w:rPr>
        <w:t>完成</w:t>
      </w:r>
      <w:r>
        <w:rPr>
          <w:rFonts w:hint="eastAsia" w:ascii="方正仿宋_GBK" w:hAnsi="方正仿宋_GBK" w:eastAsia="方正仿宋_GBK" w:cs="方正仿宋_GBK"/>
          <w:sz w:val="32"/>
          <w:szCs w:val="32"/>
        </w:rPr>
        <w:t>公平竞争审查</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sz w:val="32"/>
          <w:szCs w:val="32"/>
          <w:lang w:val="en-US" w:eastAsia="zh-CN"/>
        </w:rPr>
        <w:t>月再次向相关协会、企业征求意见，经多次修改</w:t>
      </w:r>
      <w:r>
        <w:rPr>
          <w:rFonts w:hint="eastAsia" w:ascii="方正仿宋_GBK" w:hAnsi="方正仿宋_GBK" w:eastAsia="方正仿宋_GBK" w:cs="方正仿宋_GBK"/>
          <w:color w:val="auto"/>
          <w:sz w:val="32"/>
          <w:szCs w:val="32"/>
          <w:lang w:val="en-US" w:eastAsia="zh-CN"/>
        </w:rPr>
        <w:t>后</w:t>
      </w:r>
      <w:r>
        <w:rPr>
          <w:rFonts w:hint="eastAsia" w:ascii="方正仿宋_GBK" w:hAnsi="方正仿宋_GBK" w:eastAsia="方正仿宋_GBK" w:cs="方正仿宋_GBK"/>
          <w:color w:val="auto"/>
          <w:sz w:val="32"/>
          <w:szCs w:val="32"/>
        </w:rPr>
        <w:t>形成</w:t>
      </w:r>
      <w:r>
        <w:rPr>
          <w:rFonts w:hint="eastAsia" w:ascii="方正仿宋_GBK" w:hAnsi="方正仿宋_GBK" w:eastAsia="方正仿宋_GBK" w:cs="方正仿宋_GBK"/>
          <w:color w:val="auto"/>
          <w:sz w:val="32"/>
          <w:szCs w:val="32"/>
          <w:lang w:eastAsia="zh-CN"/>
        </w:rPr>
        <w:t>办法</w:t>
      </w:r>
      <w:r>
        <w:rPr>
          <w:rFonts w:hint="eastAsia" w:ascii="方正仿宋_GBK" w:hAnsi="方正仿宋_GBK" w:eastAsia="方正仿宋_GBK" w:cs="方正仿宋_GBK"/>
          <w:color w:val="auto"/>
          <w:sz w:val="32"/>
          <w:szCs w:val="32"/>
          <w:lang w:val="en-US" w:eastAsia="zh-CN"/>
        </w:rPr>
        <w:t>送审稿</w:t>
      </w:r>
      <w:r>
        <w:rPr>
          <w:rFonts w:hint="eastAsia" w:ascii="方正仿宋_GBK" w:hAnsi="方正仿宋_GBK" w:eastAsia="方正仿宋_GBK" w:cs="方正仿宋_GBK"/>
          <w:color w:val="auto"/>
          <w:sz w:val="32"/>
          <w:szCs w:val="32"/>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三、</w:t>
      </w:r>
      <w:r>
        <w:rPr>
          <w:rFonts w:hint="eastAsia" w:ascii="方正黑体_GBK" w:hAnsi="方正黑体_GBK" w:eastAsia="方正黑体_GBK" w:cs="方正黑体_GBK"/>
          <w:b w:val="0"/>
          <w:bCs w:val="0"/>
          <w:sz w:val="32"/>
          <w:szCs w:val="32"/>
          <w:highlight w:val="none"/>
          <w:lang w:val="en-US" w:eastAsia="zh-CN"/>
        </w:rPr>
        <w:t>文件</w:t>
      </w:r>
      <w:r>
        <w:rPr>
          <w:rFonts w:hint="eastAsia" w:ascii="方正黑体_GBK" w:hAnsi="方正黑体_GBK" w:eastAsia="方正黑体_GBK" w:cs="方正黑体_GBK"/>
          <w:b w:val="0"/>
          <w:bCs w:val="0"/>
          <w:sz w:val="32"/>
          <w:szCs w:val="32"/>
          <w:highlight w:val="none"/>
        </w:rPr>
        <w:t>主要内容</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0" w:name="_Toc76393003"/>
      <w:r>
        <w:rPr>
          <w:rFonts w:hint="eastAsia" w:ascii="方正仿宋_GBK" w:hAnsi="方正仿宋_GBK" w:eastAsia="方正仿宋_GBK" w:cs="方正仿宋_GBK"/>
          <w:b w:val="0"/>
          <w:bCs w:val="0"/>
          <w:color w:val="auto"/>
          <w:kern w:val="2"/>
          <w:sz w:val="32"/>
          <w:szCs w:val="32"/>
          <w:lang w:val="en-US" w:eastAsia="zh-CN" w:bidi="ar-SA"/>
        </w:rPr>
        <w:t>（一）本办法共三节十一条，主要内容有：</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统筹</w:t>
      </w:r>
      <w:r>
        <w:rPr>
          <w:rFonts w:hint="eastAsia" w:ascii="方正仿宋_GBK" w:hAnsi="方正仿宋_GBK" w:eastAsia="方正仿宋_GBK" w:cs="方正仿宋_GBK"/>
          <w:sz w:val="32"/>
          <w:szCs w:val="32"/>
          <w:lang w:val="en-US" w:eastAsia="zh-CN"/>
        </w:rPr>
        <w:t>支持</w:t>
      </w:r>
      <w:r>
        <w:rPr>
          <w:rFonts w:hint="eastAsia" w:ascii="方正仿宋_GBK" w:hAnsi="方正仿宋_GBK" w:eastAsia="方正仿宋_GBK" w:cs="方正仿宋_GBK"/>
          <w:sz w:val="32"/>
          <w:szCs w:val="32"/>
        </w:rPr>
        <w:t>推进文化旅游产业高质量发展</w:t>
      </w:r>
      <w:r>
        <w:rPr>
          <w:rFonts w:hint="eastAsia" w:ascii="方正仿宋_GBK" w:hAnsi="方正仿宋_GBK" w:eastAsia="方正仿宋_GBK" w:cs="方正仿宋_GBK"/>
          <w:sz w:val="32"/>
          <w:szCs w:val="32"/>
          <w:lang w:val="en-US" w:eastAsia="zh-CN"/>
        </w:rPr>
        <w:t>主要包括：</w:t>
      </w:r>
      <w:r>
        <w:rPr>
          <w:rFonts w:hint="eastAsia" w:ascii="方正仿宋_GBK" w:hAnsi="方正仿宋_GBK" w:eastAsia="方正仿宋_GBK" w:cs="方正仿宋_GBK"/>
          <w:sz w:val="32"/>
          <w:szCs w:val="32"/>
        </w:rPr>
        <w:t>文化旅游形象推广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文化旅游项目建设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文化旅游公共服务。</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经区委、区政府审定同意的重点项目（事项）资金安排</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sz w:val="32"/>
          <w:szCs w:val="32"/>
          <w:lang w:val="en-US" w:eastAsia="zh-CN"/>
        </w:rPr>
        <w:t>. 重点支持文化旅游市场主体高质量发展主要包括：</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支持对象。重点支持在渝北区行政区内（不含两江新区直管区域)开展文化旅游活动的相关单位、企业、协会团体及实施的文化旅游项目。重点支持方向按照市委、市政府决策部署和区委、区政府工作安排，适时进行优化调整。</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支持方式。原则上采</w:t>
      </w:r>
      <w:r>
        <w:rPr>
          <w:rFonts w:hint="eastAsia" w:ascii="方正仿宋_GBK" w:hAnsi="方正仿宋_GBK" w:eastAsia="方正仿宋_GBK" w:cs="方正仿宋_GBK"/>
          <w:sz w:val="32"/>
          <w:szCs w:val="32"/>
        </w:rPr>
        <w:t>用事后补助、以奖代补等方式对符合条件的项目/事项给予支持。</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支持内容及标准</w:t>
      </w:r>
      <w:r>
        <w:rPr>
          <w:rFonts w:hint="eastAsia" w:ascii="方正仿宋_GBK" w:hAnsi="方正仿宋_GBK" w:eastAsia="方正仿宋_GBK" w:cs="方正仿宋_GBK"/>
          <w:b w:val="0"/>
          <w:bCs w:val="0"/>
          <w:color w:val="auto"/>
          <w:sz w:val="32"/>
          <w:szCs w:val="32"/>
          <w:lang w:val="en-US" w:eastAsia="zh-CN"/>
        </w:rPr>
        <w:t>主要包括</w:t>
      </w:r>
      <w:r>
        <w:rPr>
          <w:rFonts w:hint="eastAsia" w:ascii="方正仿宋_GBK" w:hAnsi="方正仿宋_GBK" w:eastAsia="方正仿宋_GBK" w:cs="方正仿宋_GBK"/>
          <w:sz w:val="32"/>
          <w:szCs w:val="32"/>
          <w:lang w:val="en-US" w:eastAsia="zh-CN"/>
        </w:rPr>
        <w:t>支持示范建设、支持旅游配套设施建设、支持文化旅游特色活动开展等</w:t>
      </w:r>
      <w:r>
        <w:rPr>
          <w:rFonts w:hint="eastAsia" w:ascii="Times New Roman" w:hAnsi="Times New Roman" w:eastAsia="方正仿宋_GBK" w:cs="Times New Roman"/>
          <w:color w:val="auto"/>
          <w:sz w:val="32"/>
          <w:szCs w:val="32"/>
          <w:lang w:val="en-US" w:eastAsia="zh-CN"/>
        </w:rPr>
        <w:t>16</w:t>
      </w:r>
      <w:r>
        <w:rPr>
          <w:rFonts w:hint="eastAsia" w:ascii="方正仿宋_GBK" w:hAnsi="方正仿宋_GBK" w:eastAsia="方正仿宋_GBK" w:cs="方正仿宋_GBK"/>
          <w:sz w:val="32"/>
          <w:szCs w:val="32"/>
          <w:lang w:val="en-US" w:eastAsia="zh-CN"/>
        </w:rPr>
        <w:t>款，</w:t>
      </w:r>
      <w:r>
        <w:rPr>
          <w:rFonts w:hint="eastAsia" w:ascii="方正仿宋_GBK" w:hAnsi="方正仿宋_GBK" w:eastAsia="方正仿宋_GBK" w:cs="方正仿宋_GBK"/>
          <w:b w:val="0"/>
          <w:bCs w:val="0"/>
          <w:color w:val="auto"/>
          <w:sz w:val="32"/>
          <w:szCs w:val="32"/>
          <w:lang w:eastAsia="zh-CN"/>
        </w:rPr>
        <w:t>对每一项的条件及支持金额进行了明确的规定。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b w:val="0"/>
          <w:bCs w:val="0"/>
          <w:color w:val="auto"/>
          <w:sz w:val="32"/>
          <w:szCs w:val="32"/>
          <w:lang w:val="en-US" w:eastAsia="zh-CN"/>
        </w:rPr>
        <w:t>）其它规定：对组织项目申报、评审和审核兑现，监督指导项目实施及享受原则进行补充说明</w:t>
      </w:r>
      <w:bookmarkEnd w:id="0"/>
      <w:r>
        <w:rPr>
          <w:rFonts w:hint="eastAsia" w:ascii="方正仿宋_GBK" w:hAnsi="方正仿宋_GBK" w:eastAsia="方正仿宋_GBK" w:cs="方正仿宋_GBK"/>
          <w:b w:val="0"/>
          <w:bCs w:val="0"/>
          <w:color w:val="auto"/>
          <w:sz w:val="32"/>
          <w:szCs w:val="32"/>
          <w:lang w:val="en-US" w:eastAsia="zh-CN"/>
        </w:rPr>
        <w:t>。</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附则</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本办法所列资金原则上在渝北区文化旅游发展专项资金中列支。</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）本办法自印发之日起施行，有效期为</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四、其它说明</w:t>
      </w:r>
    </w:p>
    <w:p>
      <w:pPr>
        <w:pStyle w:val="3"/>
        <w:pageBreakBefore w:val="0"/>
        <w:widowControl w:val="0"/>
        <w:kinsoku/>
        <w:wordWrap/>
        <w:overflowPunct/>
        <w:topLinePunct w:val="0"/>
        <w:autoSpaceDE/>
        <w:autoSpaceDN/>
        <w:bidi w:val="0"/>
        <w:spacing w:line="560" w:lineRule="exact"/>
        <w:ind w:firstLine="640"/>
        <w:textAlignment w:val="auto"/>
        <w:rPr>
          <w:rFonts w:ascii="Times New Roman" w:hAnsi="Times New Roman" w:eastAsia="方正仿宋_GBK" w:cs="Times New Roman"/>
          <w:b w:val="0"/>
          <w:bCs w:val="0"/>
          <w:color w:val="auto"/>
          <w:sz w:val="32"/>
          <w:szCs w:val="32"/>
        </w:rPr>
      </w:pPr>
      <w:r>
        <w:rPr>
          <w:rFonts w:hint="eastAsia" w:ascii="方正仿宋_GBK" w:hAnsi="方正仿宋_GBK" w:eastAsia="方正仿宋_GBK" w:cs="方正仿宋_GBK"/>
          <w:b w:val="0"/>
          <w:bCs w:val="0"/>
          <w:color w:val="auto"/>
          <w:kern w:val="2"/>
          <w:sz w:val="32"/>
          <w:szCs w:val="32"/>
          <w:lang w:val="en-US" w:eastAsia="zh-CN" w:bidi="ar-SA"/>
        </w:rPr>
        <w:t>本办法所制定的支持事项，如获得示范建设命名，评定、活动开展均不</w:t>
      </w:r>
      <w:r>
        <w:rPr>
          <w:rFonts w:hint="eastAsia" w:ascii="方正仿宋_GBK" w:hAnsi="方正仿宋_GBK" w:eastAsia="方正仿宋_GBK" w:cs="方正仿宋_GBK"/>
          <w:sz w:val="32"/>
          <w:szCs w:val="32"/>
          <w:highlight w:val="none"/>
        </w:rPr>
        <w:t>涉行政许可、行政处罚、行政强制、行政收费等的规定</w:t>
      </w:r>
      <w:r>
        <w:rPr>
          <w:rFonts w:hint="eastAsia" w:ascii="方正仿宋_GBK" w:hAnsi="方正仿宋_GBK" w:eastAsia="方正仿宋_GBK" w:cs="方正仿宋_GBK"/>
          <w:b w:val="0"/>
          <w:bCs w:val="0"/>
          <w:color w:val="auto"/>
          <w:kern w:val="2"/>
          <w:sz w:val="32"/>
          <w:szCs w:val="32"/>
          <w:lang w:val="en-US" w:eastAsia="zh-CN" w:bidi="ar-SA"/>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31550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ZjA3NjUwMjc5ZGExYzc1YWNhYjRjNzI5YTAxMzYifQ=="/>
  </w:docVars>
  <w:rsids>
    <w:rsidRoot w:val="00624DB6"/>
    <w:rsid w:val="00030364"/>
    <w:rsid w:val="00040DCD"/>
    <w:rsid w:val="00041549"/>
    <w:rsid w:val="000429B8"/>
    <w:rsid w:val="000B1F4C"/>
    <w:rsid w:val="00100B51"/>
    <w:rsid w:val="00137850"/>
    <w:rsid w:val="00150412"/>
    <w:rsid w:val="001C2671"/>
    <w:rsid w:val="001E3628"/>
    <w:rsid w:val="001E7077"/>
    <w:rsid w:val="001F48AF"/>
    <w:rsid w:val="002029AF"/>
    <w:rsid w:val="002A3FD8"/>
    <w:rsid w:val="002C792C"/>
    <w:rsid w:val="002F3F99"/>
    <w:rsid w:val="003111C0"/>
    <w:rsid w:val="003B0325"/>
    <w:rsid w:val="00413134"/>
    <w:rsid w:val="00417597"/>
    <w:rsid w:val="00424601"/>
    <w:rsid w:val="00454960"/>
    <w:rsid w:val="00482F9B"/>
    <w:rsid w:val="004954D2"/>
    <w:rsid w:val="00495C33"/>
    <w:rsid w:val="00507112"/>
    <w:rsid w:val="00526E55"/>
    <w:rsid w:val="0057003F"/>
    <w:rsid w:val="00570CD5"/>
    <w:rsid w:val="005835A9"/>
    <w:rsid w:val="00583F9A"/>
    <w:rsid w:val="00592B92"/>
    <w:rsid w:val="005C4933"/>
    <w:rsid w:val="005D2EE2"/>
    <w:rsid w:val="00605DAE"/>
    <w:rsid w:val="00624DB6"/>
    <w:rsid w:val="006469A2"/>
    <w:rsid w:val="00646E8E"/>
    <w:rsid w:val="00655403"/>
    <w:rsid w:val="006832FC"/>
    <w:rsid w:val="006859C4"/>
    <w:rsid w:val="006A3676"/>
    <w:rsid w:val="006C0ABF"/>
    <w:rsid w:val="006E741E"/>
    <w:rsid w:val="006F1BE8"/>
    <w:rsid w:val="00712D02"/>
    <w:rsid w:val="00736A10"/>
    <w:rsid w:val="0077619E"/>
    <w:rsid w:val="00793E32"/>
    <w:rsid w:val="007960C9"/>
    <w:rsid w:val="0082243C"/>
    <w:rsid w:val="008401AF"/>
    <w:rsid w:val="00870ED8"/>
    <w:rsid w:val="008A31A3"/>
    <w:rsid w:val="008D467A"/>
    <w:rsid w:val="008E67ED"/>
    <w:rsid w:val="008F705A"/>
    <w:rsid w:val="00955942"/>
    <w:rsid w:val="009E2F3B"/>
    <w:rsid w:val="009F57FC"/>
    <w:rsid w:val="00A17B9C"/>
    <w:rsid w:val="00A56393"/>
    <w:rsid w:val="00A64093"/>
    <w:rsid w:val="00AD69C6"/>
    <w:rsid w:val="00BA12D2"/>
    <w:rsid w:val="00BF2123"/>
    <w:rsid w:val="00C41E3D"/>
    <w:rsid w:val="00C47E85"/>
    <w:rsid w:val="00CB1675"/>
    <w:rsid w:val="00CD4CD4"/>
    <w:rsid w:val="00CE14DC"/>
    <w:rsid w:val="00D03022"/>
    <w:rsid w:val="00D31BFC"/>
    <w:rsid w:val="00D31EA5"/>
    <w:rsid w:val="00D415DD"/>
    <w:rsid w:val="00DC55BD"/>
    <w:rsid w:val="00DD0961"/>
    <w:rsid w:val="00DF305D"/>
    <w:rsid w:val="00E211EC"/>
    <w:rsid w:val="00E25CB6"/>
    <w:rsid w:val="00E4169F"/>
    <w:rsid w:val="00E56D7B"/>
    <w:rsid w:val="00E61052"/>
    <w:rsid w:val="00E720DF"/>
    <w:rsid w:val="00EE579E"/>
    <w:rsid w:val="00EE6484"/>
    <w:rsid w:val="00EF672D"/>
    <w:rsid w:val="00F04D7B"/>
    <w:rsid w:val="00F137C9"/>
    <w:rsid w:val="00F26EEE"/>
    <w:rsid w:val="00F46E64"/>
    <w:rsid w:val="00F7522F"/>
    <w:rsid w:val="00F9318F"/>
    <w:rsid w:val="00FF1B98"/>
    <w:rsid w:val="00FF2AA2"/>
    <w:rsid w:val="0987034F"/>
    <w:rsid w:val="0B1C54A9"/>
    <w:rsid w:val="120D6116"/>
    <w:rsid w:val="12B325E8"/>
    <w:rsid w:val="1FBF6D1B"/>
    <w:rsid w:val="1FE276DD"/>
    <w:rsid w:val="2A312346"/>
    <w:rsid w:val="2BF57C61"/>
    <w:rsid w:val="3C9B371A"/>
    <w:rsid w:val="4C3A6007"/>
    <w:rsid w:val="5CD35A7B"/>
    <w:rsid w:val="6B414D18"/>
    <w:rsid w:val="74F556AA"/>
    <w:rsid w:val="7E4D1DE3"/>
    <w:rsid w:val="ED65A2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8296"/>
      </w:tabs>
    </w:pPr>
    <w:rPr>
      <w:rFonts w:ascii="黑体" w:hAnsi="黑体" w:eastAsia="黑体" w:cs="Times New Roman"/>
      <w:kern w:val="0"/>
      <w:sz w:val="28"/>
      <w:szCs w:val="28"/>
    </w:rPr>
  </w:style>
  <w:style w:type="paragraph" w:styleId="6">
    <w:name w:val="toc 2"/>
    <w:basedOn w:val="1"/>
    <w:next w:val="1"/>
    <w:unhideWhenUsed/>
    <w:qFormat/>
    <w:uiPriority w:val="39"/>
    <w:pPr>
      <w:tabs>
        <w:tab w:val="right" w:leader="dot" w:pos="8296"/>
      </w:tabs>
      <w:adjustRightInd w:val="0"/>
      <w:snapToGrid w:val="0"/>
      <w:ind w:left="420" w:leftChars="200"/>
    </w:pPr>
    <w:rPr>
      <w:rFonts w:ascii="Times New Roman" w:hAnsi="Times New Roman" w:eastAsia="楷体" w:cs="Times New Roman"/>
      <w:kern w:val="0"/>
      <w:sz w:val="28"/>
      <w:szCs w:val="2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1110</Words>
  <Characters>1221</Characters>
  <Lines>13</Lines>
  <Paragraphs>3</Paragraphs>
  <TotalTime>1</TotalTime>
  <ScaleCrop>false</ScaleCrop>
  <LinksUpToDate>false</LinksUpToDate>
  <CharactersWithSpaces>1224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2021-09-20T14:43:00Z</dcterms:created>
  <dc:creator>bai jiafei</dc:creator>
  <cp:lastModifiedBy>杨倩怡</cp:lastModifiedBy>
  <cp:lastPrinted>2023-05-10T09:56:00Z</cp:lastPrinted>
  <dcterms:modified xsi:type="dcterms:W3CDTF">2025-04-01T01:14:49Z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F0732FB2D6D44C169D6D1DD9CC795016</vt:lpwstr>
  </property>
</Properties>
</file>