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重庆市渝北区退役军人事务局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  <w:t>2020年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本报告根据《中华人民共和国政府信息公开条例》（以下简称《条例》）编制。本报告由总体情况，主动公开政府信息情况，收到和处理政府信息公开申请情况，政府信息公开行政复议、行政诉讼情况，存在的主要问题及改进情况，其他需要报告的事项共六部分组成。本年度报告中使用数据统计期限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2020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日至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31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，渝北区退役军人事务局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认真贯彻落实《条例》要求，进一步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加强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政府信息公开工作领导，增强信息公开意识和责任意识，完善工作机制，紧密围绕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退役军人接收安置和就业创业、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优待抚恤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、权益维护等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职能，坚持积极、稳步、有序、渐进原则，全面做好政府信息公开工作。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现将工作简要报告如下：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fill="FFFFFF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shd w:val="clear" w:fill="FFFFFF"/>
        </w:rPr>
        <w:t>一）主动公开情况</w:t>
      </w: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截至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2020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年底，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局政府信息公开工作运行正常，政府信息公开咨询、申请以及答复工作开展顺利，全年通过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渝北区退役军人事务局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门户网站、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新闻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媒体等渠道公开各类政府信息，更新发布信息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加强与网民沟通，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树立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了正确的舆论导向。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shd w:val="clear" w:fill="FFFFFF"/>
        </w:rPr>
        <w:t>（二）依申请公开情况</w:t>
      </w: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2020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 xml:space="preserve">局未收到政府信息公开申请，无依申请公开情况。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fill="FFFFFF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shd w:val="clear" w:fill="FFFFFF"/>
        </w:rPr>
        <w:t>三）政府信息管理情况</w:t>
      </w: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我局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高度重视政务公开工作，由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局领导主抓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，办公室牵头负责，落实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人负责政务信息公开工作，其他相关部门按职责分工抓好工作配合。确定文件是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主动公开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”“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依申请公开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还是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不予公开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后由办公室把关，从源头上保证文件的公开性和保密性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同时，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严格落实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科室负责人初审、分管负责人复审、主要负责人终审的“三审三校”制度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确保相关情况和数据应报尽报、全面准确，严防格式不规范、内容不真实、数据不准确、表述有错漏等问题，不断提升信息公开质量。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shd w:val="clear" w:fill="FFFFFF"/>
        </w:rPr>
        <w:t>（四）平台建设情况</w:t>
      </w: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一是全力做好公开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信息质量保障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。严格按照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政府办公室政务公开要求，对照职责分工，逐项分解细化，切实保障好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公开信息质量。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二是着力构建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线上线下公开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平台矩阵。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通过门户网站、新闻媒体等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发布转载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政策法规、工作动态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，加强网上互动，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线上信息公开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平台。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通过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LED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val="en-US" w:eastAsia="zh-CN"/>
        </w:rPr>
        <w:t>电子显示屏、信息公开栏等及时公开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重要信息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，用好线下信息公开平台。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 xml:space="preserve">三是规范维护网站正常运行。网站安全防护工作开展情况良好，网站安全防护能力有所增强，全年未发生恶意篡改等安全事件。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shd w:val="clear" w:fill="FFFFFF"/>
        </w:rPr>
        <w:t>(五)监督保障情况</w:t>
      </w: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根据政务公开重点工作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要求，积极督促各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科室（中心）、各镇街退役军人服务站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完成政务公开。将信息公开工作纳入年度目标考核，制定了考核标准，计入所在责任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年度考核。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</w:rPr>
        <w:t>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br w:type="textWrapping" w:clear="all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br w:type="textWrapping" w:clear="all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140.55万元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  <w:lang w:val="en-US" w:eastAsia="zh-CN"/>
        </w:rPr>
        <w:t>收到和处理政府信息公开申请情况</w:t>
      </w:r>
    </w:p>
    <w:tbl>
      <w:tblPr>
        <w:tblStyle w:val="5"/>
        <w:tblW w:w="890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861"/>
        <w:gridCol w:w="3017"/>
        <w:gridCol w:w="625"/>
        <w:gridCol w:w="602"/>
        <w:gridCol w:w="588"/>
        <w:gridCol w:w="755"/>
        <w:gridCol w:w="756"/>
        <w:gridCol w:w="560"/>
        <w:gridCol w:w="6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</w:trPr>
        <w:tc>
          <w:tcPr>
            <w:tcW w:w="4385" w:type="dxa"/>
            <w:gridSpan w:val="3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4"/>
              </w:rPr>
            </w:pPr>
          </w:p>
        </w:tc>
        <w:tc>
          <w:tcPr>
            <w:tcW w:w="4516" w:type="dxa"/>
            <w:gridSpan w:val="7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</w:trPr>
        <w:tc>
          <w:tcPr>
            <w:tcW w:w="4385" w:type="dxa"/>
            <w:gridSpan w:val="3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625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自然人</w:t>
            </w:r>
          </w:p>
        </w:tc>
        <w:tc>
          <w:tcPr>
            <w:tcW w:w="3261" w:type="dxa"/>
            <w:gridSpan w:val="5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法人或其他组织</w:t>
            </w:r>
          </w:p>
        </w:tc>
        <w:tc>
          <w:tcPr>
            <w:tcW w:w="630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总计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</w:trPr>
        <w:tc>
          <w:tcPr>
            <w:tcW w:w="4385" w:type="dxa"/>
            <w:gridSpan w:val="3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商业企业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科研机构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社会公益组织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法律服务机构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其他</w:t>
            </w:r>
          </w:p>
        </w:tc>
        <w:tc>
          <w:tcPr>
            <w:tcW w:w="630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85" w:type="dxa"/>
            <w:gridSpan w:val="3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一、本年新收政府信息公开申请数量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85" w:type="dxa"/>
            <w:gridSpan w:val="3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二、上年结转政府信息公开申请数量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三、本年度办理结果</w:t>
            </w:r>
          </w:p>
        </w:tc>
        <w:tc>
          <w:tcPr>
            <w:tcW w:w="3878" w:type="dxa"/>
            <w:gridSpan w:val="2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（一）予以公开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878" w:type="dxa"/>
            <w:gridSpan w:val="2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（二）部分公开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61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（三）不予公开</w:t>
            </w:r>
          </w:p>
        </w:tc>
        <w:tc>
          <w:tcPr>
            <w:tcW w:w="301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1.属于国家秘密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01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2.其他法律行政法规禁止公开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01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3.危及“三安全一稳定”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01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4.保护第三方合法权益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01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5.属于三类内部事务信息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01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6.属于四类过程性信息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01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7.属于行政执法案卷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01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8.属于行政查询事项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61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（四）无法提供</w:t>
            </w:r>
          </w:p>
        </w:tc>
        <w:tc>
          <w:tcPr>
            <w:tcW w:w="301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4"/>
              </w:rPr>
              <w:t>1.本机关不掌握相关政府信息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01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4"/>
              </w:rPr>
              <w:t>2.没有现成信息需要另行制作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01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3.补正后申请内容仍不明确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61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（五）不予处理</w:t>
            </w:r>
          </w:p>
        </w:tc>
        <w:tc>
          <w:tcPr>
            <w:tcW w:w="301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1.信访举报投诉类申请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01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2.重复申请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01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3.要求提供公开出版物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01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4.无正当理由大量反复申请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01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5.要求行政机关确认或重新出具已获取信息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878" w:type="dxa"/>
            <w:gridSpan w:val="2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（六）其他处理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878" w:type="dxa"/>
            <w:gridSpan w:val="2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（七）总计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85" w:type="dxa"/>
            <w:gridSpan w:val="3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四、结转下年度继续办理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政府信息公开行政复议、行政诉讼情况</w:t>
      </w:r>
    </w:p>
    <w:tbl>
      <w:tblPr>
        <w:tblStyle w:val="5"/>
        <w:tblW w:w="96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617"/>
        <w:gridCol w:w="600"/>
        <w:gridCol w:w="617"/>
        <w:gridCol w:w="650"/>
        <w:gridCol w:w="633"/>
        <w:gridCol w:w="633"/>
        <w:gridCol w:w="634"/>
        <w:gridCol w:w="633"/>
        <w:gridCol w:w="633"/>
        <w:gridCol w:w="684"/>
        <w:gridCol w:w="683"/>
        <w:gridCol w:w="633"/>
        <w:gridCol w:w="600"/>
        <w:gridCol w:w="7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69" w:hRule="atLeast"/>
          <w:jc w:val="center"/>
        </w:trPr>
        <w:tc>
          <w:tcPr>
            <w:tcW w:w="3094" w:type="dxa"/>
            <w:gridSpan w:val="5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行政复议</w:t>
            </w:r>
          </w:p>
        </w:tc>
        <w:tc>
          <w:tcPr>
            <w:tcW w:w="6525" w:type="dxa"/>
            <w:gridSpan w:val="10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行    政    诉    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10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结果维持</w:t>
            </w:r>
          </w:p>
        </w:tc>
        <w:tc>
          <w:tcPr>
            <w:tcW w:w="617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结果纠正</w:t>
            </w:r>
          </w:p>
        </w:tc>
        <w:tc>
          <w:tcPr>
            <w:tcW w:w="600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其他结果</w:t>
            </w:r>
          </w:p>
        </w:tc>
        <w:tc>
          <w:tcPr>
            <w:tcW w:w="617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尚未审结</w:t>
            </w:r>
          </w:p>
        </w:tc>
        <w:tc>
          <w:tcPr>
            <w:tcW w:w="650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总计</w:t>
            </w:r>
          </w:p>
        </w:tc>
        <w:tc>
          <w:tcPr>
            <w:tcW w:w="3166" w:type="dxa"/>
            <w:gridSpan w:val="5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未经复议直接起诉</w:t>
            </w:r>
          </w:p>
        </w:tc>
        <w:tc>
          <w:tcPr>
            <w:tcW w:w="3359" w:type="dxa"/>
            <w:gridSpan w:val="5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复议后起诉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610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61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600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61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650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633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结果维持</w:t>
            </w:r>
          </w:p>
        </w:tc>
        <w:tc>
          <w:tcPr>
            <w:tcW w:w="633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结果纠正</w:t>
            </w:r>
          </w:p>
        </w:tc>
        <w:tc>
          <w:tcPr>
            <w:tcW w:w="634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其他结果</w:t>
            </w:r>
          </w:p>
        </w:tc>
        <w:tc>
          <w:tcPr>
            <w:tcW w:w="633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尚未审结</w:t>
            </w:r>
          </w:p>
        </w:tc>
        <w:tc>
          <w:tcPr>
            <w:tcW w:w="633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总计</w:t>
            </w:r>
          </w:p>
        </w:tc>
        <w:tc>
          <w:tcPr>
            <w:tcW w:w="684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结果维持</w:t>
            </w:r>
          </w:p>
        </w:tc>
        <w:tc>
          <w:tcPr>
            <w:tcW w:w="683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结果纠正</w:t>
            </w:r>
          </w:p>
        </w:tc>
        <w:tc>
          <w:tcPr>
            <w:tcW w:w="633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其他结果</w:t>
            </w:r>
          </w:p>
        </w:tc>
        <w:tc>
          <w:tcPr>
            <w:tcW w:w="60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尚未审结</w:t>
            </w:r>
          </w:p>
        </w:tc>
        <w:tc>
          <w:tcPr>
            <w:tcW w:w="75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总计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1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1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3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3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4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3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3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84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3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5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shd w:val="clear" w:fill="FFFFFF"/>
          <w:lang w:val="en-US" w:eastAsia="zh-CN" w:bidi="ar-SA"/>
        </w:rPr>
        <w:t>（一）存在的问题：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fill="FFFFFF"/>
          <w:lang w:val="en-US" w:eastAsia="zh-CN" w:bidi="ar"/>
        </w:rPr>
        <w:t>部分科室（中心）和镇街退役军人服务站对政务公开工作重视不够，对应公开事项不及时公开；对报送公开内容审核把关不严格，一定程度上影响了整体公开质效。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shd w:val="clear" w:fill="FFFFFF"/>
          <w:lang w:val="en-US" w:eastAsia="zh-CN" w:bidi="ar-SA"/>
        </w:rPr>
        <w:t>（二）改进情况：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fill="FFFFFF"/>
          <w:lang w:val="en-US" w:eastAsia="zh-CN" w:bidi="ar"/>
        </w:rPr>
        <w:t>一是加强学习政务公开新政策，增强学习主动性，吃透政务公开新要求。二是把信息公开工作纳入考核，保证信息公开及时高效。三是严格执行相关文件规定，对公开信息严格审核把关，努力提高公开信息的质量，树立政府机关良好形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fill="FFFFFF"/>
          <w:lang w:val="en-US" w:eastAsia="zh-CN" w:bidi="ar"/>
        </w:rPr>
        <w:t>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fill="FFFFFF"/>
          <w:lang w:val="en-US" w:eastAsia="zh-CN" w:bidi="ar"/>
        </w:rPr>
        <w:t>重庆市渝北区退役军人事务局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fill="FFFFFF"/>
          <w:lang w:val="en-US" w:eastAsia="zh-CN" w:bidi="ar-SA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val="en-US" w:eastAsia="zh-CN" w:bidi="ar-SA"/>
        </w:rPr>
        <w:t xml:space="preserve"> 2021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FFFFFF"/>
          <w:lang w:val="en-US" w:eastAsia="zh-CN" w:bidi="ar-SA"/>
        </w:rPr>
        <w:t>22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宋体" w:eastAsia="方正黑体_GBK" w:cs="宋体"/>
          <w:bCs/>
          <w:color w:val="auto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hd w:val="clear" w:color="auto" w:fill="FFFFFF"/>
        <w:autoSpaceDN w:val="0"/>
        <w:spacing w:after="240"/>
        <w:rPr>
          <w:rFonts w:hint="eastAsia" w:ascii="方正黑体_GBK" w:hAnsi="宋体" w:eastAsia="方正黑体_GBK" w:cs="宋体"/>
          <w:bCs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hd w:val="clear" w:color="auto" w:fill="FFFFFF"/>
        <w:autoSpaceDN w:val="0"/>
        <w:spacing w:after="240"/>
        <w:rPr>
          <w:rFonts w:hint="eastAsia" w:ascii="方正黑体_GBK" w:hAnsi="宋体" w:eastAsia="方正黑体_GBK" w:cs="宋体"/>
          <w:bCs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hd w:val="clear" w:color="auto" w:fill="FFFFFF"/>
        <w:autoSpaceDN w:val="0"/>
        <w:spacing w:after="240"/>
        <w:rPr>
          <w:rFonts w:hint="eastAsia" w:ascii="方正黑体_GBK" w:hAnsi="宋体" w:eastAsia="方正黑体_GBK" w:cs="宋体"/>
          <w:bCs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numPr>
          <w:ilvl w:val="0"/>
          <w:numId w:val="0"/>
        </w:numPr>
        <w:shd w:val="clear" w:color="auto" w:fill="FFFFFF"/>
        <w:autoSpaceDN w:val="0"/>
        <w:spacing w:after="240"/>
        <w:rPr>
          <w:rFonts w:hint="eastAsia" w:ascii="方正黑体_GBK" w:hAnsi="宋体" w:eastAsia="方正黑体_GBK" w:cs="宋体"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604F2"/>
    <w:multiLevelType w:val="singleLevel"/>
    <w:tmpl w:val="6B8604F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D42C6"/>
    <w:rsid w:val="08A4248F"/>
    <w:rsid w:val="09EC0FA1"/>
    <w:rsid w:val="13FF371A"/>
    <w:rsid w:val="1C941133"/>
    <w:rsid w:val="1D0C7DF6"/>
    <w:rsid w:val="1E462805"/>
    <w:rsid w:val="252D7870"/>
    <w:rsid w:val="296F4082"/>
    <w:rsid w:val="2BA10F37"/>
    <w:rsid w:val="2DFC54F1"/>
    <w:rsid w:val="2EAB2530"/>
    <w:rsid w:val="30420848"/>
    <w:rsid w:val="336A5AB2"/>
    <w:rsid w:val="3A4C3D03"/>
    <w:rsid w:val="3A5A3829"/>
    <w:rsid w:val="3B724D1A"/>
    <w:rsid w:val="3FE4261B"/>
    <w:rsid w:val="400D6959"/>
    <w:rsid w:val="405D4653"/>
    <w:rsid w:val="490D648F"/>
    <w:rsid w:val="4FAE3162"/>
    <w:rsid w:val="531A5E2C"/>
    <w:rsid w:val="58A6615E"/>
    <w:rsid w:val="595519B8"/>
    <w:rsid w:val="5BAB5652"/>
    <w:rsid w:val="62185F11"/>
    <w:rsid w:val="6B240AAD"/>
    <w:rsid w:val="719E186F"/>
    <w:rsid w:val="74EA6AC7"/>
    <w:rsid w:val="7A2566BF"/>
    <w:rsid w:val="7C9010CD"/>
    <w:rsid w:val="7FBB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800080"/>
      <w:u w:val="none"/>
    </w:rPr>
  </w:style>
  <w:style w:type="character" w:styleId="10">
    <w:name w:val="Emphasis"/>
    <w:basedOn w:val="6"/>
    <w:qFormat/>
    <w:uiPriority w:val="0"/>
    <w:rPr>
      <w:b/>
    </w:rPr>
  </w:style>
  <w:style w:type="character" w:styleId="11">
    <w:name w:val="HTML Definition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ascii="Courier New" w:hAnsi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/>
    </w:rPr>
  </w:style>
  <w:style w:type="character" w:customStyle="1" w:styleId="18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19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2021-04-09T06:29:00Z</cp:lastPrinted>
  <dcterms:modified xsi:type="dcterms:W3CDTF">2021-04-09T06:46:09Z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04088231D217487AB0FB337110A735FA</vt:lpwstr>
  </property>
</Properties>
</file>