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作品授权承诺书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向主办方承诺：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参加此次征集活动的作品为单位原创，对作品拥有完整作权，不涉及侵犯他人的著作权、名誉权、隐私权及其他一切违反法律、法规的内容。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除参加本征集活动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外，未曾以任何形式发表过，也未曾以任何方式为公众所知。评选结果揭晓前，承诺人不以任何形式发表、宣传和转让征集作品。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自作品入围起，一切知识产权归主办方所有。主办方有权对作品进行任何形式的使用、开发、修改、发行、授权许可或 保护等活动。征集作品一旦被采用，承诺人需配合后续的应用说 明和完善工作。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承诺人保证其承诺真实可靠，并履行承诺。如有违反而 导致主办方受损害的，承诺人将承担相应法律责任。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0" w:firstLineChars="10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0" w:firstLineChars="10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证件类型/号码：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0" w:firstLineChars="10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承诺人签字/盖章：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0" w:firstLineChars="10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TE1ZTFjNmIwN2U5ZDI4OGJlNTk5NGVjYzM0MWMifQ=="/>
  </w:docVars>
  <w:rsids>
    <w:rsidRoot w:val="00000000"/>
    <w:rsid w:val="2EC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4CEA961A6B4641C08DA2941ABF01CCAA</vt:lpwstr>
  </property>
</Properties>
</file>