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_GBK" w:hAnsi="Times" w:eastAsia="方正小标宋_GBK" w:cs="宋体"/>
          <w:bCs/>
          <w:kern w:val="0"/>
          <w:sz w:val="44"/>
          <w:szCs w:val="44"/>
        </w:rPr>
      </w:pPr>
      <w:r>
        <w:rPr>
          <w:rFonts w:hint="eastAsia" w:ascii="方正小标宋_GBK" w:hAnsi="Times" w:eastAsia="方正小标宋_GBK" w:cs="宋体"/>
          <w:bCs/>
          <w:kern w:val="0"/>
          <w:sz w:val="44"/>
          <w:szCs w:val="44"/>
        </w:rPr>
        <w:t>重庆市渝北区统计局</w:t>
      </w:r>
    </w:p>
    <w:p>
      <w:pPr>
        <w:adjustRightInd w:val="0"/>
        <w:snapToGrid w:val="0"/>
        <w:spacing w:line="600" w:lineRule="exact"/>
        <w:jc w:val="center"/>
        <w:rPr>
          <w:rFonts w:ascii="方正小标宋_GBK" w:hAnsi="Times New Roman" w:eastAsia="方正小标宋_GBK" w:cs="宋体"/>
          <w:kern w:val="0"/>
          <w:sz w:val="44"/>
          <w:szCs w:val="44"/>
        </w:rPr>
      </w:pPr>
      <w:r>
        <w:rPr>
          <w:rFonts w:hint="eastAsia" w:ascii="方正小标宋_GBK" w:eastAsia="方正小标宋_GBK" w:cs="宋体"/>
          <w:bCs/>
          <w:kern w:val="0"/>
          <w:sz w:val="44"/>
          <w:szCs w:val="44"/>
        </w:rPr>
        <w:t>2022年政府信息公开工作年度报告</w:t>
      </w:r>
    </w:p>
    <w:p>
      <w:pPr>
        <w:widowControl/>
        <w:shd w:val="clear" w:color="auto" w:fill="FFFFFF"/>
        <w:autoSpaceDN w:val="0"/>
        <w:adjustRightInd w:val="0"/>
        <w:snapToGrid w:val="0"/>
        <w:spacing w:line="600" w:lineRule="exact"/>
        <w:jc w:val="center"/>
        <w:rPr>
          <w:rFonts w:ascii="方正小标宋_GBK" w:hAnsi="Times New Roman" w:eastAsia="方正小标宋_GBK" w:cs="宋体"/>
          <w:kern w:val="0"/>
          <w:sz w:val="44"/>
          <w:szCs w:val="44"/>
        </w:rPr>
      </w:pPr>
    </w:p>
    <w:p>
      <w:pPr>
        <w:pStyle w:val="3"/>
        <w:shd w:val="clear" w:color="auto" w:fill="FFFFFF"/>
        <w:adjustRightInd w:val="0"/>
        <w:snapToGrid w:val="0"/>
        <w:spacing w:before="0" w:beforeAutospacing="0" w:after="0" w:afterAutospacing="0" w:line="600" w:lineRule="exact"/>
        <w:ind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年度报告根据《中华人民共和国政府信息公开条例》（国务院令第711号）（以下简称《条例》）和《国务院办公厅政府信息与政务公开办公室关于政府信息公开年度报告有关项目填报问题的解释》（国办公开办函〔2016〕201号）要求编制，本年度报告所列数据的统计期限从2022年1月1日起至2022年12月31日止。</w:t>
      </w:r>
    </w:p>
    <w:p>
      <w:pPr>
        <w:widowControl/>
        <w:shd w:val="clear" w:color="auto" w:fill="FFFFFF"/>
        <w:autoSpaceDN w:val="0"/>
        <w:adjustRightInd w:val="0"/>
        <w:snapToGrid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Cs/>
          <w:kern w:val="0"/>
          <w:sz w:val="32"/>
          <w:szCs w:val="32"/>
        </w:rPr>
        <w:t>一、总体情况</w:t>
      </w:r>
    </w:p>
    <w:p>
      <w:pPr>
        <w:pStyle w:val="3"/>
        <w:shd w:val="clear" w:color="auto" w:fill="FFFFFF"/>
        <w:overflowPunct w:val="0"/>
        <w:adjustRightInd w:val="0"/>
        <w:snapToGrid w:val="0"/>
        <w:spacing w:before="0" w:beforeAutospacing="0" w:after="0" w:afterAutospacing="0" w:line="600" w:lineRule="exact"/>
        <w:ind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2022年，渝北区统计局坚持以习近平新时代中国特色社会主义思想为指导，认真贯彻党的二十大和市第六次党代会、区第十五次党代会精神，</w:t>
      </w:r>
      <w:r>
        <w:rPr>
          <w:rFonts w:hint="eastAsia" w:ascii="方正仿宋_GBK" w:hAnsi="方正仿宋_GBK" w:eastAsia="方正仿宋_GBK" w:cs="方正仿宋_GBK"/>
          <w:sz w:val="32"/>
          <w:szCs w:val="32"/>
        </w:rPr>
        <w:t>严格落实党中央、国务院和市委、市政府以及区委、区政府工作部署，</w:t>
      </w:r>
      <w:r>
        <w:rPr>
          <w:rFonts w:hint="eastAsia" w:ascii="方正仿宋_GBK" w:hAnsi="方正仿宋_GBK" w:eastAsia="方正仿宋_GBK" w:cs="方正仿宋_GBK"/>
          <w:kern w:val="2"/>
          <w:sz w:val="32"/>
          <w:szCs w:val="32"/>
        </w:rPr>
        <w:t>扎实有序推进政府信息公开工作，取得了较好成效。</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（一）坚持</w:t>
      </w:r>
      <w:r>
        <w:rPr>
          <w:rFonts w:hint="eastAsia" w:ascii="方正楷体_GBK" w:hAnsi="方正楷体_GBK" w:eastAsia="方正楷体_GBK" w:cs="方正楷体_GBK"/>
          <w:sz w:val="32"/>
          <w:szCs w:val="32"/>
        </w:rPr>
        <w:t>主动公开</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rPr>
        <w:t>2年，区统计局主动公开政府信息</w:t>
      </w:r>
      <w:r>
        <w:rPr>
          <w:rFonts w:ascii="方正仿宋_GBK" w:hAnsi="方正仿宋_GBK" w:eastAsia="方正仿宋_GBK" w:cs="方正仿宋_GBK"/>
          <w:sz w:val="32"/>
          <w:szCs w:val="32"/>
        </w:rPr>
        <w:t>422</w:t>
      </w:r>
      <w:r>
        <w:rPr>
          <w:rFonts w:hint="eastAsia" w:ascii="方正仿宋_GBK" w:hAnsi="方正仿宋_GBK" w:eastAsia="方正仿宋_GBK" w:cs="方正仿宋_GBK"/>
          <w:sz w:val="32"/>
          <w:szCs w:val="32"/>
        </w:rPr>
        <w:t>条。其中，通过政府门户网站公开222条，通过微信公开200条。主动公开全区经济运行和社会发展类统计数据，在政府门户网站刊登</w:t>
      </w:r>
      <w:r>
        <w:rPr>
          <w:rFonts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rPr>
        <w:t>1年渝北区国民经济和社会发展统计公报、重庆渝北统计年鉴2</w:t>
      </w:r>
      <w:r>
        <w:rPr>
          <w:rFonts w:ascii="方正仿宋_GBK" w:hAnsi="方正仿宋_GBK" w:eastAsia="方正仿宋_GBK" w:cs="方正仿宋_GBK"/>
          <w:sz w:val="32"/>
          <w:szCs w:val="32"/>
        </w:rPr>
        <w:t>021</w:t>
      </w:r>
      <w:r>
        <w:rPr>
          <w:rFonts w:hint="eastAsia" w:ascii="方正仿宋_GBK" w:hAnsi="方正仿宋_GBK" w:eastAsia="方正仿宋_GBK" w:cs="方正仿宋_GBK"/>
          <w:sz w:val="32"/>
          <w:szCs w:val="32"/>
        </w:rPr>
        <w:t>、重庆市渝北区第三次全国农业普查主要数据公报、统计月报等数据。</w:t>
      </w:r>
    </w:p>
    <w:p>
      <w:pPr>
        <w:adjustRightInd w:val="0"/>
        <w:snapToGrid w:val="0"/>
        <w:spacing w:line="600" w:lineRule="exact"/>
        <w:ind w:firstLine="640" w:firstLineChars="200"/>
        <w:rPr>
          <w:rFonts w:hint="default"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rPr>
        <w:t>（二）依申请公开。</w:t>
      </w:r>
      <w:r>
        <w:rPr>
          <w:rFonts w:hint="eastAsia" w:ascii="Times New Roman" w:hAnsi="Times New Roman" w:eastAsia="方正仿宋_GBK" w:cs="方正仿宋_GBK"/>
          <w:sz w:val="32"/>
          <w:szCs w:val="32"/>
        </w:rPr>
        <w:t>2022年，区统计局收到依申请公开事项</w:t>
      </w:r>
      <w:r>
        <w:rPr>
          <w:rFonts w:hint="eastAsia" w:ascii="Times New Roman" w:hAnsi="Times New Roman" w:eastAsia="方正仿宋_GBK" w:cs="方正仿宋_GBK"/>
          <w:sz w:val="32"/>
          <w:szCs w:val="32"/>
          <w:lang w:val="en-US" w:eastAsia="zh-CN"/>
        </w:rPr>
        <w:t>7个，主要涉及经济社会发展类统计数据</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收到申请人申请公开的信件后，区统计局严格按照政务信息公开要求，及时安排具体科室协调相关部门进行办理，并将结果反馈给申请人，尽最大努力解决群众数据需求。</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（三）严格信息管理。</w:t>
      </w:r>
      <w:r>
        <w:rPr>
          <w:rFonts w:ascii="Times New Roman" w:hAnsi="Times New Roman" w:eastAsia="方正仿宋_GBK" w:cs="Times New Roman"/>
          <w:sz w:val="32"/>
          <w:szCs w:val="32"/>
          <w:lang w:val="en"/>
        </w:rPr>
        <w:t>严格执行政府信息公开和“三审三校”制度，</w:t>
      </w:r>
      <w:r>
        <w:rPr>
          <w:rFonts w:ascii="Times New Roman" w:hAnsi="Times New Roman" w:eastAsia="方正仿宋_GBK" w:cs="Times New Roman"/>
          <w:sz w:val="32"/>
          <w:szCs w:val="32"/>
        </w:rPr>
        <w:t>坚持每周更新部门动态不少于一次，切实加强政府信息公开工作的监督管理，全年未出现不按时发布、发布内容不准确不全面或者内容雷同、敷衍塞责等问题。</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（四）加强</w:t>
      </w:r>
      <w:r>
        <w:rPr>
          <w:rFonts w:hint="eastAsia" w:ascii="方正楷体_GBK" w:hAnsi="方正仿宋_GBK" w:eastAsia="方正楷体_GBK" w:cs="方正仿宋_GBK"/>
          <w:sz w:val="32"/>
          <w:szCs w:val="32"/>
        </w:rPr>
        <w:t>平台建设。</w:t>
      </w:r>
      <w:r>
        <w:rPr>
          <w:rFonts w:ascii="Times New Roman" w:hAnsi="Times New Roman" w:eastAsia="方正仿宋_GBK" w:cs="Times New Roman"/>
          <w:sz w:val="32"/>
          <w:szCs w:val="32"/>
          <w:lang w:val="en"/>
        </w:rPr>
        <w:t>切实加强对局政务</w:t>
      </w:r>
      <w:r>
        <w:rPr>
          <w:rFonts w:ascii="Times New Roman" w:hAnsi="Times New Roman" w:eastAsia="方正仿宋_GBK" w:cs="Times New Roman"/>
          <w:sz w:val="32"/>
          <w:szCs w:val="32"/>
        </w:rPr>
        <w:t>网站、渝北统计</w:t>
      </w:r>
      <w:r>
        <w:rPr>
          <w:rFonts w:ascii="Times New Roman" w:hAnsi="Times New Roman" w:eastAsia="方正仿宋_GBK" w:cs="Times New Roman"/>
          <w:sz w:val="32"/>
          <w:szCs w:val="32"/>
          <w:lang w:val="en"/>
        </w:rPr>
        <w:t>微信</w:t>
      </w:r>
      <w:r>
        <w:rPr>
          <w:rFonts w:hint="eastAsia" w:ascii="Times New Roman" w:hAnsi="Times New Roman" w:eastAsia="方正仿宋_GBK" w:cs="Times New Roman"/>
          <w:sz w:val="32"/>
          <w:szCs w:val="32"/>
          <w:lang w:val="en-US" w:eastAsia="zh-CN"/>
        </w:rPr>
        <w:t>公众号</w:t>
      </w:r>
      <w:r>
        <w:rPr>
          <w:rFonts w:ascii="Times New Roman" w:hAnsi="Times New Roman" w:eastAsia="方正仿宋_GBK" w:cs="Times New Roman"/>
          <w:sz w:val="32"/>
          <w:szCs w:val="32"/>
          <w:lang w:val="en"/>
        </w:rPr>
        <w:t>、QQ群以及“数据渝北”APP的运营维护管理，</w:t>
      </w:r>
      <w:r>
        <w:rPr>
          <w:rFonts w:hint="eastAsia" w:ascii="Times New Roman" w:hAnsi="Times New Roman" w:eastAsia="方正仿宋_GBK" w:cs="Times New Roman"/>
          <w:sz w:val="32"/>
          <w:szCs w:val="32"/>
          <w:lang w:val="en-US" w:eastAsia="zh-CN"/>
        </w:rPr>
        <w:t>定期更新维护平台，丰富统计信息，</w:t>
      </w:r>
      <w:r>
        <w:rPr>
          <w:rFonts w:ascii="Times New Roman" w:hAnsi="Times New Roman" w:eastAsia="方正仿宋_GBK" w:cs="Times New Roman"/>
          <w:sz w:val="32"/>
          <w:szCs w:val="32"/>
          <w:lang w:val="en"/>
        </w:rPr>
        <w:t>不断</w:t>
      </w:r>
      <w:r>
        <w:rPr>
          <w:rFonts w:ascii="Times New Roman" w:hAnsi="Times New Roman" w:eastAsia="方正仿宋_GBK" w:cs="Times New Roman"/>
          <w:sz w:val="32"/>
          <w:szCs w:val="32"/>
        </w:rPr>
        <w:t>夯实政府信息公开基础。</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（五）推动责任落实</w:t>
      </w:r>
      <w:r>
        <w:rPr>
          <w:rFonts w:hint="eastAsia" w:ascii="方正楷体_GBK" w:hAnsi="方正仿宋_GBK" w:eastAsia="方正楷体_GBK" w:cs="方正仿宋_GBK"/>
          <w:sz w:val="32"/>
          <w:szCs w:val="32"/>
        </w:rPr>
        <w:t>。</w:t>
      </w:r>
      <w:r>
        <w:rPr>
          <w:rFonts w:hint="eastAsia" w:ascii="方正仿宋_GBK" w:hAnsi="方正仿宋_GBK" w:eastAsia="方正仿宋_GBK" w:cs="方正仿宋_GBK"/>
          <w:sz w:val="32"/>
          <w:szCs w:val="32"/>
        </w:rPr>
        <w:t>建立健全主要领导牵头、分管领导主抓、责任科室落实的工作机制，明确政府信息的收集、汇总、送审、公开等工作环节，努力确保政府信息的准确无误和公开内容的及时更新。</w:t>
      </w:r>
    </w:p>
    <w:p>
      <w:pPr>
        <w:adjustRightInd w:val="0"/>
        <w:snapToGrid w:val="0"/>
        <w:spacing w:line="60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二、主动公开政府信息情况</w:t>
      </w:r>
    </w:p>
    <w:tbl>
      <w:tblPr>
        <w:tblStyle w:val="4"/>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center"/>
            </w:pPr>
            <w:r>
              <w:rPr>
                <w:rFonts w:hint="eastAsia" w:cs="宋体"/>
                <w:kern w:val="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center"/>
            </w:pPr>
            <w:r>
              <w:rPr>
                <w:rFonts w:hint="eastAsia" w:cs="宋体"/>
                <w:kern w:val="0"/>
                <w:sz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pPr>
            <w:r>
              <w:rPr>
                <w:rFonts w:hint="eastAsia" w:cs="宋体"/>
                <w:kern w:val="0"/>
                <w:sz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pPr>
            <w:r>
              <w:rPr>
                <w:rFonts w:hint="eastAsia" w:cs="宋体"/>
                <w:kern w:val="0"/>
                <w:sz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pPr>
            <w:r>
              <w:rPr>
                <w:rFonts w:hint="eastAsia" w:cs="宋体"/>
                <w:kern w:val="0"/>
                <w:sz w:val="20"/>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left"/>
            </w:pPr>
            <w:r>
              <w:rPr>
                <w:rFonts w:hint="eastAsia" w:cs="宋体"/>
                <w:kern w:val="0"/>
                <w:sz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宋体"/>
              </w:rPr>
            </w:pPr>
            <w:r>
              <w:rPr>
                <w:rFonts w:hint="eastAsia" w:cs="宋体"/>
                <w:kern w:val="0"/>
                <w:sz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宋体"/>
              </w:rPr>
            </w:pPr>
            <w:r>
              <w:rPr>
                <w:rFonts w:hint="eastAsia" w:cs="宋体"/>
                <w:kern w:val="0"/>
                <w:sz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rPr>
            </w:pPr>
            <w:r>
              <w:rPr>
                <w:rFonts w:hint="eastAsia" w:eastAsia="等线" w:cs="Calibri"/>
                <w:kern w:val="0"/>
                <w:szCs w:val="21"/>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left"/>
            </w:pPr>
            <w:r>
              <w:rPr>
                <w:rFonts w:hint="eastAsia" w:cs="宋体"/>
                <w:kern w:val="0"/>
                <w:sz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宋体"/>
              </w:rPr>
            </w:pPr>
            <w:r>
              <w:rPr>
                <w:rFonts w:hint="eastAsia" w:cs="宋体"/>
                <w:kern w:val="0"/>
                <w:sz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宋体"/>
              </w:rPr>
            </w:pPr>
            <w:r>
              <w:rPr>
                <w:rFonts w:hint="eastAsia" w:cs="宋体"/>
                <w:kern w:val="0"/>
                <w:sz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rPr>
            </w:pPr>
            <w:r>
              <w:rPr>
                <w:rFonts w:hint="eastAsia" w:eastAsia="等线" w:cs="Calibri"/>
                <w:kern w:val="0"/>
                <w:szCs w:val="21"/>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center"/>
            </w:pPr>
            <w:r>
              <w:rPr>
                <w:rFonts w:hint="eastAsia" w:cs="宋体"/>
                <w:kern w:val="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center"/>
            </w:pPr>
            <w:r>
              <w:rPr>
                <w:rFonts w:hint="eastAsia" w:cs="宋体"/>
                <w:kern w:val="0"/>
                <w:sz w:val="20"/>
              </w:rPr>
              <w:t>信息内容</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center"/>
            </w:pPr>
            <w:r>
              <w:rPr>
                <w:rFonts w:hint="eastAsia" w:cs="宋体"/>
                <w:kern w:val="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left"/>
            </w:pPr>
            <w:r>
              <w:rPr>
                <w:rFonts w:hint="eastAsia" w:cs="宋体"/>
                <w:kern w:val="0"/>
                <w:sz w:val="20"/>
              </w:rPr>
              <w:t>行政许可</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center"/>
              <w:rPr>
                <w:rFonts w:eastAsia="等线"/>
              </w:rPr>
            </w:pPr>
            <w:r>
              <w:rPr>
                <w:rFonts w:hint="eastAsia" w:eastAsia="等线" w:cs="Calibri"/>
                <w:kern w:val="0"/>
                <w:szCs w:val="21"/>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center"/>
            </w:pPr>
            <w:r>
              <w:rPr>
                <w:rFonts w:hint="eastAsia" w:cs="宋体"/>
                <w:kern w:val="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center"/>
            </w:pPr>
            <w:r>
              <w:rPr>
                <w:rFonts w:hint="eastAsia" w:cs="宋体"/>
                <w:kern w:val="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center"/>
            </w:pPr>
            <w:r>
              <w:rPr>
                <w:rFonts w:hint="eastAsia" w:cs="宋体"/>
                <w:kern w:val="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left"/>
            </w:pPr>
            <w:r>
              <w:rPr>
                <w:rFonts w:hint="eastAsia" w:cs="宋体"/>
                <w:kern w:val="0"/>
                <w:sz w:val="20"/>
              </w:rPr>
              <w:t>行政处罚</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center"/>
              <w:rPr>
                <w:rFonts w:eastAsia="宋体"/>
              </w:rPr>
            </w:pPr>
            <w:r>
              <w:rPr>
                <w:rFonts w:hint="eastAsia" w:cs="宋体"/>
                <w:kern w:val="0"/>
                <w:sz w:val="20"/>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left"/>
            </w:pPr>
            <w:r>
              <w:rPr>
                <w:rFonts w:hint="eastAsia" w:cs="宋体"/>
                <w:kern w:val="0"/>
                <w:sz w:val="20"/>
              </w:rPr>
              <w:t>行政强制</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center"/>
              <w:rPr>
                <w:rFonts w:eastAsia="宋体"/>
              </w:rPr>
            </w:pPr>
            <w:r>
              <w:rPr>
                <w:rFonts w:hint="eastAsia" w:cs="宋体"/>
                <w:kern w:val="0"/>
                <w:sz w:val="20"/>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center"/>
            </w:pPr>
            <w:r>
              <w:rPr>
                <w:rFonts w:hint="eastAsia" w:cs="宋体"/>
                <w:kern w:val="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center"/>
            </w:pPr>
            <w:r>
              <w:rPr>
                <w:rFonts w:hint="eastAsia" w:cs="宋体"/>
                <w:kern w:val="0"/>
                <w:sz w:val="20"/>
              </w:rPr>
              <w:t>信息内容</w:t>
            </w:r>
          </w:p>
        </w:tc>
        <w:tc>
          <w:tcPr>
            <w:tcW w:w="730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adjustRightInd w:val="0"/>
              <w:snapToGrid w:val="0"/>
              <w:spacing w:line="600" w:lineRule="exact"/>
              <w:jc w:val="center"/>
            </w:pPr>
            <w:r>
              <w:rPr>
                <w:rFonts w:hint="eastAsia" w:cs="宋体"/>
                <w:kern w:val="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adjustRightInd w:val="0"/>
              <w:snapToGrid w:val="0"/>
              <w:spacing w:line="600" w:lineRule="exact"/>
              <w:jc w:val="left"/>
            </w:pPr>
            <w:r>
              <w:rPr>
                <w:rFonts w:hint="eastAsia" w:cs="宋体"/>
                <w:kern w:val="0"/>
                <w:sz w:val="20"/>
              </w:rPr>
              <w:t>行政事业性收费</w:t>
            </w:r>
          </w:p>
        </w:tc>
        <w:tc>
          <w:tcPr>
            <w:tcW w:w="730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adjustRightInd w:val="0"/>
              <w:snapToGrid w:val="0"/>
              <w:spacing w:line="600" w:lineRule="exact"/>
              <w:jc w:val="center"/>
              <w:rPr>
                <w:rFonts w:eastAsia="宋体"/>
                <w:sz w:val="24"/>
              </w:rPr>
            </w:pPr>
            <w:r>
              <w:rPr>
                <w:rFonts w:hint="eastAsia"/>
                <w:sz w:val="24"/>
              </w:rPr>
              <w:t>0</w:t>
            </w:r>
          </w:p>
        </w:tc>
      </w:tr>
    </w:tbl>
    <w:p>
      <w:pPr>
        <w:adjustRightInd w:val="0"/>
        <w:snapToGrid w:val="0"/>
        <w:spacing w:line="600" w:lineRule="exact"/>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三、收到和处理政府信息公开申请情况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21"/>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adjustRightInd w:val="0"/>
              <w:snapToGrid w:val="0"/>
              <w:spacing w:line="600" w:lineRule="exact"/>
              <w:jc w:val="left"/>
              <w:rPr>
                <w:color w:val="000000"/>
              </w:rPr>
            </w:pPr>
            <w:r>
              <w:rPr>
                <w:rFonts w:eastAsia="楷体" w:cs="楷体"/>
                <w:color w:val="000000"/>
                <w:kern w:val="0"/>
                <w:sz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cs="宋体"/>
                <w:color w:val="000000"/>
                <w:kern w:val="0"/>
                <w:sz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adjustRightInd w:val="0"/>
              <w:snapToGrid w:val="0"/>
              <w:spacing w:line="600" w:lineRule="exact"/>
              <w:rPr>
                <w:color w:val="000000"/>
                <w:sz w:val="24"/>
              </w:rPr>
            </w:pPr>
          </w:p>
        </w:tc>
        <w:tc>
          <w:tcPr>
            <w:tcW w:w="688" w:type="dxa"/>
            <w:vMerge w:val="restart"/>
            <w:tcBorders>
              <w:top w:val="single" w:color="auto" w:sz="0" w:space="0"/>
              <w:left w:val="single" w:color="auto" w:sz="0" w:space="0"/>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cs="宋体"/>
                <w:color w:val="000000"/>
                <w:kern w:val="0"/>
                <w:sz w:val="20"/>
              </w:rPr>
              <w:t>自然人</w:t>
            </w:r>
          </w:p>
        </w:tc>
        <w:tc>
          <w:tcPr>
            <w:tcW w:w="3440" w:type="dxa"/>
            <w:gridSpan w:val="5"/>
            <w:tcBorders>
              <w:top w:val="single" w:color="auto" w:sz="8" w:space="0"/>
              <w:left w:val="single" w:color="auto" w:sz="0"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法人或其他组织</w:t>
            </w:r>
          </w:p>
        </w:tc>
        <w:tc>
          <w:tcPr>
            <w:tcW w:w="689" w:type="dxa"/>
            <w:vMerge w:val="restart"/>
            <w:tcBorders>
              <w:top w:val="single" w:color="auto" w:sz="8" w:space="0"/>
              <w:left w:val="single" w:color="auto" w:sz="0" w:space="0"/>
              <w:bottom w:val="outset"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adjustRightInd w:val="0"/>
              <w:snapToGrid w:val="0"/>
              <w:spacing w:line="600" w:lineRule="exact"/>
              <w:rPr>
                <w:color w:val="000000"/>
                <w:sz w:val="24"/>
              </w:rPr>
            </w:pPr>
          </w:p>
        </w:tc>
        <w:tc>
          <w:tcPr>
            <w:tcW w:w="688" w:type="dxa"/>
            <w:vMerge w:val="continue"/>
            <w:tcBorders>
              <w:top w:val="single" w:color="auto" w:sz="0" w:space="0"/>
              <w:left w:val="single" w:color="auto" w:sz="0" w:space="0"/>
              <w:bottom w:val="single"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688" w:type="dxa"/>
            <w:tcBorders>
              <w:top w:val="single" w:color="auto" w:sz="0" w:space="0"/>
              <w:left w:val="single" w:color="auto" w:sz="0"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商业</w:t>
            </w:r>
          </w:p>
          <w:p>
            <w:pPr>
              <w:adjustRightInd w:val="0"/>
              <w:snapToGrid w:val="0"/>
              <w:spacing w:line="600" w:lineRule="exact"/>
              <w:jc w:val="center"/>
              <w:rPr>
                <w:color w:val="000000"/>
              </w:rPr>
            </w:pPr>
            <w:r>
              <w:rPr>
                <w:rFonts w:hint="eastAsia" w:cs="宋体"/>
                <w:color w:val="000000"/>
                <w:kern w:val="0"/>
                <w:sz w:val="20"/>
              </w:rPr>
              <w:t>企业</w:t>
            </w:r>
          </w:p>
        </w:tc>
        <w:tc>
          <w:tcPr>
            <w:tcW w:w="688" w:type="dxa"/>
            <w:tcBorders>
              <w:top w:val="single" w:color="auto" w:sz="0" w:space="0"/>
              <w:left w:val="single" w:color="auto" w:sz="0"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科研</w:t>
            </w:r>
          </w:p>
          <w:p>
            <w:pPr>
              <w:adjustRightInd w:val="0"/>
              <w:snapToGrid w:val="0"/>
              <w:spacing w:line="600" w:lineRule="exact"/>
              <w:jc w:val="center"/>
              <w:rPr>
                <w:color w:val="000000"/>
              </w:rPr>
            </w:pPr>
            <w:r>
              <w:rPr>
                <w:rFonts w:hint="eastAsia" w:cs="宋体"/>
                <w:color w:val="000000"/>
                <w:kern w:val="0"/>
                <w:sz w:val="20"/>
              </w:rPr>
              <w:t>机构</w:t>
            </w:r>
          </w:p>
        </w:tc>
        <w:tc>
          <w:tcPr>
            <w:tcW w:w="688" w:type="dxa"/>
            <w:tcBorders>
              <w:top w:val="single" w:color="auto" w:sz="8" w:space="0"/>
              <w:left w:val="single" w:color="auto" w:sz="0"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社会公益组织</w:t>
            </w:r>
          </w:p>
        </w:tc>
        <w:tc>
          <w:tcPr>
            <w:tcW w:w="688" w:type="dxa"/>
            <w:tcBorders>
              <w:top w:val="single" w:color="auto" w:sz="8" w:space="0"/>
              <w:left w:val="single" w:color="auto" w:sz="0"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法律服务机构</w:t>
            </w:r>
          </w:p>
        </w:tc>
        <w:tc>
          <w:tcPr>
            <w:tcW w:w="688" w:type="dxa"/>
            <w:tcBorders>
              <w:top w:val="single" w:color="auto" w:sz="8" w:space="0"/>
              <w:left w:val="single" w:color="auto" w:sz="0"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其他</w:t>
            </w:r>
          </w:p>
        </w:tc>
        <w:tc>
          <w:tcPr>
            <w:tcW w:w="689" w:type="dxa"/>
            <w:vMerge w:val="continue"/>
            <w:tcBorders>
              <w:top w:val="single" w:color="auto" w:sz="8" w:space="0"/>
              <w:left w:val="single" w:color="auto" w:sz="0" w:space="0"/>
              <w:bottom w:val="outset" w:color="auto" w:sz="8" w:space="0"/>
              <w:right w:val="single" w:color="auto" w:sz="8" w:space="0"/>
            </w:tcBorders>
            <w:tcMar>
              <w:left w:w="108" w:type="dxa"/>
              <w:right w:w="108" w:type="dxa"/>
            </w:tcMar>
            <w:vAlign w:val="center"/>
          </w:tcPr>
          <w:p>
            <w:pPr>
              <w:adjustRightInd w:val="0"/>
              <w:snapToGrid w:val="0"/>
              <w:spacing w:line="600" w:lineRule="exact"/>
              <w:rPr>
                <w:color w:val="00000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adjustRightInd w:val="0"/>
              <w:snapToGrid w:val="0"/>
              <w:spacing w:line="600" w:lineRule="exact"/>
              <w:jc w:val="left"/>
              <w:rPr>
                <w:color w:val="000000"/>
              </w:rPr>
            </w:pPr>
            <w:r>
              <w:rPr>
                <w:rFonts w:hint="eastAsia" w:cs="宋体"/>
                <w:color w:val="000000"/>
                <w:kern w:val="0"/>
                <w:sz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7</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hint="eastAsia" w:eastAsia="等线"/>
                <w:color w:val="000000"/>
                <w:lang w:eastAsia="zh-CN"/>
              </w:rPr>
            </w:pPr>
            <w:r>
              <w:rPr>
                <w:rFonts w:hint="eastAsia" w:eastAsia="等线" w:cs="Calibri"/>
                <w:color w:val="000000"/>
                <w:kern w:val="0"/>
                <w:sz w:val="20"/>
                <w:lang w:val="en-US" w:eastAsia="zh-CN"/>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adjustRightInd w:val="0"/>
              <w:snapToGrid w:val="0"/>
              <w:spacing w:line="600" w:lineRule="exact"/>
              <w:jc w:val="left"/>
              <w:rPr>
                <w:color w:val="000000"/>
              </w:rPr>
            </w:pPr>
            <w:r>
              <w:rPr>
                <w:rFonts w:hint="eastAsia" w:cs="宋体"/>
                <w:color w:val="000000"/>
                <w:kern w:val="0"/>
                <w:sz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jc w:val="left"/>
              <w:rPr>
                <w:color w:val="000000"/>
              </w:rPr>
            </w:pPr>
            <w:r>
              <w:rPr>
                <w:rFonts w:hint="eastAsia" w:cs="宋体"/>
                <w:color w:val="000000"/>
                <w:kern w:val="0"/>
                <w:sz w:val="20"/>
              </w:rPr>
              <w:t>三、本年度办理结果</w:t>
            </w:r>
          </w:p>
        </w:tc>
        <w:tc>
          <w:tcPr>
            <w:tcW w:w="4164" w:type="dxa"/>
            <w:gridSpan w:val="2"/>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left"/>
              <w:rPr>
                <w:color w:val="000000"/>
              </w:rPr>
            </w:pPr>
            <w:r>
              <w:rPr>
                <w:rFonts w:hint="eastAsia" w:cs="宋体"/>
                <w:color w:val="000000"/>
                <w:kern w:val="0"/>
                <w:sz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4164" w:type="dxa"/>
            <w:gridSpan w:val="2"/>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left"/>
              <w:rPr>
                <w:color w:val="000000"/>
              </w:rPr>
            </w:pPr>
            <w:r>
              <w:rPr>
                <w:rFonts w:hint="eastAsia" w:cs="宋体"/>
                <w:color w:val="000000"/>
                <w:kern w:val="0"/>
                <w:sz w:val="20"/>
              </w:rPr>
              <w:t>（二）部分公开</w:t>
            </w:r>
            <w:r>
              <w:rPr>
                <w:rFonts w:eastAsia="楷体" w:cs="楷体"/>
                <w:color w:val="000000"/>
                <w:kern w:val="0"/>
                <w:sz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7</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hint="eastAsia" w:eastAsiaTheme="minorEastAsia"/>
                <w:color w:val="000000"/>
                <w:lang w:eastAsia="zh-CN"/>
              </w:rPr>
            </w:pPr>
            <w:r>
              <w:rPr>
                <w:rFonts w:hint="eastAsia" w:eastAsia="等线" w:cs="Calibri"/>
                <w:color w:val="000000"/>
                <w:kern w:val="0"/>
                <w:sz w:val="20"/>
                <w:lang w:val="en-US" w:eastAsia="zh-CN"/>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restart"/>
            <w:tcBorders>
              <w:top w:val="single" w:color="auto" w:sz="0"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jc w:val="left"/>
              <w:rPr>
                <w:color w:val="000000"/>
              </w:rPr>
            </w:pPr>
            <w:r>
              <w:rPr>
                <w:rFonts w:hint="eastAsia" w:cs="宋体"/>
                <w:color w:val="000000"/>
                <w:kern w:val="0"/>
                <w:sz w:val="20"/>
              </w:rPr>
              <w:t>（三）不予公开</w:t>
            </w:r>
          </w:p>
        </w:tc>
        <w:tc>
          <w:tcPr>
            <w:tcW w:w="3221"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left"/>
              <w:rPr>
                <w:color w:val="000000"/>
              </w:rPr>
            </w:pPr>
            <w:r>
              <w:rPr>
                <w:rFonts w:hint="eastAsia" w:cs="宋体"/>
                <w:color w:val="000000"/>
                <w:kern w:val="0"/>
                <w:sz w:val="20"/>
              </w:rPr>
              <w:t>1.属于国家秘密</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3221"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left"/>
              <w:rPr>
                <w:color w:val="000000"/>
              </w:rPr>
            </w:pPr>
            <w:r>
              <w:rPr>
                <w:rFonts w:hint="eastAsia" w:cs="宋体"/>
                <w:color w:val="000000"/>
                <w:kern w:val="0"/>
                <w:sz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3221"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left"/>
              <w:rPr>
                <w:color w:val="000000"/>
              </w:rPr>
            </w:pPr>
            <w:r>
              <w:rPr>
                <w:rFonts w:hint="eastAsia" w:cs="宋体"/>
                <w:color w:val="000000"/>
                <w:kern w:val="0"/>
                <w:sz w:val="20"/>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3221"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left"/>
              <w:rPr>
                <w:color w:val="000000"/>
              </w:rPr>
            </w:pPr>
            <w:r>
              <w:rPr>
                <w:rFonts w:hint="eastAsia" w:cs="宋体"/>
                <w:color w:val="000000"/>
                <w:kern w:val="0"/>
                <w:sz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3221"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left"/>
              <w:rPr>
                <w:color w:val="000000"/>
              </w:rPr>
            </w:pPr>
            <w:r>
              <w:rPr>
                <w:rFonts w:hint="eastAsia" w:cs="宋体"/>
                <w:color w:val="000000"/>
                <w:kern w:val="0"/>
                <w:sz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3221"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left"/>
              <w:rPr>
                <w:color w:val="000000"/>
              </w:rPr>
            </w:pPr>
            <w:r>
              <w:rPr>
                <w:rFonts w:hint="eastAsia" w:cs="宋体"/>
                <w:color w:val="000000"/>
                <w:kern w:val="0"/>
                <w:sz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3221"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left"/>
              <w:rPr>
                <w:color w:val="000000"/>
              </w:rPr>
            </w:pPr>
            <w:r>
              <w:rPr>
                <w:rFonts w:hint="eastAsia" w:cs="宋体"/>
                <w:color w:val="000000"/>
                <w:kern w:val="0"/>
                <w:sz w:val="20"/>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3221"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left"/>
              <w:rPr>
                <w:color w:val="000000"/>
              </w:rPr>
            </w:pPr>
            <w:r>
              <w:rPr>
                <w:rFonts w:hint="eastAsia" w:cs="宋体"/>
                <w:color w:val="000000"/>
                <w:kern w:val="0"/>
                <w:sz w:val="20"/>
              </w:rPr>
              <w:t>8.属于行政查询事项</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restart"/>
            <w:tcBorders>
              <w:top w:val="single" w:color="auto" w:sz="0"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jc w:val="left"/>
              <w:rPr>
                <w:color w:val="000000"/>
              </w:rPr>
            </w:pPr>
            <w:r>
              <w:rPr>
                <w:rFonts w:hint="eastAsia" w:cs="宋体"/>
                <w:color w:val="000000"/>
                <w:kern w:val="0"/>
                <w:sz w:val="20"/>
              </w:rPr>
              <w:t>（四）无法提供</w:t>
            </w:r>
          </w:p>
        </w:tc>
        <w:tc>
          <w:tcPr>
            <w:tcW w:w="3221"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left"/>
              <w:rPr>
                <w:color w:val="000000"/>
              </w:rPr>
            </w:pPr>
            <w:r>
              <w:rPr>
                <w:rFonts w:hint="eastAsia" w:cs="宋体"/>
                <w:color w:val="000000"/>
                <w:kern w:val="0"/>
                <w:sz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3221"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left"/>
              <w:rPr>
                <w:color w:val="000000"/>
              </w:rPr>
            </w:pPr>
            <w:r>
              <w:rPr>
                <w:rFonts w:hint="eastAsia" w:cs="宋体"/>
                <w:color w:val="000000"/>
                <w:kern w:val="0"/>
                <w:sz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3221"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left"/>
              <w:rPr>
                <w:color w:val="000000"/>
              </w:rPr>
            </w:pPr>
            <w:r>
              <w:rPr>
                <w:rFonts w:hint="eastAsia" w:cs="宋体"/>
                <w:color w:val="000000"/>
                <w:kern w:val="0"/>
                <w:sz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restart"/>
            <w:tcBorders>
              <w:top w:val="single" w:color="auto" w:sz="0"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jc w:val="left"/>
              <w:rPr>
                <w:color w:val="000000"/>
              </w:rPr>
            </w:pPr>
            <w:r>
              <w:rPr>
                <w:rFonts w:hint="eastAsia" w:cs="宋体"/>
                <w:color w:val="000000"/>
                <w:kern w:val="0"/>
                <w:sz w:val="20"/>
              </w:rPr>
              <w:t>（五）不予处理</w:t>
            </w:r>
          </w:p>
        </w:tc>
        <w:tc>
          <w:tcPr>
            <w:tcW w:w="3221"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left"/>
              <w:rPr>
                <w:color w:val="000000"/>
              </w:rPr>
            </w:pPr>
            <w:r>
              <w:rPr>
                <w:rFonts w:hint="eastAsia" w:cs="宋体"/>
                <w:color w:val="000000"/>
                <w:kern w:val="0"/>
                <w:sz w:val="20"/>
              </w:rPr>
              <w:t>1.信访举报投诉类申请</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3221"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left"/>
              <w:rPr>
                <w:color w:val="000000"/>
              </w:rPr>
            </w:pPr>
            <w:r>
              <w:rPr>
                <w:rFonts w:hint="eastAsia" w:cs="宋体"/>
                <w:color w:val="000000"/>
                <w:kern w:val="0"/>
                <w:sz w:val="20"/>
              </w:rPr>
              <w:t>2.重复申请</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3221"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left"/>
              <w:rPr>
                <w:color w:val="000000"/>
              </w:rPr>
            </w:pPr>
            <w:r>
              <w:rPr>
                <w:rFonts w:hint="eastAsia" w:cs="宋体"/>
                <w:color w:val="000000"/>
                <w:kern w:val="0"/>
                <w:sz w:val="20"/>
              </w:rPr>
              <w:t>3.要求提供公开出版物</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3221"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left"/>
              <w:rPr>
                <w:color w:val="000000"/>
              </w:rPr>
            </w:pPr>
            <w:r>
              <w:rPr>
                <w:rFonts w:hint="eastAsia" w:cs="宋体"/>
                <w:color w:val="000000"/>
                <w:kern w:val="0"/>
                <w:sz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3221"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rPr>
            </w:pPr>
            <w:r>
              <w:rPr>
                <w:rFonts w:hint="eastAsia" w:cs="宋体"/>
                <w:color w:val="000000"/>
                <w:kern w:val="0"/>
                <w:sz w:val="20"/>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single" w:color="auto" w:sz="0" w:space="0"/>
              <w:left w:val="single" w:color="auto" w:sz="0" w:space="0"/>
              <w:bottom w:val="outset"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restart"/>
            <w:tcBorders>
              <w:top w:val="outset" w:color="auto" w:sz="8"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jc w:val="left"/>
              <w:rPr>
                <w:color w:val="000000"/>
              </w:rPr>
            </w:pPr>
            <w:r>
              <w:rPr>
                <w:rFonts w:hint="eastAsia" w:cs="宋体"/>
                <w:color w:val="000000"/>
                <w:kern w:val="0"/>
                <w:sz w:val="20"/>
              </w:rPr>
              <w:t>（六）其他处理</w:t>
            </w:r>
          </w:p>
        </w:tc>
        <w:tc>
          <w:tcPr>
            <w:tcW w:w="3221"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rPr>
                <w:color w:val="000000"/>
              </w:rPr>
            </w:pPr>
            <w:r>
              <w:rPr>
                <w:rFonts w:hint="eastAsia" w:cs="宋体"/>
                <w:color w:val="000000"/>
                <w:kern w:val="0"/>
                <w:sz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ind w:firstLine="200" w:firstLineChars="100"/>
              <w:jc w:val="both"/>
              <w:rPr>
                <w:rFonts w:hint="eastAsia" w:eastAsia="等线" w:cs="Calibri"/>
                <w:color w:val="000000"/>
                <w:kern w:val="0"/>
                <w:sz w:val="20"/>
              </w:rPr>
            </w:pPr>
          </w:p>
          <w:p>
            <w:pPr>
              <w:adjustRightInd w:val="0"/>
              <w:snapToGrid w:val="0"/>
              <w:spacing w:line="600" w:lineRule="exact"/>
              <w:ind w:firstLine="200" w:firstLineChars="100"/>
              <w:jc w:val="both"/>
              <w:rPr>
                <w:rFonts w:eastAsia="等线" w:cs="Calibri"/>
                <w:color w:val="000000"/>
                <w:kern w:val="0"/>
                <w:sz w:val="20"/>
              </w:rPr>
            </w:pPr>
            <w:r>
              <w:rPr>
                <w:rFonts w:hint="eastAsia" w:eastAsia="等线" w:cs="Calibri"/>
                <w:color w:val="000000"/>
                <w:kern w:val="0"/>
                <w:sz w:val="20"/>
              </w:rPr>
              <w:t>0</w:t>
            </w:r>
          </w:p>
          <w:p>
            <w:pPr>
              <w:adjustRightInd w:val="0"/>
              <w:snapToGrid w:val="0"/>
              <w:spacing w:line="600" w:lineRule="exact"/>
              <w:jc w:val="center"/>
              <w:rPr>
                <w:color w:val="00000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continue"/>
            <w:tcBorders>
              <w:top w:val="outset" w:color="auto" w:sz="8"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3221"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rPr>
                <w:color w:val="000000"/>
              </w:rPr>
            </w:pPr>
            <w:r>
              <w:rPr>
                <w:rFonts w:hint="eastAsia" w:cs="宋体"/>
                <w:color w:val="000000"/>
                <w:kern w:val="0"/>
                <w:sz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等线" w:cs="Calibri"/>
                <w:color w:val="000000"/>
                <w:kern w:val="0"/>
                <w:sz w:val="20"/>
              </w:rPr>
            </w:pPr>
          </w:p>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943" w:type="dxa"/>
            <w:vMerge w:val="continue"/>
            <w:tcBorders>
              <w:top w:val="outset" w:color="auto" w:sz="8" w:space="0"/>
              <w:left w:val="single" w:color="auto" w:sz="0"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3221"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left"/>
              <w:rPr>
                <w:color w:val="000000"/>
              </w:rPr>
            </w:pPr>
            <w:r>
              <w:rPr>
                <w:rFonts w:hint="eastAsia" w:cs="宋体"/>
                <w:color w:val="000000"/>
                <w:kern w:val="0"/>
                <w:sz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color w:val="000000"/>
              </w:rPr>
            </w:pPr>
            <w:r>
              <w:rPr>
                <w:rFonts w:hint="eastAsia" w:eastAsia="等线" w:cs="Calibri"/>
                <w:color w:val="000000"/>
                <w:kern w:val="0"/>
                <w:sz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pPr>
              <w:adjustRightInd w:val="0"/>
              <w:snapToGrid w:val="0"/>
              <w:spacing w:line="600" w:lineRule="exact"/>
              <w:rPr>
                <w:color w:val="000000"/>
                <w:sz w:val="24"/>
              </w:rPr>
            </w:pPr>
          </w:p>
        </w:tc>
        <w:tc>
          <w:tcPr>
            <w:tcW w:w="4164" w:type="dxa"/>
            <w:gridSpan w:val="2"/>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left"/>
              <w:rPr>
                <w:color w:val="000000"/>
              </w:rPr>
            </w:pPr>
            <w:r>
              <w:rPr>
                <w:rFonts w:hint="eastAsia" w:cs="宋体"/>
                <w:color w:val="000000"/>
                <w:kern w:val="0"/>
                <w:sz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hint="eastAsia" w:eastAsia="等线"/>
                <w:color w:val="000000"/>
                <w:lang w:eastAsia="zh-CN"/>
              </w:rPr>
            </w:pPr>
            <w:r>
              <w:rPr>
                <w:rFonts w:hint="eastAsia" w:eastAsia="等线" w:cs="Calibri"/>
                <w:color w:val="000000"/>
                <w:kern w:val="0"/>
                <w:sz w:val="20"/>
                <w:lang w:val="en-US" w:eastAsia="zh-CN"/>
              </w:rPr>
              <w:t>7</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hint="eastAsia" w:eastAsiaTheme="minorEastAsia"/>
                <w:color w:val="000000"/>
                <w:lang w:eastAsia="zh-CN"/>
              </w:rPr>
            </w:pPr>
            <w:r>
              <w:rPr>
                <w:rFonts w:hint="eastAsia" w:eastAsia="等线" w:cs="Calibri"/>
                <w:color w:val="000000"/>
                <w:kern w:val="0"/>
                <w:sz w:val="20"/>
                <w:lang w:val="en-US" w:eastAsia="zh-CN"/>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adjustRightInd w:val="0"/>
              <w:snapToGrid w:val="0"/>
              <w:spacing w:line="600" w:lineRule="exact"/>
              <w:jc w:val="left"/>
              <w:rPr>
                <w:color w:val="000000"/>
              </w:rPr>
            </w:pPr>
            <w:r>
              <w:rPr>
                <w:rFonts w:hint="eastAsia" w:cs="宋体"/>
                <w:color w:val="000000"/>
                <w:kern w:val="0"/>
                <w:sz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rFonts w:eastAsia="等线"/>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adjustRightInd w:val="0"/>
              <w:snapToGrid w:val="0"/>
              <w:spacing w:line="600" w:lineRule="exact"/>
              <w:jc w:val="center"/>
              <w:rPr>
                <w:color w:val="000000"/>
              </w:rPr>
            </w:pPr>
            <w:r>
              <w:rPr>
                <w:rFonts w:hint="eastAsia" w:eastAsia="等线" w:cs="Calibri"/>
                <w:color w:val="000000"/>
                <w:kern w:val="0"/>
                <w:sz w:val="20"/>
              </w:rPr>
              <w:t>0</w:t>
            </w:r>
          </w:p>
        </w:tc>
        <w:tc>
          <w:tcPr>
            <w:tcW w:w="689" w:type="dxa"/>
            <w:tcBorders>
              <w:top w:val="nil"/>
              <w:left w:val="nil"/>
              <w:bottom w:val="single" w:color="auto" w:sz="8" w:space="0"/>
              <w:right w:val="single" w:color="auto" w:sz="8" w:space="0"/>
            </w:tcBorders>
            <w:tcMar>
              <w:left w:w="57" w:type="dxa"/>
              <w:right w:w="57" w:type="dxa"/>
            </w:tcMar>
          </w:tcPr>
          <w:p>
            <w:pPr>
              <w:adjustRightInd w:val="0"/>
              <w:snapToGrid w:val="0"/>
              <w:spacing w:line="600" w:lineRule="exact"/>
              <w:jc w:val="center"/>
              <w:rPr>
                <w:rFonts w:eastAsia="宋体"/>
                <w:color w:val="000000"/>
                <w:sz w:val="24"/>
              </w:rPr>
            </w:pPr>
            <w:r>
              <w:rPr>
                <w:rFonts w:hint="eastAsia"/>
                <w:color w:val="000000"/>
                <w:sz w:val="24"/>
              </w:rPr>
              <w:t>0</w:t>
            </w:r>
          </w:p>
        </w:tc>
      </w:tr>
    </w:tbl>
    <w:p>
      <w:pPr>
        <w:adjustRightInd w:val="0"/>
        <w:snapToGrid w:val="0"/>
        <w:spacing w:line="60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四、政府信息公开行政复议、行政诉讼情况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结果</w:t>
            </w:r>
            <w:r>
              <w:rPr>
                <w:rFonts w:hint="eastAsia" w:cs="宋体"/>
                <w:color w:val="000000"/>
                <w:kern w:val="0"/>
                <w:sz w:val="20"/>
              </w:rPr>
              <w:br w:type="textWrapping"/>
            </w:r>
            <w:r>
              <w:rPr>
                <w:rFonts w:hint="eastAsia" w:cs="宋体"/>
                <w:color w:val="000000"/>
                <w:kern w:val="0"/>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其他</w:t>
            </w:r>
            <w:r>
              <w:rPr>
                <w:rFonts w:hint="eastAsia" w:cs="宋体"/>
                <w:color w:val="000000"/>
                <w:kern w:val="0"/>
                <w:sz w:val="20"/>
              </w:rPr>
              <w:br w:type="textWrapping"/>
            </w:r>
            <w:r>
              <w:rPr>
                <w:rFonts w:hint="eastAsia" w:cs="宋体"/>
                <w:color w:val="000000"/>
                <w:kern w:val="0"/>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尚未</w:t>
            </w:r>
            <w:r>
              <w:rPr>
                <w:rFonts w:hint="eastAsia" w:cs="宋体"/>
                <w:color w:val="000000"/>
                <w:kern w:val="0"/>
                <w:sz w:val="20"/>
              </w:rPr>
              <w:br w:type="textWrapping"/>
            </w:r>
            <w:r>
              <w:rPr>
                <w:rFonts w:hint="eastAsia" w:cs="宋体"/>
                <w:color w:val="000000"/>
                <w:kern w:val="0"/>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rPr>
                <w:color w:val="000000"/>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rPr>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rPr>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rPr>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rPr>
                <w:color w:val="000000"/>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结果</w:t>
            </w:r>
            <w:r>
              <w:rPr>
                <w:rFonts w:hint="eastAsia" w:cs="宋体"/>
                <w:color w:val="000000"/>
                <w:kern w:val="0"/>
                <w:sz w:val="20"/>
              </w:rPr>
              <w:br w:type="textWrapping"/>
            </w:r>
            <w:r>
              <w:rPr>
                <w:rFonts w:hint="eastAsia" w:cs="宋体"/>
                <w:color w:val="000000"/>
                <w:kern w:val="0"/>
                <w:sz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结果</w:t>
            </w:r>
            <w:r>
              <w:rPr>
                <w:rFonts w:hint="eastAsia" w:cs="宋体"/>
                <w:color w:val="000000"/>
                <w:kern w:val="0"/>
                <w:sz w:val="20"/>
              </w:rPr>
              <w:br w:type="textWrapping"/>
            </w:r>
            <w:r>
              <w:rPr>
                <w:rFonts w:hint="eastAsia" w:cs="宋体"/>
                <w:color w:val="000000"/>
                <w:kern w:val="0"/>
                <w:sz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其他</w:t>
            </w:r>
            <w:r>
              <w:rPr>
                <w:rFonts w:hint="eastAsia" w:cs="宋体"/>
                <w:color w:val="000000"/>
                <w:kern w:val="0"/>
                <w:sz w:val="20"/>
              </w:rPr>
              <w:br w:type="textWrapping"/>
            </w:r>
            <w:r>
              <w:rPr>
                <w:rFonts w:hint="eastAsia" w:cs="宋体"/>
                <w:color w:val="000000"/>
                <w:kern w:val="0"/>
                <w:sz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尚未</w:t>
            </w:r>
            <w:r>
              <w:rPr>
                <w:rFonts w:hint="eastAsia" w:cs="宋体"/>
                <w:color w:val="000000"/>
                <w:kern w:val="0"/>
                <w:sz w:val="20"/>
              </w:rPr>
              <w:br w:type="textWrapping"/>
            </w:r>
            <w:r>
              <w:rPr>
                <w:rFonts w:hint="eastAsia" w:cs="宋体"/>
                <w:color w:val="000000"/>
                <w:kern w:val="0"/>
                <w:sz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结果</w:t>
            </w:r>
            <w:r>
              <w:rPr>
                <w:rFonts w:hint="eastAsia" w:cs="宋体"/>
                <w:color w:val="000000"/>
                <w:kern w:val="0"/>
                <w:sz w:val="20"/>
              </w:rPr>
              <w:br w:type="textWrapping"/>
            </w:r>
            <w:r>
              <w:rPr>
                <w:rFonts w:hint="eastAsia" w:cs="宋体"/>
                <w:color w:val="000000"/>
                <w:kern w:val="0"/>
                <w:sz w:val="20"/>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结果</w:t>
            </w:r>
            <w:r>
              <w:rPr>
                <w:rFonts w:hint="eastAsia" w:cs="宋体"/>
                <w:color w:val="000000"/>
                <w:kern w:val="0"/>
                <w:sz w:val="20"/>
              </w:rPr>
              <w:br w:type="textWrapping"/>
            </w:r>
            <w:r>
              <w:rPr>
                <w:rFonts w:hint="eastAsia" w:cs="宋体"/>
                <w:color w:val="000000"/>
                <w:kern w:val="0"/>
                <w:sz w:val="20"/>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其他</w:t>
            </w:r>
            <w:r>
              <w:rPr>
                <w:rFonts w:hint="eastAsia" w:cs="宋体"/>
                <w:color w:val="000000"/>
                <w:kern w:val="0"/>
                <w:sz w:val="20"/>
              </w:rPr>
              <w:br w:type="textWrapping"/>
            </w:r>
            <w:r>
              <w:rPr>
                <w:rFonts w:hint="eastAsia" w:cs="宋体"/>
                <w:color w:val="000000"/>
                <w:kern w:val="0"/>
                <w:sz w:val="20"/>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尚未</w:t>
            </w:r>
            <w:r>
              <w:rPr>
                <w:rFonts w:hint="eastAsia" w:cs="宋体"/>
                <w:color w:val="000000"/>
                <w:kern w:val="0"/>
                <w:sz w:val="20"/>
              </w:rPr>
              <w:br w:type="textWrapping"/>
            </w:r>
            <w:r>
              <w:rPr>
                <w:rFonts w:hint="eastAsia" w:cs="宋体"/>
                <w:color w:val="000000"/>
                <w:kern w:val="0"/>
                <w:sz w:val="20"/>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cs="宋体"/>
                <w:color w:val="000000"/>
                <w:kern w:val="0"/>
                <w:sz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rFonts w:eastAsia="黑体"/>
                <w:color w:val="000000"/>
              </w:rPr>
            </w:pPr>
            <w:r>
              <w:rPr>
                <w:rFonts w:eastAsia="黑体" w:cs="黑体"/>
                <w:color w:val="000000"/>
                <w:kern w:val="0"/>
                <w:sz w:val="20"/>
              </w:rPr>
              <w:t> </w:t>
            </w:r>
            <w:r>
              <w:rPr>
                <w:rFonts w:hint="eastAsia" w:eastAsia="黑体" w:cs="黑体"/>
                <w:color w:val="000000"/>
                <w:kern w:val="0"/>
                <w:sz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eastAsia="黑体" w:cs="黑体"/>
                <w:color w:val="000000"/>
                <w:kern w:val="0"/>
                <w:sz w:val="20"/>
              </w:rPr>
              <w:t>0 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eastAsia="黑体" w:cs="黑体"/>
                <w:color w:val="000000"/>
                <w:kern w:val="0"/>
                <w:sz w:val="20"/>
              </w:rPr>
              <w:t>0 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rFonts w:eastAsia="黑体"/>
                <w:color w:val="000000"/>
              </w:rPr>
            </w:pPr>
            <w:r>
              <w:rPr>
                <w:rFonts w:hint="eastAsia" w:eastAsia="黑体" w:cs="黑体"/>
                <w:color w:val="000000"/>
                <w:kern w:val="0"/>
                <w:sz w:val="20"/>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rFonts w:eastAsia="黑体"/>
                <w:color w:val="000000"/>
              </w:rPr>
            </w:pPr>
            <w:r>
              <w:rPr>
                <w:rFonts w:hint="eastAsia" w:eastAsia="黑体" w:cs="黑体"/>
                <w:color w:val="000000"/>
                <w:kern w:val="0"/>
                <w:sz w:val="20"/>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eastAsia="黑体" w:cs="黑体"/>
                <w:color w:val="000000"/>
                <w:kern w:val="0"/>
                <w:sz w:val="20"/>
              </w:rPr>
              <w:t>0 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eastAsia="黑体" w:cs="黑体"/>
                <w:color w:val="000000"/>
                <w:kern w:val="0"/>
                <w:sz w:val="20"/>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rFonts w:eastAsia="黑体"/>
                <w:color w:val="000000"/>
              </w:rPr>
            </w:pPr>
            <w:r>
              <w:rPr>
                <w:rFonts w:hint="eastAsia" w:eastAsia="黑体" w:cs="黑体"/>
                <w:color w:val="000000"/>
                <w:kern w:val="0"/>
                <w:sz w:val="20"/>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rFonts w:eastAsia="黑体"/>
                <w:color w:val="000000"/>
              </w:rPr>
            </w:pPr>
            <w:r>
              <w:rPr>
                <w:rFonts w:hint="eastAsia" w:eastAsia="黑体" w:cs="黑体"/>
                <w:color w:val="000000"/>
                <w:kern w:val="0"/>
                <w:sz w:val="20"/>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rFonts w:eastAsia="黑体"/>
                <w:color w:val="000000"/>
              </w:rPr>
            </w:pPr>
            <w:r>
              <w:rPr>
                <w:rFonts w:hint="eastAsia" w:eastAsia="黑体" w:cs="黑体"/>
                <w:color w:val="000000"/>
                <w:kern w:val="0"/>
                <w:sz w:val="20"/>
              </w:rPr>
              <w:t> 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eastAsia="黑体" w:cs="黑体"/>
                <w:color w:val="000000"/>
                <w:kern w:val="0"/>
                <w:sz w:val="20"/>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rFonts w:eastAsia="黑体"/>
                <w:color w:val="000000"/>
              </w:rPr>
            </w:pPr>
            <w:r>
              <w:rPr>
                <w:rFonts w:hint="eastAsia" w:eastAsia="黑体" w:cs="黑体"/>
                <w:color w:val="000000"/>
                <w:kern w:val="0"/>
                <w:sz w:val="20"/>
              </w:rPr>
              <w:t> 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color w:val="000000"/>
              </w:rPr>
            </w:pPr>
            <w:r>
              <w:rPr>
                <w:rFonts w:hint="eastAsia" w:eastAsia="黑体" w:cs="黑体"/>
                <w:color w:val="000000"/>
                <w:kern w:val="0"/>
                <w:sz w:val="20"/>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jc w:val="center"/>
              <w:rPr>
                <w:rFonts w:eastAsia="黑体"/>
                <w:color w:val="000000"/>
              </w:rPr>
            </w:pPr>
            <w:r>
              <w:rPr>
                <w:rFonts w:hint="eastAsia" w:eastAsia="黑体" w:cs="黑体"/>
                <w:color w:val="000000"/>
                <w:kern w:val="0"/>
                <w:sz w:val="20"/>
              </w:rPr>
              <w:t> 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600" w:lineRule="exact"/>
              <w:rPr>
                <w:rFonts w:eastAsia="宋体"/>
                <w:color w:val="000000"/>
                <w:sz w:val="24"/>
              </w:rPr>
            </w:pPr>
            <w:r>
              <w:rPr>
                <w:rFonts w:hint="eastAsia"/>
                <w:color w:val="000000"/>
                <w:sz w:val="24"/>
              </w:rPr>
              <w:t xml:space="preserve"> 0</w:t>
            </w:r>
          </w:p>
        </w:tc>
      </w:tr>
    </w:tbl>
    <w:p>
      <w:pPr>
        <w:widowControl/>
        <w:shd w:val="clear" w:color="auto" w:fill="FFFFFF"/>
        <w:autoSpaceDN w:val="0"/>
        <w:adjustRightInd w:val="0"/>
        <w:snapToGrid w:val="0"/>
        <w:spacing w:line="600" w:lineRule="exact"/>
        <w:ind w:firstLine="640" w:firstLineChars="200"/>
        <w:rPr>
          <w:rFonts w:ascii="Times New Roman" w:hAnsi="Times New Roman" w:eastAsia="方正黑体_GBK"/>
          <w:kern w:val="0"/>
          <w:sz w:val="32"/>
          <w:szCs w:val="32"/>
        </w:rPr>
      </w:pPr>
      <w:r>
        <w:rPr>
          <w:rFonts w:ascii="Times New Roman" w:hAnsi="Times New Roman" w:eastAsia="方正黑体_GBK"/>
          <w:bCs/>
          <w:kern w:val="0"/>
          <w:sz w:val="32"/>
          <w:szCs w:val="32"/>
        </w:rPr>
        <w:t>五、</w:t>
      </w:r>
      <w:r>
        <w:rPr>
          <w:rFonts w:hint="eastAsia" w:ascii="Times New Roman" w:hAnsi="Times New Roman" w:eastAsia="方正黑体_GBK"/>
          <w:bCs/>
          <w:kern w:val="0"/>
          <w:sz w:val="32"/>
          <w:szCs w:val="32"/>
        </w:rPr>
        <w:t>当前</w:t>
      </w:r>
      <w:r>
        <w:rPr>
          <w:rFonts w:ascii="Times New Roman" w:hAnsi="Times New Roman" w:eastAsia="方正黑体_GBK"/>
          <w:bCs/>
          <w:kern w:val="0"/>
          <w:sz w:val="32"/>
          <w:szCs w:val="32"/>
        </w:rPr>
        <w:t>存在的主要问题及</w:t>
      </w:r>
      <w:r>
        <w:rPr>
          <w:rFonts w:hint="eastAsia" w:ascii="Times New Roman" w:hAnsi="Times New Roman" w:eastAsia="方正黑体_GBK"/>
          <w:bCs/>
          <w:kern w:val="0"/>
          <w:sz w:val="32"/>
          <w:szCs w:val="32"/>
        </w:rPr>
        <w:t>下步</w:t>
      </w:r>
      <w:r>
        <w:rPr>
          <w:rFonts w:ascii="Times New Roman" w:hAnsi="Times New Roman" w:eastAsia="方正黑体_GBK"/>
          <w:bCs/>
          <w:kern w:val="0"/>
          <w:sz w:val="32"/>
          <w:szCs w:val="32"/>
        </w:rPr>
        <w:t>改进</w:t>
      </w:r>
      <w:r>
        <w:rPr>
          <w:rFonts w:hint="eastAsia" w:ascii="Times New Roman" w:hAnsi="Times New Roman" w:eastAsia="方正黑体_GBK"/>
          <w:bCs/>
          <w:kern w:val="0"/>
          <w:sz w:val="32"/>
          <w:szCs w:val="32"/>
        </w:rPr>
        <w:t>措施</w:t>
      </w:r>
    </w:p>
    <w:p>
      <w:pPr>
        <w:widowControl/>
        <w:shd w:val="clear" w:color="auto" w:fill="FFFFFF"/>
        <w:autoSpaceDN w:val="0"/>
        <w:adjustRightInd w:val="0"/>
        <w:snapToGrid w:val="0"/>
        <w:spacing w:line="60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（一）2</w:t>
      </w:r>
      <w:r>
        <w:rPr>
          <w:rFonts w:ascii="方正楷体_GBK" w:hAnsi="方正楷体_GBK" w:eastAsia="方正楷体_GBK" w:cs="方正楷体_GBK"/>
          <w:kern w:val="0"/>
          <w:sz w:val="32"/>
          <w:szCs w:val="32"/>
        </w:rPr>
        <w:t>022</w:t>
      </w:r>
      <w:r>
        <w:rPr>
          <w:rFonts w:hint="eastAsia" w:ascii="方正楷体_GBK" w:hAnsi="方正楷体_GBK" w:eastAsia="方正楷体_GBK" w:cs="方正楷体_GBK"/>
          <w:kern w:val="0"/>
          <w:sz w:val="32"/>
          <w:szCs w:val="32"/>
        </w:rPr>
        <w:t>年存在的问题</w:t>
      </w:r>
    </w:p>
    <w:p>
      <w:pPr>
        <w:widowControl/>
        <w:shd w:val="clear" w:color="auto" w:fill="FFFFFF"/>
        <w:autoSpaceDN w:val="0"/>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一是政策解读方式比较单一，内容不够丰富。二是经济社会发展类统计数据公开的时效性有待进一步提升。</w:t>
      </w:r>
    </w:p>
    <w:p>
      <w:pPr>
        <w:widowControl/>
        <w:shd w:val="clear" w:color="auto" w:fill="FFFFFF"/>
        <w:autoSpaceDN w:val="0"/>
        <w:adjustRightInd w:val="0"/>
        <w:snapToGrid w:val="0"/>
        <w:spacing w:line="60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（二）2023年改进工作措施</w:t>
      </w:r>
    </w:p>
    <w:p>
      <w:pPr>
        <w:widowControl/>
        <w:shd w:val="clear" w:color="auto" w:fill="FFFFFF"/>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一是进一</w:t>
      </w:r>
      <w:r>
        <w:rPr>
          <w:rFonts w:hint="eastAsia" w:ascii="方正仿宋_GBK" w:hAnsi="方正仿宋_GBK" w:eastAsia="方正仿宋_GBK" w:cs="方正仿宋_GBK"/>
          <w:sz w:val="32"/>
          <w:szCs w:val="32"/>
        </w:rPr>
        <w:t>步丰富政策解读方式，适时增加图片、音频、视频解读，使政策解读图文并茂、通俗易懂。</w:t>
      </w:r>
      <w:r>
        <w:rPr>
          <w:rFonts w:hint="eastAsia" w:ascii="Times New Roman" w:hAnsi="Times New Roman" w:eastAsia="方正仿宋_GBK"/>
          <w:kern w:val="0"/>
          <w:sz w:val="32"/>
          <w:szCs w:val="32"/>
        </w:rPr>
        <w:t>二是及时公布渝北统计年鉴、统计公报等相关数据，让</w:t>
      </w:r>
      <w:bookmarkStart w:id="0" w:name="_GoBack"/>
      <w:bookmarkEnd w:id="0"/>
      <w:r>
        <w:rPr>
          <w:rFonts w:hint="eastAsia" w:ascii="Times New Roman" w:hAnsi="Times New Roman" w:eastAsia="方正仿宋_GBK"/>
          <w:kern w:val="0"/>
          <w:sz w:val="32"/>
          <w:szCs w:val="32"/>
        </w:rPr>
        <w:t>群众及时了解全区的经济社会发展情况。</w:t>
      </w:r>
    </w:p>
    <w:p>
      <w:pPr>
        <w:widowControl/>
        <w:shd w:val="clear" w:color="auto" w:fill="FFFFFF"/>
        <w:autoSpaceDN w:val="0"/>
        <w:adjustRightInd w:val="0"/>
        <w:snapToGrid w:val="0"/>
        <w:spacing w:line="600" w:lineRule="exact"/>
        <w:ind w:firstLine="640" w:firstLineChars="200"/>
        <w:rPr>
          <w:rFonts w:ascii="Times New Roman" w:hAnsi="Times New Roman" w:eastAsia="方正黑体_GBK"/>
          <w:kern w:val="0"/>
          <w:sz w:val="32"/>
          <w:szCs w:val="32"/>
        </w:rPr>
      </w:pPr>
      <w:r>
        <w:rPr>
          <w:rFonts w:ascii="Times New Roman" w:hAnsi="Times New Roman" w:eastAsia="方正黑体_GBK"/>
          <w:bCs/>
          <w:kern w:val="0"/>
          <w:sz w:val="32"/>
          <w:szCs w:val="32"/>
        </w:rPr>
        <w:t>六、其他需要报告的事项</w:t>
      </w:r>
    </w:p>
    <w:p>
      <w:pPr>
        <w:adjustRightInd w:val="0"/>
        <w:snapToGrid w:val="0"/>
        <w:spacing w:line="600" w:lineRule="exact"/>
        <w:ind w:firstLine="640" w:firstLineChars="200"/>
      </w:pPr>
      <w:r>
        <w:rPr>
          <w:rFonts w:hint="eastAsia" w:ascii="Times New Roman" w:hAnsi="Times New Roman" w:eastAsia="方正仿宋_GBK"/>
          <w:kern w:val="0"/>
          <w:sz w:val="32"/>
          <w:szCs w:val="32"/>
        </w:rPr>
        <w:t>本单位严格落实《政府信息公开条例》和《国务院办公厅关于印发2022年政务公开工作要点的通知》（国办发〔2022〕8号）、《重庆市人民政府办公厅关于印发贯彻落实国务院办公厅2022年政务公开工作要点任务分工的通知》（渝府办发〔2022〕59号）、《重庆市渝北区人民政府办公室关于印发渝北区2022年政务公开重点工作任务分工的通知》（渝北府办〔2022〕24号）要求，完成政务公开各项工作。本机关未收取信息处理费。</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M2MyYWJhYjU4ZTE2OWVlZmZjYWY5M2U3NTA3M2EifQ=="/>
  </w:docVars>
  <w:rsids>
    <w:rsidRoot w:val="728357D0"/>
    <w:rsid w:val="00363DC7"/>
    <w:rsid w:val="00552CFB"/>
    <w:rsid w:val="00A83850"/>
    <w:rsid w:val="00DA3EA5"/>
    <w:rsid w:val="00F32E93"/>
    <w:rsid w:val="086C5EF8"/>
    <w:rsid w:val="1B3B3683"/>
    <w:rsid w:val="1FB02549"/>
    <w:rsid w:val="21D55D0B"/>
    <w:rsid w:val="26F1056E"/>
    <w:rsid w:val="2D856DC3"/>
    <w:rsid w:val="2FBE480E"/>
    <w:rsid w:val="50727D08"/>
    <w:rsid w:val="65B84C21"/>
    <w:rsid w:val="728357D0"/>
    <w:rsid w:val="7590142E"/>
    <w:rsid w:val="7902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批注框文本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2061</Words>
  <Characters>2149</Characters>
  <Lines>17</Lines>
  <Paragraphs>4</Paragraphs>
  <TotalTime>75</TotalTime>
  <ScaleCrop>false</ScaleCrop>
  <LinksUpToDate>false</LinksUpToDate>
  <CharactersWithSpaces>2164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2022-01-25T03:02:00Z</dcterms:created>
  <dc:creator>Administrator</dc:creator>
  <cp:lastModifiedBy>我不是程序猿</cp:lastModifiedBy>
  <cp:lastPrinted>2023-01-29T06:38:26Z</cp:lastPrinted>
  <dcterms:modified xsi:type="dcterms:W3CDTF">2023-01-29T07:14:55Z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3413B86085F440EEA3A5FBEA309AE35C</vt:lpwstr>
  </property>
</Properties>
</file>