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000" w:lineRule="exact"/>
        <w:jc w:val="center"/>
        <w:textAlignment w:val="auto"/>
        <w:rPr>
          <w:rFonts w:hint="eastAsia" w:ascii="方正小标宋_GBK" w:hAnsi="方正小标宋_GBK" w:eastAsia="方正小标宋_GBK" w:cs="方正小标宋_GBK"/>
          <w:color w:val="000000"/>
          <w:kern w:val="0"/>
          <w:sz w:val="44"/>
          <w:szCs w:val="44"/>
          <w:lang w:bidi="ar"/>
        </w:rPr>
      </w:pPr>
      <w:bookmarkStart w:id="0" w:name="_Hlk37239649"/>
      <w:bookmarkEnd w:id="0"/>
      <w:r>
        <w:rPr>
          <w:rFonts w:hint="eastAsia"/>
        </w:rPr>
        <w:pict>
          <v:shape id="艺术字 7" o:spid="_x0000_s1026" o:spt="136" type="#_x0000_t136" style="position:absolute;left:0pt;margin-left:12.95pt;margin-top:219.1pt;height:56.7pt;width:416.7pt;mso-position-horizontal-relative:margin;mso-position-vertical-relative:page;z-index:251679744;mso-width-relative:page;mso-height-relative:page;" fillcolor="#ED1C24" filled="t" stroked="t" coordsize="21600,21600">
            <v:path/>
            <v:fill on="t" focussize="0,0"/>
            <v:stroke color="#ED1C24"/>
            <v:imagedata o:title=""/>
            <o:lock v:ext="edit"/>
            <v:textpath on="t" fitshape="t" fitpath="t" trim="t" xscale="f" string="重庆市渝北区商务委员会文件" style="font-family:方正小标宋_GBK;font-size:36pt;v-rotate-letters:f;v-same-letter-heights:f;v-text-align:center;"/>
          </v:shape>
        </w:pic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4"/>
          <w:szCs w:val="44"/>
          <w:lang w:bidi="ar"/>
        </w:rPr>
      </w:pPr>
      <w:r>
        <w:rPr>
          <w:rFonts w:hint="eastAsia" w:ascii="方正仿宋_GBK" w:hAnsi="方正仿宋_GBK" w:eastAsia="方正仿宋_GBK" w:cs="方正仿宋_GBK"/>
          <w:sz w:val="32"/>
          <w:szCs w:val="32"/>
        </w:rPr>
        <w:t>渝北商〔202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号</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000000"/>
          <w:kern w:val="0"/>
          <w:sz w:val="44"/>
          <w:szCs w:val="44"/>
          <w:lang w:bidi="ar"/>
        </w:rPr>
      </w:pPr>
      <w:r>
        <w:rPr>
          <w:rFonts w:hint="eastAsia"/>
        </w:rPr>
        <mc:AlternateContent>
          <mc:Choice Requires="wps">
            <w:drawing>
              <wp:anchor distT="0" distB="0" distL="114300" distR="114300" simplePos="0" relativeHeight="251689984" behindDoc="0" locked="0" layoutInCell="1" allowOverlap="1">
                <wp:simplePos x="0" y="0"/>
                <wp:positionH relativeFrom="column">
                  <wp:posOffset>-61595</wp:posOffset>
                </wp:positionH>
                <wp:positionV relativeFrom="paragraph">
                  <wp:posOffset>106680</wp:posOffset>
                </wp:positionV>
                <wp:extent cx="5772150" cy="0"/>
                <wp:effectExtent l="0" t="9525" r="3810" b="13335"/>
                <wp:wrapNone/>
                <wp:docPr id="10" name="直接箭头连接符 10"/>
                <wp:cNvGraphicFramePr/>
                <a:graphic xmlns:a="http://schemas.openxmlformats.org/drawingml/2006/main">
                  <a:graphicData uri="http://schemas.microsoft.com/office/word/2010/wordprocessingShape">
                    <wps:wsp>
                      <wps:cNvCnPr/>
                      <wps:spPr>
                        <a:xfrm>
                          <a:off x="0" y="0"/>
                          <a:ext cx="5772150" cy="0"/>
                        </a:xfrm>
                        <a:prstGeom prst="straightConnector1">
                          <a:avLst/>
                        </a:prstGeom>
                        <a:ln w="19050" cap="flat" cmpd="sng">
                          <a:solidFill>
                            <a:srgbClr val="ED1C24"/>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85pt;margin-top:8.4pt;height:0pt;width:454.5pt;z-index:251689984;mso-width-relative:page;mso-height-relative:page;" filled="f" stroked="t" coordsize="21600,21600" o:gfxdata="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SAY8fV&#10;AAAACAEAAA8AAAAAAAAAAQAgAAAAIgAAAGRycy9kb3ducmV2LnhtbFBLAQIUABQAAAAIAIdO4kDM&#10;6Dpu6gEAAK8DAAAOAAAAAAAAAAEAIAAAACQBAABkcnMvZTJvRG9jLnhtbFBLBQYAAAAABgAGAFkB&#10;AACABQAAAAA=&#10;">
                <v:fill on="f" focussize="0,0"/>
                <v:stroke weight="1.5pt" color="#ED1C24" joinstyle="round"/>
                <v:imagedata o:title=""/>
                <o:lock v:ext="edit" aspectratio="f"/>
              </v:shape>
            </w:pict>
          </mc:Fallback>
        </mc:AlternateConten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color w:val="000000"/>
          <w:kern w:val="0"/>
          <w:sz w:val="44"/>
          <w:szCs w:val="44"/>
          <w:lang w:bidi="ar"/>
        </w:rPr>
      </w:pPr>
      <w:bookmarkStart w:id="1" w:name="_GoBack"/>
      <w:r>
        <w:rPr>
          <w:rFonts w:hint="eastAsia" w:ascii="方正小标宋_GBK" w:hAnsi="方正小标宋_GBK" w:eastAsia="方正小标宋_GBK" w:cs="方正小标宋_GBK"/>
          <w:color w:val="000000"/>
          <w:kern w:val="0"/>
          <w:sz w:val="44"/>
          <w:szCs w:val="44"/>
          <w:lang w:bidi="ar"/>
        </w:rPr>
        <w:t>重庆市渝北区商贸</w:t>
      </w:r>
      <w:r>
        <w:rPr>
          <w:rFonts w:ascii="方正小标宋_GBK" w:hAnsi="方正小标宋_GBK" w:eastAsia="方正小标宋_GBK" w:cs="方正小标宋_GBK"/>
          <w:color w:val="000000"/>
          <w:kern w:val="0"/>
          <w:sz w:val="44"/>
          <w:szCs w:val="44"/>
          <w:lang w:bidi="ar"/>
        </w:rPr>
        <w:t>安全专项委员会办公室</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4"/>
          <w:szCs w:val="44"/>
          <w:lang w:bidi="ar"/>
        </w:rPr>
      </w:pPr>
      <w:r>
        <w:rPr>
          <w:rFonts w:hint="eastAsia" w:ascii="方正小标宋_GBK" w:hAnsi="方正小标宋_GBK" w:eastAsia="方正小标宋_GBK" w:cs="方正小标宋_GBK"/>
          <w:color w:val="000000"/>
          <w:kern w:val="0"/>
          <w:sz w:val="44"/>
          <w:szCs w:val="44"/>
          <w:lang w:bidi="ar"/>
        </w:rPr>
        <w:t>关于印发《2023年全区商贸安全工作</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color w:val="000000"/>
          <w:kern w:val="0"/>
          <w:sz w:val="44"/>
          <w:szCs w:val="44"/>
          <w:lang w:bidi="ar"/>
        </w:rPr>
      </w:pPr>
      <w:r>
        <w:rPr>
          <w:rFonts w:hint="eastAsia" w:ascii="方正小标宋_GBK" w:hAnsi="方正小标宋_GBK" w:eastAsia="方正小标宋_GBK" w:cs="方正小标宋_GBK"/>
          <w:color w:val="000000"/>
          <w:kern w:val="0"/>
          <w:sz w:val="44"/>
          <w:szCs w:val="44"/>
          <w:lang w:bidi="ar"/>
        </w:rPr>
        <w:t>要点》的通知</w:t>
      </w:r>
      <w:bookmarkEnd w:id="1"/>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仿宋_GBK" w:hAnsi="方正小标宋_GBK" w:eastAsia="方正仿宋_GBK" w:cs="方正小标宋_GBK"/>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各镇人民政府</w:t>
      </w:r>
      <w:r>
        <w:rPr>
          <w:rFonts w:ascii="方正仿宋_GBK" w:hAnsi="仿宋_GB2312" w:eastAsia="方正仿宋_GBK" w:cs="仿宋_GB2312"/>
          <w:sz w:val="32"/>
          <w:szCs w:val="32"/>
        </w:rPr>
        <w:t>，各街道办事处</w:t>
      </w:r>
      <w:r>
        <w:rPr>
          <w:rFonts w:hint="eastAsia" w:ascii="方正仿宋_GBK" w:hAnsi="仿宋_GB2312" w:eastAsia="方正仿宋_GBK" w:cs="仿宋_GB2312"/>
          <w:sz w:val="32"/>
          <w:szCs w:val="32"/>
        </w:rPr>
        <w:t>，商贸专委成员单位：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仿宋_GBK" w:eastAsia="方正仿宋_GBK"/>
          <w:sz w:val="32"/>
          <w:szCs w:val="32"/>
        </w:rPr>
      </w:pPr>
      <w:r>
        <w:rPr>
          <w:rFonts w:ascii="方正仿宋_GBK" w:hAnsi="方正仿宋_GBK" w:eastAsia="方正仿宋_GBK" w:cs="方正仿宋_GBK"/>
          <w:color w:val="000000"/>
          <w:kern w:val="0"/>
          <w:sz w:val="32"/>
          <w:szCs w:val="32"/>
          <w:lang w:bidi="ar"/>
        </w:rPr>
        <w:t>为加强全区</w:t>
      </w:r>
      <w:r>
        <w:rPr>
          <w:rFonts w:hint="eastAsia" w:ascii="方正仿宋_GBK" w:hAnsi="方正仿宋_GBK" w:eastAsia="方正仿宋_GBK" w:cs="方正仿宋_GBK"/>
          <w:color w:val="000000"/>
          <w:kern w:val="0"/>
          <w:sz w:val="32"/>
          <w:szCs w:val="32"/>
          <w:lang w:bidi="ar"/>
        </w:rPr>
        <w:t>商贸</w:t>
      </w:r>
      <w:r>
        <w:rPr>
          <w:rFonts w:ascii="方正仿宋_GBK" w:hAnsi="方正仿宋_GBK" w:eastAsia="方正仿宋_GBK" w:cs="方正仿宋_GBK"/>
          <w:color w:val="000000"/>
          <w:kern w:val="0"/>
          <w:sz w:val="32"/>
          <w:szCs w:val="32"/>
          <w:lang w:bidi="ar"/>
        </w:rPr>
        <w:t>安全生产工作，</w:t>
      </w:r>
      <w:r>
        <w:rPr>
          <w:rFonts w:hint="eastAsia" w:ascii="方正仿宋_GBK" w:hAnsi="方正仿宋_GBK" w:eastAsia="方正仿宋_GBK" w:cs="方正仿宋_GBK"/>
          <w:color w:val="000000"/>
          <w:sz w:val="32"/>
          <w:szCs w:val="32"/>
        </w:rPr>
        <w:t>按</w:t>
      </w:r>
      <w:r>
        <w:rPr>
          <w:rFonts w:ascii="方正仿宋_GBK" w:hAnsi="方正仿宋_GBK" w:eastAsia="方正仿宋_GBK" w:cs="方正仿宋_GBK"/>
          <w:color w:val="000000"/>
          <w:sz w:val="32"/>
          <w:szCs w:val="32"/>
        </w:rPr>
        <w:t>全区统一部署，</w:t>
      </w:r>
      <w:r>
        <w:rPr>
          <w:rFonts w:hint="eastAsia" w:ascii="方正仿宋_GBK" w:hAnsi="方正仿宋_GBK" w:eastAsia="方正仿宋_GBK" w:cs="方正仿宋_GBK"/>
          <w:color w:val="000000"/>
          <w:kern w:val="0"/>
          <w:sz w:val="32"/>
          <w:szCs w:val="32"/>
          <w:lang w:bidi="ar"/>
        </w:rPr>
        <w:t>现将《2023年全区商贸安全工作要点》</w:t>
      </w:r>
      <w:r>
        <w:rPr>
          <w:rFonts w:hint="eastAsia" w:ascii="方正仿宋_GBK" w:eastAsia="方正仿宋_GBK"/>
          <w:sz w:val="32"/>
          <w:szCs w:val="32"/>
        </w:rPr>
        <w:t>印发给你们，请遵照执行。</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方正仿宋_GBK" w:hAnsi="Times New Roman" w:eastAsia="方正仿宋_GBK"/>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方正仿宋_GBK" w:hAnsi="方正仿宋_GBK" w:eastAsia="方正仿宋_GBK" w:cs="方正仿宋_GBK"/>
          <w:color w:val="000000"/>
          <w:kern w:val="0"/>
          <w:sz w:val="32"/>
          <w:szCs w:val="32"/>
          <w:lang w:bidi="ar"/>
        </w:rPr>
      </w:pPr>
      <w:r>
        <w:rPr>
          <w:rFonts w:ascii="方正仿宋_GBK" w:hAnsi="Times New Roman" w:eastAsia="方正仿宋_GBK"/>
          <w:color w:val="000000"/>
          <w:sz w:val="32"/>
          <w:szCs w:val="32"/>
        </w:rPr>
        <w:t>附件：</w:t>
      </w:r>
      <w:r>
        <w:rPr>
          <w:rFonts w:hint="eastAsia" w:ascii="方正仿宋_GBK" w:hAnsi="方正仿宋_GBK" w:eastAsia="方正仿宋_GBK" w:cs="方正仿宋_GBK"/>
          <w:color w:val="000000"/>
          <w:kern w:val="0"/>
          <w:sz w:val="32"/>
          <w:szCs w:val="32"/>
          <w:lang w:bidi="ar"/>
        </w:rPr>
        <w:t>2023年全区商贸安全工作要点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ascii="方正仿宋_GBK" w:hAnsi="Times New Roman" w:eastAsia="方正仿宋_GBK"/>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重庆市渝北区</w:t>
      </w:r>
      <w:r>
        <w:rPr>
          <w:rFonts w:ascii="方正仿宋_GBK" w:hAnsi="Times New Roman" w:eastAsia="方正仿宋_GBK"/>
          <w:color w:val="000000"/>
          <w:kern w:val="0"/>
          <w:sz w:val="32"/>
          <w:szCs w:val="32"/>
        </w:rPr>
        <w:t>商贸安全专项委员会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lang w:val="en-US" w:eastAsia="zh-CN"/>
        </w:rPr>
        <w:t xml:space="preserve"> </w:t>
      </w:r>
      <w:r>
        <w:rPr>
          <w:rFonts w:hint="eastAsia" w:ascii="方正仿宋_GBK" w:hAnsi="Times New Roman" w:eastAsia="方正仿宋_GBK"/>
          <w:color w:val="000000"/>
          <w:kern w:val="0"/>
          <w:sz w:val="32"/>
          <w:szCs w:val="32"/>
        </w:rPr>
        <w:t>重庆市渝北区商务委员会（代章）</w:t>
      </w:r>
    </w:p>
    <w:p>
      <w:pPr>
        <w:keepNext w:val="0"/>
        <w:keepLines w:val="0"/>
        <w:pageBreakBefore w:val="0"/>
        <w:widowControl/>
        <w:kinsoku/>
        <w:wordWrap/>
        <w:overflowPunct/>
        <w:topLinePunct w:val="0"/>
        <w:autoSpaceDE/>
        <w:autoSpaceDN/>
        <w:bidi w:val="0"/>
        <w:adjustRightInd/>
        <w:snapToGrid/>
        <w:spacing w:line="560" w:lineRule="exact"/>
        <w:ind w:right="640" w:firstLine="5120" w:firstLineChars="1600"/>
        <w:textAlignment w:val="auto"/>
        <w:rPr>
          <w:rFonts w:ascii="方正小标宋_GBK" w:hAnsi="方正小标宋_GBK" w:eastAsia="方正小标宋_GBK" w:cs="方正小标宋_GBK"/>
          <w:sz w:val="44"/>
          <w:szCs w:val="44"/>
        </w:rPr>
      </w:pPr>
      <w:r>
        <w:rPr>
          <w:rFonts w:ascii="Times New Roman" w:hAnsi="Times New Roman" w:eastAsia="方正仿宋_GBK" w:cs="Times New Roman"/>
          <w:color w:val="000000"/>
          <w:kern w:val="0"/>
          <w:sz w:val="32"/>
          <w:szCs w:val="32"/>
        </w:rPr>
        <w:t>2023年2月15日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2023年全区商贸安全工作要点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方正仿宋_GBK" w:hAnsi="方正仿宋_GBK" w:eastAsia="方正仿宋_GBK" w:cs="方正仿宋_GBK"/>
          <w:color w:val="000000"/>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方正仿宋_GBK" w:hAnsi="方正仿宋_GBK" w:eastAsia="方正仿宋_GBK" w:cs="方正仿宋_GBK"/>
          <w:color w:val="000000"/>
          <w:kern w:val="0"/>
          <w:sz w:val="32"/>
          <w:szCs w:val="32"/>
          <w:lang w:bidi="ar"/>
        </w:rPr>
        <w:t>为加强全区</w:t>
      </w:r>
      <w:r>
        <w:rPr>
          <w:rFonts w:hint="eastAsia" w:ascii="方正仿宋_GBK" w:hAnsi="方正仿宋_GBK" w:eastAsia="方正仿宋_GBK" w:cs="方正仿宋_GBK"/>
          <w:color w:val="000000"/>
          <w:kern w:val="0"/>
          <w:sz w:val="32"/>
          <w:szCs w:val="32"/>
          <w:lang w:bidi="ar"/>
        </w:rPr>
        <w:t>商贸</w:t>
      </w:r>
      <w:r>
        <w:rPr>
          <w:rFonts w:ascii="方正仿宋_GBK" w:hAnsi="方正仿宋_GBK" w:eastAsia="方正仿宋_GBK" w:cs="方正仿宋_GBK"/>
          <w:color w:val="000000"/>
          <w:kern w:val="0"/>
          <w:sz w:val="32"/>
          <w:szCs w:val="32"/>
          <w:lang w:bidi="ar"/>
        </w:rPr>
        <w:t>安全生产工作，</w:t>
      </w:r>
      <w:r>
        <w:rPr>
          <w:rFonts w:hint="eastAsia" w:ascii="方正仿宋_GBK" w:hAnsi="方正仿宋_GBK" w:eastAsia="方正仿宋_GBK" w:cs="方正仿宋_GBK"/>
          <w:color w:val="000000"/>
          <w:sz w:val="32"/>
          <w:szCs w:val="32"/>
        </w:rPr>
        <w:t>切实保障人民群众生命财产安全，特制定本工作要点。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一、工作目标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以“控风险、治隐患、防事故”为目标，继续深化大排查大执法大整治，以双重预防体系建设为抓手，安全信息化监管为手段，严格监管执法，压实主体责任，深化专项整治，为全区商务经济高质量发展营造安全稳定环境。力争限上商贸企业安全生产标准化建设达标率100%，力争全年商务领域不发生安全生产亡人事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二、重点工作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（一）着力强化安全责任</w:t>
      </w:r>
    </w:p>
    <w:p>
      <w:pPr>
        <w:keepNext w:val="0"/>
        <w:keepLines w:val="0"/>
        <w:pageBreakBefore w:val="0"/>
        <w:widowControl/>
        <w:kinsoku/>
        <w:wordWrap/>
        <w:overflowPunct/>
        <w:topLinePunct w:val="0"/>
        <w:autoSpaceDE/>
        <w:autoSpaceDN/>
        <w:bidi w:val="0"/>
        <w:adjustRightInd/>
        <w:snapToGrid/>
        <w:spacing w:line="560" w:lineRule="exact"/>
        <w:ind w:firstLine="620"/>
        <w:jc w:val="left"/>
        <w:textAlignment w:val="auto"/>
        <w:rPr>
          <w:rFonts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b/>
          <w:bCs/>
          <w:color w:val="000000"/>
          <w:kern w:val="0"/>
          <w:sz w:val="32"/>
          <w:szCs w:val="32"/>
          <w:lang w:bidi="ar"/>
        </w:rPr>
        <w:t>1.强化部门安全监管职责。</w:t>
      </w:r>
      <w:r>
        <w:rPr>
          <w:rFonts w:hint="eastAsia" w:ascii="方正仿宋_GBK" w:hAnsi="方正仿宋_GBK" w:eastAsia="方正仿宋_GBK" w:cs="方正仿宋_GBK"/>
          <w:color w:val="000000"/>
          <w:kern w:val="0"/>
          <w:sz w:val="32"/>
          <w:szCs w:val="32"/>
          <w:lang w:bidi="ar"/>
        </w:rPr>
        <w:t>区商贸安全专委成员单位、各镇街、各区属国有公司要按照《关于印发〈渝北区商贸安全专项委员会组织机构及成员单位主要职责和工作制度〉 的通知》（渝北安委〔</w:t>
      </w:r>
      <w:r>
        <w:rPr>
          <w:rFonts w:ascii="方正仿宋_GBK" w:hAnsi="方正仿宋_GBK" w:eastAsia="方正仿宋_GBK" w:cs="方正仿宋_GBK"/>
          <w:color w:val="000000"/>
          <w:kern w:val="0"/>
          <w:sz w:val="32"/>
          <w:szCs w:val="32"/>
          <w:lang w:bidi="ar"/>
        </w:rPr>
        <w:t>2022</w:t>
      </w:r>
      <w:r>
        <w:rPr>
          <w:rFonts w:hint="eastAsia" w:ascii="方正仿宋_GBK" w:hAnsi="方正仿宋_GBK" w:eastAsia="方正仿宋_GBK" w:cs="方正仿宋_GBK"/>
          <w:color w:val="000000"/>
          <w:kern w:val="0"/>
          <w:sz w:val="32"/>
          <w:szCs w:val="32"/>
          <w:lang w:bidi="ar"/>
        </w:rPr>
        <w:t>〕15号）要求，对标履职。定期和重要时段、重大活动、重大诱发因素变化情况下的风险研判，压实安全生产各方责任，推动商贸全域突出问题和多发问题有效整改。商贸安全专委成员单位、各镇街要将业务工作和安全工作同时安排部署、同时推进落实、同时考核奖惩；常态化推进“厅级、处级、科级”三级挂牌督办机制，切实消除各类安全隐患；指导督促商贸企业健全完善风险分级管控和隐患排查治理双重预防机制，务实推进企业安全标准化建设，提升本质安全水平。</w:t>
      </w:r>
    </w:p>
    <w:p>
      <w:pPr>
        <w:keepNext w:val="0"/>
        <w:keepLines w:val="0"/>
        <w:pageBreakBefore w:val="0"/>
        <w:widowControl/>
        <w:kinsoku/>
        <w:wordWrap/>
        <w:overflowPunct/>
        <w:topLinePunct w:val="0"/>
        <w:autoSpaceDE/>
        <w:autoSpaceDN/>
        <w:bidi w:val="0"/>
        <w:adjustRightInd/>
        <w:snapToGrid/>
        <w:spacing w:line="560" w:lineRule="exact"/>
        <w:ind w:firstLine="620"/>
        <w:jc w:val="left"/>
        <w:textAlignment w:val="auto"/>
        <w:rPr>
          <w:rFonts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b/>
          <w:bCs/>
          <w:color w:val="000000"/>
          <w:kern w:val="0"/>
          <w:sz w:val="32"/>
          <w:szCs w:val="32"/>
          <w:lang w:bidi="ar"/>
        </w:rPr>
        <w:t>2.压实企业安全主体责任。</w:t>
      </w:r>
      <w:r>
        <w:rPr>
          <w:rFonts w:hint="eastAsia" w:ascii="方正仿宋_GBK" w:hAnsi="方正仿宋_GBK" w:eastAsia="方正仿宋_GBK" w:cs="方正仿宋_GBK"/>
          <w:color w:val="000000"/>
          <w:kern w:val="0"/>
          <w:sz w:val="32"/>
          <w:szCs w:val="32"/>
          <w:lang w:bidi="ar"/>
        </w:rPr>
        <w:t>严格落实企业法定代表人和实际控制人、主要负责人安全生产第一责任人责任。以标准化建设为统领，构建符合企业安全生产实际的安全管理体系，推动企业达标、专业达标、岗位达标。组织建立全员安全生产责任制，明确领导班子成员和内部各部门安全生产职责，持续抓好</w:t>
      </w:r>
      <w:r>
        <w:rPr>
          <w:rFonts w:ascii="方正仿宋_GBK" w:hAnsi="方正仿宋_GBK" w:eastAsia="方正仿宋_GBK" w:cs="方正仿宋_GBK"/>
          <w:color w:val="000000"/>
          <w:kern w:val="0"/>
          <w:sz w:val="32"/>
          <w:szCs w:val="32"/>
          <w:lang w:bidi="ar"/>
        </w:rPr>
        <w:t>“</w:t>
      </w:r>
      <w:r>
        <w:rPr>
          <w:rFonts w:hint="eastAsia" w:ascii="方正仿宋_GBK" w:hAnsi="方正仿宋_GBK" w:eastAsia="方正仿宋_GBK" w:cs="方正仿宋_GBK"/>
          <w:color w:val="000000"/>
          <w:kern w:val="0"/>
          <w:sz w:val="32"/>
          <w:szCs w:val="32"/>
          <w:lang w:bidi="ar"/>
        </w:rPr>
        <w:t>日周月</w:t>
      </w:r>
      <w:r>
        <w:rPr>
          <w:rFonts w:ascii="方正仿宋_GBK" w:hAnsi="方正仿宋_GBK" w:eastAsia="方正仿宋_GBK" w:cs="方正仿宋_GBK"/>
          <w:color w:val="000000"/>
          <w:kern w:val="0"/>
          <w:sz w:val="32"/>
          <w:szCs w:val="32"/>
          <w:lang w:bidi="ar"/>
        </w:rPr>
        <w:t>”</w:t>
      </w:r>
      <w:r>
        <w:rPr>
          <w:rFonts w:hint="eastAsia" w:ascii="方正仿宋_GBK" w:hAnsi="方正仿宋_GBK" w:eastAsia="方正仿宋_GBK" w:cs="方正仿宋_GBK"/>
          <w:color w:val="000000"/>
          <w:kern w:val="0"/>
          <w:sz w:val="32"/>
          <w:szCs w:val="32"/>
          <w:lang w:bidi="ar"/>
        </w:rPr>
        <w:t>隐患排查，开展班组日排查、部门周排查、厂长经理月排查，落实重大（重点）风险隐患</w:t>
      </w:r>
      <w:r>
        <w:rPr>
          <w:rFonts w:ascii="方正仿宋_GBK" w:hAnsi="方正仿宋_GBK" w:eastAsia="方正仿宋_GBK" w:cs="方正仿宋_GBK"/>
          <w:color w:val="000000"/>
          <w:kern w:val="0"/>
          <w:sz w:val="32"/>
          <w:szCs w:val="32"/>
          <w:lang w:bidi="ar"/>
        </w:rPr>
        <w:t>“</w:t>
      </w:r>
      <w:r>
        <w:rPr>
          <w:rFonts w:hint="eastAsia" w:ascii="方正仿宋_GBK" w:hAnsi="方正仿宋_GBK" w:eastAsia="方正仿宋_GBK" w:cs="方正仿宋_GBK"/>
          <w:color w:val="000000"/>
          <w:kern w:val="0"/>
          <w:sz w:val="32"/>
          <w:szCs w:val="32"/>
          <w:lang w:bidi="ar"/>
        </w:rPr>
        <w:t>三个层级</w:t>
      </w:r>
      <w:r>
        <w:rPr>
          <w:rFonts w:ascii="方正仿宋_GBK" w:hAnsi="方正仿宋_GBK" w:eastAsia="方正仿宋_GBK" w:cs="方正仿宋_GBK"/>
          <w:color w:val="000000"/>
          <w:kern w:val="0"/>
          <w:sz w:val="32"/>
          <w:szCs w:val="32"/>
          <w:lang w:bidi="ar"/>
        </w:rPr>
        <w:t>”</w:t>
      </w:r>
      <w:r>
        <w:rPr>
          <w:rFonts w:hint="eastAsia" w:ascii="方正仿宋_GBK" w:hAnsi="方正仿宋_GBK" w:eastAsia="方正仿宋_GBK" w:cs="方正仿宋_GBK"/>
          <w:color w:val="000000"/>
          <w:kern w:val="0"/>
          <w:sz w:val="32"/>
          <w:szCs w:val="32"/>
          <w:lang w:bidi="ar"/>
        </w:rPr>
        <w:t>责任管控。 强化企业一线岗位规范操作，全面推行岗位风险清单、职责清单、操作卡、应急处置卡“两单两卡”制度，确保“记得住、说得明、做得到”。</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b/>
          <w:bCs/>
          <w:color w:val="000000"/>
          <w:kern w:val="0"/>
          <w:sz w:val="32"/>
          <w:szCs w:val="32"/>
          <w:lang w:bidi="ar"/>
        </w:rPr>
        <w:t>3.强化“实名制”安全监管。</w:t>
      </w:r>
      <w:r>
        <w:rPr>
          <w:rFonts w:hint="eastAsia" w:ascii="方正仿宋_GBK" w:hAnsi="方正仿宋_GBK" w:eastAsia="方正仿宋_GBK" w:cs="方正仿宋_GBK"/>
          <w:color w:val="000000"/>
          <w:kern w:val="0"/>
          <w:sz w:val="32"/>
          <w:szCs w:val="32"/>
          <w:lang w:bidi="ar"/>
        </w:rPr>
        <w:t>科学规范开展“分级监管、划片干净、落到人头”实名制监管。根据安全风险和规模大小，按照区、镇（街）分级明确行政负责人、行业监管部门负责人、企业（单位）责任人“三个责任人”，及时调整优化，统一挂牌公示。严格“三个责任人”履职标准，行政负责人、行业负责人每月至少开展1次检查指导，每半年完成1次挂牌企业（单位）指导全覆盖，在重要节点、复工复产、出现险情、发生事故等特殊时期必须到场履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（二）着力严格监督执法</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b/>
          <w:bCs/>
          <w:color w:val="000000"/>
          <w:kern w:val="0"/>
          <w:sz w:val="32"/>
          <w:szCs w:val="32"/>
          <w:lang w:bidi="ar"/>
        </w:rPr>
        <w:t>4.</w:t>
      </w:r>
      <w:r>
        <w:rPr>
          <w:rFonts w:ascii="方正仿宋_GBK" w:hAnsi="方正仿宋_GBK" w:eastAsia="方正仿宋_GBK" w:cs="方正仿宋_GBK"/>
          <w:b/>
          <w:bCs/>
          <w:color w:val="000000"/>
          <w:kern w:val="0"/>
          <w:sz w:val="32"/>
          <w:szCs w:val="32"/>
          <w:lang w:bidi="ar"/>
        </w:rPr>
        <w:t>坚持执法“</w:t>
      </w:r>
      <w:r>
        <w:rPr>
          <w:rFonts w:hint="eastAsia" w:ascii="方正仿宋_GBK" w:hAnsi="方正仿宋_GBK" w:eastAsia="方正仿宋_GBK" w:cs="方正仿宋_GBK"/>
          <w:b/>
          <w:bCs/>
          <w:color w:val="000000"/>
          <w:kern w:val="0"/>
          <w:sz w:val="32"/>
          <w:szCs w:val="32"/>
          <w:lang w:bidi="ar"/>
        </w:rPr>
        <w:t>清零</w:t>
      </w:r>
      <w:r>
        <w:rPr>
          <w:rFonts w:ascii="方正仿宋_GBK" w:hAnsi="方正仿宋_GBK" w:eastAsia="方正仿宋_GBK" w:cs="方正仿宋_GBK"/>
          <w:b/>
          <w:bCs/>
          <w:color w:val="000000"/>
          <w:kern w:val="0"/>
          <w:sz w:val="32"/>
          <w:szCs w:val="32"/>
          <w:lang w:bidi="ar"/>
        </w:rPr>
        <w:t>”</w:t>
      </w:r>
      <w:r>
        <w:rPr>
          <w:rFonts w:hint="eastAsia" w:ascii="方正仿宋_GBK" w:hAnsi="方正仿宋_GBK" w:eastAsia="方正仿宋_GBK" w:cs="方正仿宋_GBK"/>
          <w:b/>
          <w:bCs/>
          <w:color w:val="000000"/>
          <w:kern w:val="0"/>
          <w:sz w:val="32"/>
          <w:szCs w:val="32"/>
          <w:lang w:bidi="ar"/>
        </w:rPr>
        <w:t>和执法强度提升。</w:t>
      </w:r>
      <w:r>
        <w:rPr>
          <w:rFonts w:hint="eastAsia" w:ascii="方正仿宋_GBK" w:hAnsi="方正仿宋_GBK" w:eastAsia="方正仿宋_GBK" w:cs="方正仿宋_GBK"/>
          <w:color w:val="000000"/>
          <w:kern w:val="0"/>
          <w:sz w:val="32"/>
          <w:szCs w:val="32"/>
          <w:lang w:bidi="ar"/>
        </w:rPr>
        <w:t>围绕重大风险、重大隐患和突出违法行为，扎实开展检查诊断、行政处罚、整改复查</w:t>
      </w:r>
      <w:r>
        <w:rPr>
          <w:rFonts w:ascii="方正仿宋_GBK" w:hAnsi="方正仿宋_GBK" w:eastAsia="方正仿宋_GBK" w:cs="方正仿宋_GBK"/>
          <w:color w:val="000000"/>
          <w:kern w:val="0"/>
          <w:sz w:val="32"/>
          <w:szCs w:val="32"/>
          <w:lang w:bidi="ar"/>
        </w:rPr>
        <w:t>“</w:t>
      </w:r>
      <w:r>
        <w:rPr>
          <w:rFonts w:hint="eastAsia" w:ascii="方正仿宋_GBK" w:hAnsi="方正仿宋_GBK" w:eastAsia="方正仿宋_GBK" w:cs="方正仿宋_GBK"/>
          <w:color w:val="000000"/>
          <w:kern w:val="0"/>
          <w:sz w:val="32"/>
          <w:szCs w:val="32"/>
          <w:lang w:bidi="ar"/>
        </w:rPr>
        <w:t>三部曲</w:t>
      </w:r>
      <w:r>
        <w:rPr>
          <w:rFonts w:ascii="方正仿宋_GBK" w:hAnsi="方正仿宋_GBK" w:eastAsia="方正仿宋_GBK" w:cs="方正仿宋_GBK"/>
          <w:color w:val="000000"/>
          <w:kern w:val="0"/>
          <w:sz w:val="32"/>
          <w:szCs w:val="32"/>
          <w:lang w:bidi="ar"/>
        </w:rPr>
        <w:t>”</w:t>
      </w:r>
      <w:r>
        <w:rPr>
          <w:rFonts w:hint="eastAsia" w:ascii="方正仿宋_GBK" w:hAnsi="方正仿宋_GBK" w:eastAsia="方正仿宋_GBK" w:cs="方正仿宋_GBK"/>
          <w:color w:val="000000"/>
          <w:kern w:val="0"/>
          <w:sz w:val="32"/>
          <w:szCs w:val="32"/>
          <w:lang w:bidi="ar"/>
        </w:rPr>
        <w:t>闭环执法。严格落实执法</w:t>
      </w:r>
      <w:r>
        <w:rPr>
          <w:rFonts w:ascii="方正仿宋_GBK" w:hAnsi="方正仿宋_GBK" w:eastAsia="方正仿宋_GBK" w:cs="方正仿宋_GBK"/>
          <w:color w:val="000000"/>
          <w:kern w:val="0"/>
          <w:sz w:val="32"/>
          <w:szCs w:val="32"/>
          <w:lang w:bidi="ar"/>
        </w:rPr>
        <w:t>“</w:t>
      </w:r>
      <w:r>
        <w:rPr>
          <w:rFonts w:hint="eastAsia" w:ascii="方正仿宋_GBK" w:hAnsi="方正仿宋_GBK" w:eastAsia="方正仿宋_GBK" w:cs="方正仿宋_GBK"/>
          <w:color w:val="000000"/>
          <w:kern w:val="0"/>
          <w:sz w:val="32"/>
          <w:szCs w:val="32"/>
          <w:lang w:bidi="ar"/>
        </w:rPr>
        <w:t>清零</w:t>
      </w:r>
      <w:r>
        <w:rPr>
          <w:rFonts w:ascii="方正仿宋_GBK" w:hAnsi="方正仿宋_GBK" w:eastAsia="方正仿宋_GBK" w:cs="方正仿宋_GBK"/>
          <w:color w:val="000000"/>
          <w:kern w:val="0"/>
          <w:sz w:val="32"/>
          <w:szCs w:val="32"/>
          <w:lang w:bidi="ar"/>
        </w:rPr>
        <w:t>”</w:t>
      </w:r>
      <w:r>
        <w:rPr>
          <w:rFonts w:hint="eastAsia" w:ascii="方正仿宋_GBK" w:hAnsi="方正仿宋_GBK" w:eastAsia="方正仿宋_GBK" w:cs="方正仿宋_GBK"/>
          <w:color w:val="000000"/>
          <w:kern w:val="0"/>
          <w:sz w:val="32"/>
          <w:szCs w:val="32"/>
          <w:lang w:bidi="ar"/>
        </w:rPr>
        <w:t>和执法强度提升要求，切实解决查不出问题、收不到实效等突出问题。定期开展执法培训，</w:t>
      </w:r>
      <w:r>
        <w:rPr>
          <w:rFonts w:ascii="方正仿宋_GBK" w:hAnsi="方正仿宋_GBK" w:eastAsia="方正仿宋_GBK" w:cs="方正仿宋_GBK"/>
          <w:color w:val="000000"/>
          <w:kern w:val="0"/>
          <w:sz w:val="32"/>
          <w:szCs w:val="32"/>
          <w:lang w:bidi="ar"/>
        </w:rPr>
        <w:t>进一步规范</w:t>
      </w:r>
      <w:r>
        <w:rPr>
          <w:rFonts w:hint="eastAsia" w:ascii="方正仿宋_GBK" w:hAnsi="方正仿宋_GBK" w:eastAsia="方正仿宋_GBK" w:cs="方正仿宋_GBK"/>
          <w:color w:val="000000"/>
          <w:kern w:val="0"/>
          <w:sz w:val="32"/>
          <w:szCs w:val="32"/>
          <w:lang w:bidi="ar"/>
        </w:rPr>
        <w:t>商贸</w:t>
      </w:r>
      <w:r>
        <w:rPr>
          <w:rFonts w:ascii="方正仿宋_GBK" w:hAnsi="方正仿宋_GBK" w:eastAsia="方正仿宋_GBK" w:cs="方正仿宋_GBK"/>
          <w:color w:val="000000"/>
          <w:kern w:val="0"/>
          <w:sz w:val="32"/>
          <w:szCs w:val="32"/>
          <w:lang w:bidi="ar"/>
        </w:rPr>
        <w:t>安全监管</w:t>
      </w:r>
      <w:r>
        <w:rPr>
          <w:rFonts w:hint="eastAsia" w:ascii="方正仿宋_GBK" w:hAnsi="方正仿宋_GBK" w:eastAsia="方正仿宋_GBK" w:cs="方正仿宋_GBK"/>
          <w:color w:val="000000"/>
          <w:kern w:val="0"/>
          <w:sz w:val="32"/>
          <w:szCs w:val="32"/>
          <w:lang w:bidi="ar"/>
        </w:rPr>
        <w:t>执法行为，推广实施“互联网</w:t>
      </w:r>
      <w:r>
        <w:rPr>
          <w:rFonts w:ascii="方正仿宋_GBK" w:hAnsi="方正仿宋_GBK" w:eastAsia="方正仿宋_GBK" w:cs="方正仿宋_GBK"/>
          <w:color w:val="000000"/>
          <w:kern w:val="0"/>
          <w:sz w:val="32"/>
          <w:szCs w:val="32"/>
          <w:lang w:bidi="ar"/>
        </w:rPr>
        <w:t>+</w:t>
      </w:r>
      <w:r>
        <w:rPr>
          <w:rFonts w:hint="eastAsia" w:ascii="方正仿宋_GBK" w:hAnsi="方正仿宋_GBK" w:eastAsia="方正仿宋_GBK" w:cs="方正仿宋_GBK"/>
          <w:color w:val="000000"/>
          <w:kern w:val="0"/>
          <w:sz w:val="32"/>
          <w:szCs w:val="32"/>
          <w:lang w:bidi="ar"/>
        </w:rPr>
        <w:t>执法”，提高办案水平。加大联合执法力度，减少重复执法检查，形成执法合力，提高执法效率。加强和改进商务领域安全生产执法检查，提高安全执法检查的科学性、规范性、实效性。</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b/>
          <w:bCs/>
          <w:color w:val="000000"/>
          <w:kern w:val="0"/>
          <w:sz w:val="32"/>
          <w:szCs w:val="32"/>
          <w:lang w:bidi="ar"/>
        </w:rPr>
        <w:t>5.坚持联合惩戒和鼓励群众举报。</w:t>
      </w:r>
      <w:r>
        <w:rPr>
          <w:rFonts w:hint="eastAsia" w:ascii="方正仿宋_GBK" w:hAnsi="方正仿宋_GBK" w:eastAsia="方正仿宋_GBK" w:cs="方正仿宋_GBK"/>
          <w:color w:val="000000"/>
          <w:kern w:val="0"/>
          <w:sz w:val="32"/>
          <w:szCs w:val="32"/>
          <w:lang w:bidi="ar"/>
        </w:rPr>
        <w:t>落实激励约束机制，以“12350”举报投诉中心为载体，推动落实安全生产有奖举报制度，扩大有奖举报知晓率、参与率。将企业或个人安全生产违法行为纳入联合惩戒或不良记录“黑名单”并予以曝光公示，强化安全生产领域的失信联合惩戒力度。</w:t>
      </w:r>
    </w:p>
    <w:p>
      <w:pPr>
        <w:keepNext w:val="0"/>
        <w:keepLines w:val="0"/>
        <w:pageBreakBefore w:val="0"/>
        <w:widowControl/>
        <w:kinsoku/>
        <w:wordWrap/>
        <w:overflowPunct/>
        <w:topLinePunct w:val="0"/>
        <w:autoSpaceDE/>
        <w:autoSpaceDN/>
        <w:bidi w:val="0"/>
        <w:adjustRightInd/>
        <w:snapToGrid/>
        <w:spacing w:line="560" w:lineRule="exact"/>
        <w:ind w:firstLine="620"/>
        <w:jc w:val="left"/>
        <w:textAlignment w:val="auto"/>
        <w:rPr>
          <w:rFonts w:ascii="方正仿宋_GBK" w:hAnsi="方正仿宋_GBK" w:eastAsia="方正仿宋_GBK" w:cs="方正仿宋_GBK"/>
          <w:b w:val="0"/>
          <w:bCs w:val="0"/>
          <w:color w:val="000000"/>
          <w:kern w:val="0"/>
          <w:sz w:val="32"/>
          <w:szCs w:val="32"/>
          <w:lang w:bidi="ar"/>
        </w:rPr>
      </w:pPr>
      <w:r>
        <w:rPr>
          <w:rFonts w:hint="eastAsia" w:ascii="方正楷体_GBK" w:hAnsi="方正楷体_GBK" w:eastAsia="方正楷体_GBK" w:cs="方正楷体_GBK"/>
          <w:b w:val="0"/>
          <w:bCs w:val="0"/>
          <w:color w:val="000000"/>
          <w:sz w:val="32"/>
          <w:szCs w:val="32"/>
        </w:rPr>
        <w:t>（三）着力深化专项整治</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b/>
          <w:bCs/>
          <w:color w:val="000000"/>
          <w:kern w:val="0"/>
          <w:sz w:val="32"/>
          <w:szCs w:val="32"/>
          <w:lang w:bidi="ar"/>
        </w:rPr>
        <w:t>6．开展安全生产专项整治三年行动回头看。</w:t>
      </w:r>
      <w:r>
        <w:rPr>
          <w:rFonts w:hint="eastAsia" w:ascii="方正仿宋_GBK" w:hAnsi="方正仿宋_GBK" w:eastAsia="方正仿宋_GBK" w:cs="方正仿宋_GBK"/>
          <w:color w:val="000000"/>
          <w:kern w:val="0"/>
          <w:sz w:val="32"/>
          <w:szCs w:val="32"/>
          <w:lang w:bidi="ar"/>
        </w:rPr>
        <w:t>围绕</w:t>
      </w:r>
      <w:r>
        <w:rPr>
          <w:rFonts w:ascii="方正仿宋_GBK" w:hAnsi="方正仿宋_GBK" w:eastAsia="方正仿宋_GBK" w:cs="方正仿宋_GBK"/>
          <w:color w:val="000000"/>
          <w:kern w:val="0"/>
          <w:sz w:val="32"/>
          <w:szCs w:val="32"/>
          <w:lang w:bidi="ar"/>
        </w:rPr>
        <w:t>“</w:t>
      </w:r>
      <w:r>
        <w:rPr>
          <w:rFonts w:hint="eastAsia" w:ascii="方正仿宋_GBK" w:hAnsi="方正仿宋_GBK" w:eastAsia="方正仿宋_GBK" w:cs="方正仿宋_GBK"/>
          <w:color w:val="000000"/>
          <w:kern w:val="0"/>
          <w:sz w:val="32"/>
          <w:szCs w:val="32"/>
          <w:lang w:bidi="ar"/>
        </w:rPr>
        <w:t>从根本上消除事故隐患、从根本上解决问题</w:t>
      </w:r>
      <w:r>
        <w:rPr>
          <w:rFonts w:ascii="方正仿宋_GBK" w:hAnsi="方正仿宋_GBK" w:eastAsia="方正仿宋_GBK" w:cs="方正仿宋_GBK"/>
          <w:color w:val="000000"/>
          <w:kern w:val="0"/>
          <w:sz w:val="32"/>
          <w:szCs w:val="32"/>
          <w:lang w:bidi="ar"/>
        </w:rPr>
        <w:t>”</w:t>
      </w:r>
      <w:r>
        <w:rPr>
          <w:rFonts w:hint="eastAsia" w:ascii="方正仿宋_GBK" w:hAnsi="方正仿宋_GBK" w:eastAsia="方正仿宋_GBK" w:cs="方正仿宋_GBK"/>
          <w:color w:val="000000"/>
          <w:kern w:val="0"/>
          <w:sz w:val="32"/>
          <w:szCs w:val="32"/>
          <w:lang w:bidi="ar"/>
        </w:rPr>
        <w:t>的目标，全面总结安全生产专项整治三年行动成效，巩固专项整治成果，开展回头看。</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方正楷体_GBK" w:hAnsi="方正楷体_GBK" w:eastAsia="方正楷体_GBK" w:cs="方正楷体_GBK"/>
          <w:b/>
          <w:bCs/>
          <w:color w:val="000000"/>
          <w:sz w:val="32"/>
          <w:szCs w:val="32"/>
        </w:rPr>
      </w:pPr>
      <w:r>
        <w:rPr>
          <w:rFonts w:hint="eastAsia" w:ascii="方正仿宋_GBK" w:hAnsi="方正仿宋_GBK" w:eastAsia="方正仿宋_GBK" w:cs="方正仿宋_GBK"/>
          <w:b/>
          <w:bCs/>
          <w:color w:val="000000"/>
          <w:kern w:val="0"/>
          <w:sz w:val="32"/>
          <w:szCs w:val="32"/>
          <w:lang w:bidi="ar"/>
        </w:rPr>
        <w:t>7．持续推进专项整治。</w:t>
      </w:r>
      <w:r>
        <w:rPr>
          <w:rFonts w:hint="eastAsia" w:ascii="方正仿宋_GBK" w:hAnsi="方正仿宋_GBK" w:eastAsia="方正仿宋_GBK" w:cs="方正仿宋_GBK"/>
          <w:color w:val="000000"/>
          <w:kern w:val="0"/>
          <w:sz w:val="32"/>
          <w:szCs w:val="32"/>
          <w:lang w:bidi="ar"/>
        </w:rPr>
        <w:t>持续开展“四涉一有限一使用”、燃气、再生资源、人员密集场所消防、特种设备等专项整治行动。组织有关部门指导对外投资中资企业加强境外投资合作项目安全生产工作，督促境外中资企业落实安全生产主体责任。抓牢成品油经营、储存等关键环节，深化成品油“打非治违”专项整治。</w:t>
      </w:r>
    </w:p>
    <w:p>
      <w:pPr>
        <w:keepNext w:val="0"/>
        <w:keepLines w:val="0"/>
        <w:pageBreakBefore w:val="0"/>
        <w:widowControl/>
        <w:kinsoku/>
        <w:wordWrap/>
        <w:overflowPunct/>
        <w:topLinePunct w:val="0"/>
        <w:autoSpaceDE/>
        <w:autoSpaceDN/>
        <w:bidi w:val="0"/>
        <w:adjustRightInd/>
        <w:snapToGrid/>
        <w:spacing w:line="560" w:lineRule="exact"/>
        <w:ind w:firstLine="620"/>
        <w:jc w:val="left"/>
        <w:textAlignment w:val="auto"/>
        <w:rPr>
          <w:rFonts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（四）着力提升保障能力</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b/>
          <w:bCs/>
          <w:color w:val="000000"/>
          <w:kern w:val="0"/>
          <w:sz w:val="32"/>
          <w:szCs w:val="32"/>
          <w:lang w:bidi="ar"/>
        </w:rPr>
        <w:t>8.推动安全信息化建设。</w:t>
      </w:r>
      <w:r>
        <w:rPr>
          <w:rFonts w:hint="eastAsia" w:ascii="方正仿宋_GBK" w:hAnsi="方正仿宋_GBK" w:eastAsia="方正仿宋_GBK" w:cs="方正仿宋_GBK"/>
          <w:color w:val="000000"/>
          <w:kern w:val="0"/>
          <w:sz w:val="32"/>
          <w:szCs w:val="32"/>
          <w:lang w:bidi="ar"/>
        </w:rPr>
        <w:t>依托移动公司开发的渝北区商贸安全信息化监管平台，继续优化平台内容，新增“双重预防体系”模块。总结2022年商贸安全信息化建设试点经验，加强渝北区商贸安全信息化监管建设，鼓励和支持有条件的企业开展安全生产信息化监管，帮助企业实现精准防控，时时高效监管。</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b/>
          <w:bCs/>
          <w:color w:val="000000"/>
          <w:kern w:val="0"/>
          <w:sz w:val="32"/>
          <w:szCs w:val="32"/>
          <w:lang w:bidi="ar"/>
        </w:rPr>
        <w:t>9.强化安全业务培训。</w:t>
      </w:r>
      <w:r>
        <w:rPr>
          <w:rFonts w:hint="eastAsia" w:ascii="方正仿宋_GBK" w:hAnsi="方正仿宋_GBK" w:eastAsia="方正仿宋_GBK" w:cs="方正仿宋_GBK"/>
          <w:color w:val="000000"/>
          <w:kern w:val="0"/>
          <w:sz w:val="32"/>
          <w:szCs w:val="32"/>
          <w:lang w:bidi="ar"/>
        </w:rPr>
        <w:t>各商专委成员单位、各镇街要加强安全监管人员安培训，提升安全监管能力。组织开展针对企业主要负责人、管理人员以及危险作业人员的免费培训。鼓励引导企业通过聘请专家的方式开展风险辨识、隐患排查和安全管理，加强全员安全教育，进一步提升管控风险、消除隐患和有效应对初起险情的岗位应急处置能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方正仿宋_GBK" w:hAnsi="方正仿宋_GBK" w:eastAsia="方正仿宋_GBK" w:cs="方正仿宋_GBK"/>
          <w:color w:val="000000"/>
          <w:kern w:val="0"/>
          <w:sz w:val="32"/>
          <w:szCs w:val="32"/>
          <w:lang w:bidi="ar"/>
        </w:rPr>
      </w:pPr>
      <w:r>
        <w:rPr>
          <w:rFonts w:hint="eastAsia" w:ascii="方正黑体_GBK" w:hAnsi="方正黑体_GBK" w:eastAsia="方正黑体_GBK" w:cs="方正黑体_GBK"/>
          <w:color w:val="000000"/>
          <w:sz w:val="32"/>
          <w:szCs w:val="32"/>
        </w:rPr>
        <w:t>10.</w:t>
      </w:r>
      <w:r>
        <w:rPr>
          <w:rFonts w:hint="eastAsia" w:ascii="方正仿宋_GBK" w:hAnsi="方正仿宋_GBK" w:eastAsia="方正仿宋_GBK" w:cs="方正仿宋_GBK"/>
          <w:b/>
          <w:bCs/>
          <w:color w:val="000000"/>
          <w:kern w:val="0"/>
          <w:sz w:val="32"/>
          <w:szCs w:val="32"/>
          <w:lang w:bidi="ar"/>
        </w:rPr>
        <w:t>强化安全宣传教育。</w:t>
      </w:r>
      <w:r>
        <w:rPr>
          <w:rFonts w:hint="eastAsia" w:ascii="方正仿宋_GBK" w:hAnsi="方正仿宋_GBK" w:eastAsia="方正仿宋_GBK" w:cs="方正仿宋_GBK"/>
          <w:color w:val="000000"/>
          <w:kern w:val="0"/>
          <w:sz w:val="32"/>
          <w:szCs w:val="32"/>
          <w:lang w:bidi="ar"/>
        </w:rPr>
        <w:t>深入学习贯彻习近平总书记关于安全生产、社会稳定和自然灾害防治的重要讲话和重要批示指示精神，扎实开展“安全生产法宣传周”“安全生产月”安全生产“五进”、“</w:t>
      </w:r>
      <w:r>
        <w:rPr>
          <w:rFonts w:ascii="方正仿宋_GBK" w:hAnsi="方正仿宋_GBK" w:eastAsia="方正仿宋_GBK" w:cs="方正仿宋_GBK"/>
          <w:color w:val="000000"/>
          <w:kern w:val="0"/>
          <w:sz w:val="32"/>
          <w:szCs w:val="32"/>
          <w:lang w:bidi="ar"/>
        </w:rPr>
        <w:t>4.15</w:t>
      </w:r>
      <w:r>
        <w:rPr>
          <w:rFonts w:hint="eastAsia" w:ascii="方正仿宋_GBK" w:hAnsi="方正仿宋_GBK" w:eastAsia="方正仿宋_GBK" w:cs="方正仿宋_GBK"/>
          <w:color w:val="000000"/>
          <w:kern w:val="0"/>
          <w:sz w:val="32"/>
          <w:szCs w:val="32"/>
          <w:lang w:bidi="ar"/>
        </w:rPr>
        <w:t>”全民国家安全教育日”和“</w:t>
      </w:r>
      <w:r>
        <w:rPr>
          <w:rFonts w:ascii="方正仿宋_GBK" w:hAnsi="方正仿宋_GBK" w:eastAsia="方正仿宋_GBK" w:cs="方正仿宋_GBK"/>
          <w:color w:val="000000"/>
          <w:kern w:val="0"/>
          <w:sz w:val="32"/>
          <w:szCs w:val="32"/>
          <w:lang w:bidi="ar"/>
        </w:rPr>
        <w:t>11·9</w:t>
      </w:r>
      <w:r>
        <w:rPr>
          <w:rFonts w:hint="eastAsia" w:ascii="方正仿宋_GBK" w:hAnsi="方正仿宋_GBK" w:eastAsia="方正仿宋_GBK" w:cs="方正仿宋_GBK"/>
          <w:color w:val="000000"/>
          <w:kern w:val="0"/>
          <w:sz w:val="32"/>
          <w:szCs w:val="32"/>
          <w:lang w:bidi="ar"/>
        </w:rPr>
        <w:t xml:space="preserve">”消防日等活动，普及安全生产法律法规和安全知识。各商专委成员单位、属地镇街还要利用大型商业综合体人员流动量大的优势资源，运用各类媒体、楼宇电视、宣传橱窗常态化开展警示性、法制性安全知识、逃生自救和用火用电用气常识宣传，提高市民避险减灾技能。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三、工作要求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color w:val="000000"/>
          <w:kern w:val="0"/>
          <w:sz w:val="32"/>
          <w:szCs w:val="32"/>
          <w:lang w:bidi="ar"/>
        </w:rPr>
      </w:pPr>
      <w:r>
        <w:rPr>
          <w:rFonts w:hint="eastAsia" w:ascii="方正楷体_GBK" w:hAnsi="方正楷体_GBK" w:eastAsia="方正楷体_GBK" w:cs="方正楷体_GBK"/>
          <w:iCs/>
          <w:sz w:val="32"/>
          <w:szCs w:val="32"/>
        </w:rPr>
        <w:t>（一）加强组织领导。</w:t>
      </w:r>
      <w:r>
        <w:rPr>
          <w:rFonts w:hint="eastAsia" w:ascii="方正仿宋_GBK" w:hAnsi="方正仿宋_GBK" w:eastAsia="方正仿宋_GBK" w:cs="方正仿宋_GBK"/>
          <w:color w:val="000000"/>
          <w:kern w:val="0"/>
          <w:sz w:val="32"/>
          <w:szCs w:val="32"/>
          <w:lang w:bidi="ar"/>
        </w:rPr>
        <w:t>各商贸专委成员单位、镇街要</w:t>
      </w:r>
      <w:r>
        <w:rPr>
          <w:rFonts w:hint="eastAsia" w:ascii="方正仿宋_GBK" w:hAnsi="方正仿宋_GBK" w:eastAsia="方正仿宋_GBK" w:cs="方正仿宋_GBK"/>
          <w:color w:val="000000"/>
          <w:kern w:val="0"/>
          <w:sz w:val="32"/>
          <w:szCs w:val="32"/>
          <w:lang w:bidi="ar"/>
        </w:rPr>
        <w:t>牢固树立安全发展理念，主要负责人要亲自部署，分管负责人要具体落实，配齐配强监管队伍、完善监督管理机制，确保工作措施落实到位。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color w:val="000000"/>
          <w:kern w:val="0"/>
          <w:sz w:val="32"/>
          <w:szCs w:val="32"/>
          <w:lang w:bidi="ar"/>
        </w:rPr>
      </w:pPr>
      <w:r>
        <w:rPr>
          <w:rFonts w:hint="eastAsia" w:ascii="方正楷体_GBK" w:hAnsi="方正楷体_GBK" w:eastAsia="方正楷体_GBK" w:cs="方正楷体_GBK"/>
          <w:iCs/>
          <w:sz w:val="32"/>
          <w:szCs w:val="32"/>
        </w:rPr>
        <w:t>（二）严格目标管理。</w:t>
      </w:r>
      <w:r>
        <w:rPr>
          <w:rFonts w:hint="eastAsia" w:ascii="方正仿宋_GBK" w:hAnsi="方正仿宋_GBK" w:eastAsia="方正仿宋_GBK" w:cs="方正仿宋_GBK"/>
          <w:color w:val="000000"/>
          <w:kern w:val="0"/>
          <w:sz w:val="32"/>
          <w:szCs w:val="32"/>
          <w:lang w:bidi="ar"/>
        </w:rPr>
        <w:t>依照区级年度安全生产考核办法和考核评分细则，将事故指标、安全标准化、执法处罚、专项整治等纳入目标管理，进行项目化推进、清单化管理，实施挂图作战。</w:t>
      </w:r>
    </w:p>
    <w:p>
      <w:pPr>
        <w:keepNext w:val="0"/>
        <w:keepLines w:val="0"/>
        <w:pageBreakBefore w:val="0"/>
        <w:widowControl w:val="0"/>
        <w:kinsoku/>
        <w:wordWrap w:val="0"/>
        <w:overflowPunct/>
        <w:topLinePunct w:val="0"/>
        <w:autoSpaceDE/>
        <w:autoSpaceDN/>
        <w:bidi w:val="0"/>
        <w:adjustRightInd/>
        <w:snapToGrid/>
        <w:spacing w:line="594" w:lineRule="exact"/>
        <w:jc w:val="both"/>
        <w:textAlignment w:val="auto"/>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560" w:lineRule="exact"/>
        <w:rPr>
          <w:sz w:val="32"/>
          <w:szCs w:val="32"/>
        </w:rPr>
      </w:pPr>
      <w:r>
        <w:rPr>
          <w:rFonts w:hint="eastAsia" w:ascii="方正仿宋_GBK" w:hAnsi="方正仿宋_GBK" w:eastAsia="方正仿宋_GBK" w:cs="方正仿宋_GBK"/>
          <w:sz w:val="28"/>
          <w:szCs w:val="28"/>
        </w:rPr>
        <mc:AlternateContent>
          <mc:Choice Requires="wps">
            <w:drawing>
              <wp:anchor distT="0" distB="0" distL="114300" distR="114300" simplePos="0" relativeHeight="251675648" behindDoc="0" locked="0" layoutInCell="1" allowOverlap="1">
                <wp:simplePos x="0" y="0"/>
                <wp:positionH relativeFrom="column">
                  <wp:posOffset>34290</wp:posOffset>
                </wp:positionH>
                <wp:positionV relativeFrom="paragraph">
                  <wp:posOffset>431800</wp:posOffset>
                </wp:positionV>
                <wp:extent cx="5267325" cy="0"/>
                <wp:effectExtent l="0" t="0" r="0" b="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2.7pt;margin-top:34pt;height:0pt;width:414.75pt;z-index:251675648;mso-width-relative:page;mso-height-relative:page;" filled="f" stroked="t" coordsize="21600,21600" o:gfxdata="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jndgX1gAAAAcBAAAPAAAAAAAA&#10;AAEAIAAAACIAAABkcnMvZG93bnJldi54bWxQSwECFAAUAAAACACHTuJAfqcFONsBAAB+AwAADgAA&#10;AAAAAAABACAAAAAlAQAAZHJzL2Uyb0RvYy54bWxQSwUGAAAAAAYABgBZAQAAcgUAAAAA&#10;">
                <v:fill on="f" focussize="0,0"/>
                <v:stroke color="#000000" joinstyle="round"/>
                <v:imagedata o:title=""/>
                <o:lock v:ext="edit" aspectratio="f"/>
              </v:shape>
            </w:pict>
          </mc:Fallback>
        </mc:AlternateContent>
      </w:r>
      <w:r>
        <w:rPr>
          <w:rFonts w:hint="eastAsia" w:ascii="方正仿宋_GBK" w:hAnsi="方正仿宋_GBK" w:eastAsia="方正仿宋_GBK" w:cs="方正仿宋_GBK"/>
          <w:sz w:val="28"/>
          <w:szCs w:val="28"/>
        </w:rPr>
        <mc:AlternateContent>
          <mc:Choice Requires="wps">
            <w:drawing>
              <wp:anchor distT="0" distB="0" distL="114300" distR="114300" simplePos="0" relativeHeight="251676672" behindDoc="0" locked="0" layoutInCell="1" allowOverlap="1">
                <wp:simplePos x="0" y="0"/>
                <wp:positionH relativeFrom="column">
                  <wp:posOffset>26670</wp:posOffset>
                </wp:positionH>
                <wp:positionV relativeFrom="paragraph">
                  <wp:posOffset>45720</wp:posOffset>
                </wp:positionV>
                <wp:extent cx="5267325" cy="0"/>
                <wp:effectExtent l="0" t="0" r="0" b="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2.1pt;margin-top:3.6pt;height:0pt;width:414.75pt;z-index:251676672;mso-width-relative:page;mso-height-relative:page;" filled="f" stroked="t" coordsize="21600,21600" o:gfxdata="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k3lUjUAAAABQEAAA8AAAAAAAAA&#10;AQAgAAAAIgAAAGRycy9kb3ducmV2LnhtbFBLAQIUABQAAAAIAIdO4kCXsZAy3AEAAH4DAAAOAAAA&#10;AAAAAAEAIAAAACMBAABkcnMvZTJvRG9jLnhtbFBLBQYAAAAABgAGAFkBAABxBQAAAAA=&#10;">
                <v:fill on="f" focussize="0,0"/>
                <v:stroke color="#000000" joinstyle="round"/>
                <v:imagedata o:title=""/>
                <o:lock v:ext="edit" aspectratio="f"/>
              </v:shape>
            </w:pict>
          </mc:Fallback>
        </mc:AlternateContent>
      </w:r>
      <w:r>
        <w:rPr>
          <w:rFonts w:hint="eastAsia" w:ascii="方正仿宋_GBK" w:hAnsi="方正仿宋_GBK" w:eastAsia="方正仿宋_GBK" w:cs="方正仿宋_GBK"/>
          <w:sz w:val="28"/>
          <w:szCs w:val="28"/>
        </w:rPr>
        <w:t xml:space="preserve"> 重庆市渝北区商务委员会</w:t>
      </w:r>
      <w:r>
        <w:rPr>
          <w:rFonts w:hint="eastAsia" w:ascii="方正仿宋_GBK" w:hAnsi="方正仿宋_GBK" w:eastAsia="方正仿宋_GBK" w:cs="方正仿宋_GBK"/>
          <w:sz w:val="28"/>
          <w:szCs w:val="28"/>
          <w:lang w:eastAsia="zh-CN"/>
        </w:rPr>
        <w:t>综合科</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cs="方正仿宋_GBK"/>
          <w:sz w:val="28"/>
          <w:szCs w:val="28"/>
          <w:lang w:val="en-US" w:eastAsia="zh-CN"/>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cs="方正仿宋_GBK"/>
          <w:sz w:val="28"/>
          <w:szCs w:val="28"/>
          <w:lang w:val="en-US" w:eastAsia="zh-CN"/>
        </w:rPr>
        <w:t xml:space="preserve"> </w:t>
      </w:r>
      <w:r>
        <w:rPr>
          <w:rFonts w:hint="eastAsia" w:ascii="方正仿宋_GBK" w:hAnsi="方正仿宋_GBK" w:eastAsia="方正仿宋_GBK" w:cs="方正仿宋_GBK"/>
          <w:sz w:val="28"/>
          <w:szCs w:val="28"/>
        </w:rPr>
        <w:t>20</w:t>
      </w:r>
      <w:r>
        <w:rPr>
          <w:rFonts w:hint="eastAsia" w:ascii="方正仿宋_GBK" w:hAnsi="方正仿宋_GBK" w:eastAsia="方正仿宋_GBK" w:cs="方正仿宋_GBK"/>
          <w:sz w:val="28"/>
          <w:szCs w:val="28"/>
          <w:lang w:val="en-US" w:eastAsia="zh-CN"/>
        </w:rPr>
        <w:t>23</w:t>
      </w:r>
      <w:r>
        <w:rPr>
          <w:rFonts w:hint="eastAsia" w:ascii="方正仿宋_GBK" w:hAnsi="方正仿宋_GBK" w:eastAsia="方正仿宋_GBK" w:cs="方正仿宋_GBK"/>
          <w:sz w:val="28"/>
          <w:szCs w:val="28"/>
        </w:rPr>
        <w:t>年</w:t>
      </w:r>
      <w:r>
        <w:rPr>
          <w:rFonts w:hint="eastAsia" w:ascii="方正仿宋_GBK" w:hAnsi="方正仿宋_GBK" w:cs="方正仿宋_GBK"/>
          <w:sz w:val="28"/>
          <w:szCs w:val="28"/>
          <w:lang w:val="en-US" w:eastAsia="zh-CN"/>
        </w:rPr>
        <w:t>2</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15</w:t>
      </w:r>
      <w:r>
        <w:rPr>
          <w:rFonts w:hint="eastAsia" w:ascii="方正仿宋_GBK" w:hAnsi="方正仿宋_GBK" w:eastAsia="方正仿宋_GBK" w:cs="方正仿宋_GBK"/>
          <w:sz w:val="28"/>
          <w:szCs w:val="28"/>
        </w:rPr>
        <w:t>日印发</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MmNkYmIzYjFhZjFhNThlNDlkOWQ5M2IyYmNjOTIifQ=="/>
  </w:docVars>
  <w:rsids>
    <w:rsidRoot w:val="0D1B73B0"/>
    <w:rsid w:val="003E3A5B"/>
    <w:rsid w:val="00525B49"/>
    <w:rsid w:val="009C0413"/>
    <w:rsid w:val="00AD0982"/>
    <w:rsid w:val="00C92BEC"/>
    <w:rsid w:val="09227C85"/>
    <w:rsid w:val="0A215D9A"/>
    <w:rsid w:val="0D1B73B0"/>
    <w:rsid w:val="0D9955F1"/>
    <w:rsid w:val="0E611169"/>
    <w:rsid w:val="16571341"/>
    <w:rsid w:val="17C97AE6"/>
    <w:rsid w:val="19EF056A"/>
    <w:rsid w:val="222E4658"/>
    <w:rsid w:val="32371266"/>
    <w:rsid w:val="38097CDA"/>
    <w:rsid w:val="3A626702"/>
    <w:rsid w:val="3AAE501B"/>
    <w:rsid w:val="45D10312"/>
    <w:rsid w:val="4A984760"/>
    <w:rsid w:val="4C4B3534"/>
    <w:rsid w:val="558B5365"/>
    <w:rsid w:val="5CC701A4"/>
    <w:rsid w:val="605B3830"/>
    <w:rsid w:val="673906BD"/>
    <w:rsid w:val="68E51C70"/>
    <w:rsid w:val="724E7353"/>
    <w:rsid w:val="75271818"/>
    <w:rsid w:val="760D2AB6"/>
    <w:rsid w:val="77953F4B"/>
    <w:rsid w:val="7DDB5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3">
    <w:name w:val="Balloon Text"/>
    <w:basedOn w:val="1"/>
    <w:link w:val="10"/>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7">
    <w:name w:val="Normal (Web)"/>
    <w:basedOn w:val="1"/>
    <w:qFormat/>
    <w:uiPriority w:val="0"/>
    <w:pPr>
      <w:spacing w:before="100" w:beforeAutospacing="1" w:after="100" w:afterAutospacing="1"/>
      <w:jc w:val="left"/>
    </w:pPr>
    <w:rPr>
      <w:rFonts w:cs="Times New Roman"/>
      <w:kern w:val="0"/>
      <w:sz w:val="24"/>
    </w:rPr>
  </w:style>
  <w:style w:type="character" w:customStyle="1" w:styleId="10">
    <w:name w:val="批注框文本 字符"/>
    <w:basedOn w:val="9"/>
    <w:link w:val="3"/>
    <w:uiPriority w:val="0"/>
    <w:rPr>
      <w:rFonts w:asciiTheme="minorHAnsi" w:hAnsiTheme="minorHAnsi" w:eastAsiaTheme="minorEastAsia" w:cstheme="minorBidi"/>
      <w:kern w:val="2"/>
      <w:sz w:val="18"/>
      <w:szCs w:val="18"/>
    </w:rPr>
  </w:style>
  <w:style w:type="paragraph" w:customStyle="1" w:styleId="11">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372</Words>
  <Characters>2121</Characters>
  <Lines>17</Lines>
  <Paragraphs>4</Paragraphs>
  <TotalTime>1</TotalTime>
  <ScaleCrop>false</ScaleCrop>
  <LinksUpToDate>false</LinksUpToDate>
  <CharactersWithSpaces>2489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2022-04-18T01:27:00Z</dcterms:created>
  <dc:creator>乔治</dc:creator>
  <cp:lastModifiedBy>Admin</cp:lastModifiedBy>
  <cp:lastPrinted>2023-02-16T01:48:00Z</cp:lastPrinted>
  <dcterms:modified xsi:type="dcterms:W3CDTF">2023-02-16T02:03:18Z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7B8430A511164814B295E23B2CA7703C</vt:lpwstr>
  </property>
  <property fmtid="{D5CDD505-2E9C-101B-9397-08002B2CF9AE}" pid="4" name="commondata">
    <vt:lpwstr>eyJoZGlkIjoiYzM0MmNkYmIzYjFhZjFhNThlNDlkOWQ5M2IyYmNjOTIifQ==</vt:lpwstr>
  </property>
</Properties>
</file>