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both"/>
        <w:textAlignment w:val="auto"/>
        <w:rPr>
          <w:rFonts w:hint="eastAsia" w:ascii="方正小标宋_GBK" w:hAnsi="方正仿宋_GBK" w:eastAsia="方正小标宋_GBK" w:cs="方正仿宋_GBK"/>
          <w:kern w:val="2"/>
          <w:sz w:val="44"/>
          <w:szCs w:val="44"/>
          <w:highlight w:val="none"/>
          <w:u w:val="none"/>
        </w:rPr>
      </w:pPr>
      <w:bookmarkStart w:id="0" w:name="_GoBack"/>
      <w:r>
        <w:rPr>
          <w:rFonts w:hint="eastAsia" w:ascii="方正小标宋_GBK" w:hAnsi="方正仿宋_GBK" w:eastAsia="方正小标宋_GBK" w:cs="方正仿宋_GBK"/>
          <w:kern w:val="2"/>
          <w:sz w:val="44"/>
          <w:szCs w:val="44"/>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spacing w:val="0"/>
          <w:kern w:val="2"/>
          <w:sz w:val="44"/>
          <w:szCs w:val="44"/>
          <w:highlight w:val="none"/>
          <w:u w:val="none"/>
          <w:lang w:val="en-US" w:eastAsia="zh-CN" w:bidi="ar"/>
        </w:rPr>
      </w:pPr>
      <w:r>
        <w:rPr>
          <w:rFonts w:hint="eastAsia" w:ascii="方正小标宋_GBK" w:hAnsi="方正小标宋_GBK" w:eastAsia="方正小标宋_GBK" w:cs="方正小标宋_GBK"/>
          <w:color w:val="000000"/>
          <w:spacing w:val="0"/>
          <w:kern w:val="2"/>
          <w:sz w:val="44"/>
          <w:szCs w:val="44"/>
          <w:highlight w:val="none"/>
          <w:u w:val="none"/>
          <w:lang w:val="en-US" w:eastAsia="zh-CN" w:bidi="ar"/>
        </w:rPr>
        <w:t>渝北区培育国际消费中心区商贸</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pacing w:val="0"/>
          <w:kern w:val="2"/>
          <w:sz w:val="44"/>
          <w:szCs w:val="44"/>
          <w:highlight w:val="none"/>
          <w:u w:val="none"/>
        </w:rPr>
      </w:pPr>
      <w:r>
        <w:rPr>
          <w:rFonts w:hint="eastAsia" w:ascii="方正小标宋_GBK" w:hAnsi="方正小标宋_GBK" w:eastAsia="方正小标宋_GBK" w:cs="方正小标宋_GBK"/>
          <w:color w:val="000000"/>
          <w:spacing w:val="0"/>
          <w:kern w:val="2"/>
          <w:sz w:val="44"/>
          <w:szCs w:val="44"/>
          <w:highlight w:val="none"/>
          <w:u w:val="none"/>
          <w:lang w:val="en-US" w:eastAsia="zh-CN" w:bidi="ar"/>
        </w:rPr>
        <w:t>专项政策（试行）</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center"/>
        <w:textAlignment w:val="auto"/>
        <w:rPr>
          <w:rFonts w:hint="eastAsia" w:ascii="Times New Roman" w:hAnsi="Times New Roman" w:eastAsia="方正仿宋_GBK" w:cs="Times New Roman"/>
          <w:kern w:val="2"/>
          <w:sz w:val="32"/>
          <w:szCs w:val="32"/>
          <w:highlight w:val="none"/>
          <w:u w:val="none"/>
        </w:rPr>
      </w:pPr>
      <w:r>
        <w:rPr>
          <w:rFonts w:hint="eastAsia" w:ascii="方正楷体_GBK" w:hAnsi="方正楷体_GBK" w:eastAsia="方正楷体_GBK" w:cs="方正楷体_GBK"/>
          <w:kern w:val="2"/>
          <w:sz w:val="32"/>
          <w:szCs w:val="32"/>
          <w:highlight w:val="none"/>
          <w:u w:val="none"/>
          <w:lang w:val="en-US" w:eastAsia="zh-CN" w:bidi="ar"/>
        </w:rPr>
        <w:t>（征求意见稿）</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jc w:val="both"/>
        <w:textAlignment w:val="auto"/>
        <w:rPr>
          <w:rFonts w:hint="eastAsia" w:ascii="方正仿宋_GBK" w:hAnsi="方正仿宋_GBK" w:eastAsia="方正仿宋_GBK" w:cs="方正仿宋_GBK"/>
          <w:kern w:val="2"/>
          <w:sz w:val="32"/>
          <w:szCs w:val="32"/>
          <w:highlight w:val="none"/>
          <w:u w:val="none"/>
        </w:rPr>
      </w:pPr>
      <w:r>
        <w:rPr>
          <w:rFonts w:hint="eastAsia" w:ascii="方正仿宋_GBK" w:hAnsi="方正仿宋_GBK" w:eastAsia="方正仿宋_GBK" w:cs="方正仿宋_GBK"/>
          <w:kern w:val="2"/>
          <w:sz w:val="32"/>
          <w:szCs w:val="32"/>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rPr>
      </w:pPr>
      <w:r>
        <w:rPr>
          <w:rFonts w:hint="eastAsia" w:ascii="方正仿宋_GBK" w:hAnsi="方正仿宋_GBK" w:eastAsia="方正仿宋_GBK" w:cs="方正仿宋_GBK"/>
          <w:kern w:val="2"/>
          <w:sz w:val="32"/>
          <w:szCs w:val="32"/>
          <w:highlight w:val="none"/>
          <w:u w:val="none"/>
          <w:lang w:val="en-US" w:eastAsia="zh-CN" w:bidi="ar"/>
        </w:rPr>
        <w:t>为促进渝北商贸高质量发展，围绕国内国际双循环新发展格局构建、全面促进消费建设国际消费中心城市的战略重点，推动县域商业体系建设，结合渝北实际，制定本专项政策。</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u w:val="none"/>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第一条 </w:t>
      </w:r>
      <w:r>
        <w:rPr>
          <w:rFonts w:hint="eastAsia" w:ascii="方正仿宋_GBK" w:hAnsi="方正仿宋_GBK" w:eastAsia="方正仿宋_GBK" w:cs="方正仿宋_GBK"/>
          <w:color w:val="auto"/>
          <w:kern w:val="2"/>
          <w:sz w:val="32"/>
          <w:szCs w:val="32"/>
          <w:highlight w:val="none"/>
          <w:u w:val="none"/>
          <w:lang w:val="en-US" w:eastAsia="zh-CN" w:bidi="ar"/>
        </w:rPr>
        <w:t>支持批发企业做大做强。对首次纳入政府机构统计，年商品销售额达</w:t>
      </w:r>
      <w:r>
        <w:rPr>
          <w:rFonts w:hint="default" w:ascii="Times New Roman" w:hAnsi="Times New Roman" w:eastAsia="方正仿宋_GBK" w:cs="Times New Roman"/>
          <w:color w:val="auto"/>
          <w:kern w:val="2"/>
          <w:sz w:val="32"/>
          <w:szCs w:val="32"/>
          <w:highlight w:val="none"/>
          <w:u w:val="none"/>
          <w:lang w:val="en-US" w:eastAsia="zh-CN" w:bidi="ar"/>
        </w:rPr>
        <w:t>5000</w:t>
      </w:r>
      <w:r>
        <w:rPr>
          <w:rFonts w:hint="eastAsia" w:ascii="方正仿宋_GBK" w:hAnsi="方正仿宋_GBK" w:eastAsia="方正仿宋_GBK" w:cs="方正仿宋_GBK"/>
          <w:color w:val="auto"/>
          <w:kern w:val="2"/>
          <w:sz w:val="32"/>
          <w:szCs w:val="32"/>
          <w:highlight w:val="none"/>
          <w:u w:val="none"/>
          <w:lang w:val="en-US" w:eastAsia="zh-CN" w:bidi="ar"/>
        </w:rPr>
        <w:t>万元（含，以下同）</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亿元（不含，以下同）、</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亿元、</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亿元及以上，且同比增速超过当年全市平均水平</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个百分点及以上的限上法人批发企业，分别给予</w:t>
      </w:r>
      <w:r>
        <w:rPr>
          <w:rFonts w:hint="eastAsia" w:ascii="Times New Roman" w:hAnsi="Times New Roman" w:eastAsia="方正仿宋_GBK" w:cs="Times New Roman"/>
          <w:color w:val="auto"/>
          <w:kern w:val="2"/>
          <w:sz w:val="32"/>
          <w:szCs w:val="32"/>
          <w:highlight w:val="none"/>
          <w:u w:val="none"/>
          <w:lang w:val="en-US" w:eastAsia="zh-CN" w:bidi="ar"/>
        </w:rPr>
        <w:t>2</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15</w:t>
      </w:r>
      <w:r>
        <w:rPr>
          <w:rFonts w:hint="eastAsia" w:ascii="方正仿宋_GBK" w:hAnsi="方正仿宋_GBK" w:eastAsia="方正仿宋_GBK" w:cs="方正仿宋_GBK"/>
          <w:color w:val="auto"/>
          <w:kern w:val="2"/>
          <w:sz w:val="32"/>
          <w:szCs w:val="32"/>
          <w:highlight w:val="none"/>
          <w:u w:val="none"/>
          <w:lang w:val="en-US" w:eastAsia="zh-CN" w:bidi="ar"/>
        </w:rPr>
        <w:t>万元的一次性奖励，次年兑现（当年新注册企业当年入统且无同期数，总量达标即可）。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rPr>
      </w:pPr>
      <w:r>
        <w:rPr>
          <w:rFonts w:hint="eastAsia" w:ascii="方正仿宋_GBK" w:hAnsi="方正仿宋_GBK" w:eastAsia="方正仿宋_GBK" w:cs="方正仿宋_GBK"/>
          <w:color w:val="auto"/>
          <w:kern w:val="2"/>
          <w:sz w:val="32"/>
          <w:szCs w:val="32"/>
          <w:highlight w:val="none"/>
          <w:u w:val="none"/>
          <w:lang w:val="en-US" w:eastAsia="zh-CN" w:bidi="ar"/>
        </w:rPr>
        <w:t>对年销售额达</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亿元及以上的存量限上法人批发企业，且同比增速超过全市平均水平</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个百分点的，给予</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万元奖励，每增加</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个百分点再奖励</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万元，每家企业最高不超过</w:t>
      </w:r>
      <w:r>
        <w:rPr>
          <w:rFonts w:hint="default" w:ascii="Times New Roman" w:hAnsi="Times New Roman" w:eastAsia="方正仿宋_GBK" w:cs="Times New Roman"/>
          <w:color w:val="auto"/>
          <w:kern w:val="2"/>
          <w:sz w:val="32"/>
          <w:szCs w:val="32"/>
          <w:highlight w:val="none"/>
          <w:u w:val="none"/>
          <w:lang w:val="en-US" w:eastAsia="zh-CN" w:bidi="ar"/>
        </w:rPr>
        <w:t>20</w:t>
      </w:r>
      <w:r>
        <w:rPr>
          <w:rFonts w:hint="eastAsia" w:ascii="方正仿宋_GBK" w:hAnsi="方正仿宋_GBK" w:eastAsia="方正仿宋_GBK" w:cs="方正仿宋_GBK"/>
          <w:color w:val="auto"/>
          <w:kern w:val="2"/>
          <w:sz w:val="32"/>
          <w:szCs w:val="32"/>
          <w:highlight w:val="none"/>
          <w:u w:val="none"/>
          <w:lang w:val="en-US" w:eastAsia="zh-CN" w:bidi="ar"/>
        </w:rPr>
        <w:t>万元，次年兑现。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u w:val="none"/>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第二条 </w:t>
      </w:r>
      <w:r>
        <w:rPr>
          <w:rFonts w:hint="eastAsia" w:ascii="方正仿宋_GBK" w:hAnsi="方正仿宋_GBK" w:eastAsia="方正仿宋_GBK" w:cs="方正仿宋_GBK"/>
          <w:color w:val="auto"/>
          <w:kern w:val="2"/>
          <w:sz w:val="32"/>
          <w:szCs w:val="32"/>
          <w:highlight w:val="none"/>
          <w:u w:val="none"/>
          <w:lang w:val="en-US" w:eastAsia="zh-CN" w:bidi="ar"/>
        </w:rPr>
        <w:t>支持零售企业做大做强。对首次纳入政府机构统计，年零售额</w:t>
      </w:r>
      <w:r>
        <w:rPr>
          <w:rFonts w:hint="default" w:ascii="Times New Roman" w:hAnsi="Times New Roman" w:eastAsia="方正仿宋_GBK" w:cs="Times New Roman"/>
          <w:color w:val="auto"/>
          <w:kern w:val="2"/>
          <w:sz w:val="32"/>
          <w:szCs w:val="32"/>
          <w:highlight w:val="none"/>
          <w:u w:val="none"/>
          <w:lang w:val="en-US" w:eastAsia="zh-CN" w:bidi="ar"/>
        </w:rPr>
        <w:t>2000</w:t>
      </w:r>
      <w:r>
        <w:rPr>
          <w:rFonts w:hint="eastAsia" w:ascii="方正仿宋_GBK" w:hAnsi="方正仿宋_GBK" w:eastAsia="方正仿宋_GBK" w:cs="方正仿宋_GBK"/>
          <w:color w:val="auto"/>
          <w:kern w:val="2"/>
          <w:sz w:val="32"/>
          <w:szCs w:val="32"/>
          <w:highlight w:val="none"/>
          <w:u w:val="none"/>
          <w:lang w:val="en-US" w:eastAsia="zh-CN" w:bidi="ar"/>
        </w:rPr>
        <w:t>万元（含，以下同）</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亿元（不含，以下同），</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w:t>
      </w:r>
      <w:r>
        <w:rPr>
          <w:rFonts w:hint="default" w:ascii="Times New Roman" w:hAnsi="Times New Roman" w:eastAsia="方正仿宋_GBK" w:cs="Times New Roman"/>
          <w:color w:val="auto"/>
          <w:kern w:val="2"/>
          <w:sz w:val="32"/>
          <w:szCs w:val="32"/>
          <w:highlight w:val="none"/>
          <w:u w:val="none"/>
          <w:lang w:val="en-US" w:eastAsia="zh-CN" w:bidi="ar"/>
        </w:rPr>
        <w:t>-3</w:t>
      </w:r>
      <w:r>
        <w:rPr>
          <w:rFonts w:hint="eastAsia" w:ascii="方正仿宋_GBK" w:hAnsi="方正仿宋_GBK" w:eastAsia="方正仿宋_GBK" w:cs="方正仿宋_GBK"/>
          <w:color w:val="auto"/>
          <w:kern w:val="2"/>
          <w:sz w:val="32"/>
          <w:szCs w:val="32"/>
          <w:highlight w:val="none"/>
          <w:u w:val="none"/>
          <w:lang w:val="en-US" w:eastAsia="zh-CN" w:bidi="ar"/>
        </w:rPr>
        <w:t>亿元、</w:t>
      </w:r>
      <w:r>
        <w:rPr>
          <w:rFonts w:hint="default" w:ascii="Times New Roman" w:hAnsi="Times New Roman" w:eastAsia="方正仿宋_GBK" w:cs="Times New Roman"/>
          <w:color w:val="auto"/>
          <w:kern w:val="2"/>
          <w:sz w:val="32"/>
          <w:szCs w:val="32"/>
          <w:highlight w:val="none"/>
          <w:u w:val="none"/>
          <w:lang w:val="en-US" w:eastAsia="zh-CN" w:bidi="ar"/>
        </w:rPr>
        <w:t>3</w:t>
      </w:r>
      <w:r>
        <w:rPr>
          <w:rFonts w:hint="eastAsia" w:ascii="方正仿宋_GBK" w:hAnsi="方正仿宋_GBK" w:eastAsia="方正仿宋_GBK" w:cs="方正仿宋_GBK"/>
          <w:color w:val="auto"/>
          <w:kern w:val="2"/>
          <w:sz w:val="32"/>
          <w:szCs w:val="32"/>
          <w:highlight w:val="none"/>
          <w:u w:val="none"/>
          <w:lang w:val="en-US" w:eastAsia="zh-CN" w:bidi="ar"/>
        </w:rPr>
        <w:t>亿元及以上的限上法人零售企业，且同比增速超过当年全市平均水平</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个百分点及以上的，分别给予2万元、</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15</w:t>
      </w:r>
      <w:r>
        <w:rPr>
          <w:rFonts w:hint="eastAsia" w:ascii="方正仿宋_GBK" w:hAnsi="方正仿宋_GBK" w:eastAsia="方正仿宋_GBK" w:cs="方正仿宋_GBK"/>
          <w:color w:val="auto"/>
          <w:kern w:val="2"/>
          <w:sz w:val="32"/>
          <w:szCs w:val="32"/>
          <w:highlight w:val="none"/>
          <w:u w:val="none"/>
          <w:lang w:val="en-US" w:eastAsia="zh-CN" w:bidi="ar"/>
        </w:rPr>
        <w:t>万元的一次性奖励，次年兑现（当年新注册企业当年入统且无同期数，总量达标即可）。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rPr>
      </w:pPr>
      <w:r>
        <w:rPr>
          <w:rFonts w:hint="eastAsia" w:ascii="方正仿宋_GBK" w:hAnsi="方正仿宋_GBK" w:eastAsia="方正仿宋_GBK" w:cs="方正仿宋_GBK"/>
          <w:color w:val="auto"/>
          <w:kern w:val="2"/>
          <w:sz w:val="32"/>
          <w:szCs w:val="32"/>
          <w:highlight w:val="none"/>
          <w:u w:val="none"/>
          <w:lang w:val="en-US" w:eastAsia="zh-CN" w:bidi="ar"/>
        </w:rPr>
        <w:t>对年零售额达</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亿元及以上的存量限上法人零售企业，且同比增速超过全市平均水平</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个百分点的，给予</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万元奖励，每增加</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个百分点再奖励</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万元，每家企业最高不超过</w:t>
      </w:r>
      <w:r>
        <w:rPr>
          <w:rFonts w:hint="default" w:ascii="Times New Roman" w:hAnsi="Times New Roman" w:eastAsia="方正仿宋_GBK" w:cs="Times New Roman"/>
          <w:color w:val="auto"/>
          <w:kern w:val="2"/>
          <w:sz w:val="32"/>
          <w:szCs w:val="32"/>
          <w:highlight w:val="none"/>
          <w:u w:val="none"/>
          <w:lang w:val="en-US" w:eastAsia="zh-CN" w:bidi="ar"/>
        </w:rPr>
        <w:t>20</w:t>
      </w:r>
      <w:r>
        <w:rPr>
          <w:rFonts w:hint="eastAsia" w:ascii="方正仿宋_GBK" w:hAnsi="方正仿宋_GBK" w:eastAsia="方正仿宋_GBK" w:cs="方正仿宋_GBK"/>
          <w:color w:val="auto"/>
          <w:kern w:val="2"/>
          <w:sz w:val="32"/>
          <w:szCs w:val="32"/>
          <w:highlight w:val="none"/>
          <w:u w:val="none"/>
          <w:lang w:val="en-US" w:eastAsia="zh-CN" w:bidi="ar"/>
        </w:rPr>
        <w:t>万元，次年兑现。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rPr>
      </w:pPr>
      <w:r>
        <w:rPr>
          <w:rFonts w:hint="eastAsia" w:ascii="方正仿宋_GBK" w:hAnsi="方正仿宋_GBK" w:eastAsia="方正仿宋_GBK" w:cs="方正仿宋_GBK"/>
          <w:color w:val="auto"/>
          <w:kern w:val="2"/>
          <w:sz w:val="32"/>
          <w:szCs w:val="32"/>
          <w:highlight w:val="none"/>
          <w:u w:val="none"/>
          <w:lang w:val="en-US" w:eastAsia="zh-CN" w:bidi="ar"/>
        </w:rPr>
        <w:t>对当年新注册成立的汽车零售企业，当年入统后年零售额在</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亿元（含，以下同）</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亿元（不含，以下同）、</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亿</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亿元、</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亿元及以上的，分别一次性给予奖励资金</w:t>
      </w:r>
      <w:r>
        <w:rPr>
          <w:rFonts w:hint="default" w:ascii="Times New Roman" w:hAnsi="Times New Roman" w:eastAsia="方正仿宋_GBK" w:cs="Times New Roman"/>
          <w:color w:val="auto"/>
          <w:kern w:val="2"/>
          <w:sz w:val="32"/>
          <w:szCs w:val="32"/>
          <w:highlight w:val="none"/>
          <w:u w:val="none"/>
          <w:lang w:val="en-US" w:eastAsia="zh-CN" w:bidi="ar"/>
        </w:rPr>
        <w:t>20</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50</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100</w:t>
      </w:r>
      <w:r>
        <w:rPr>
          <w:rFonts w:hint="eastAsia" w:ascii="方正仿宋_GBK" w:hAnsi="方正仿宋_GBK" w:eastAsia="方正仿宋_GBK" w:cs="方正仿宋_GBK"/>
          <w:color w:val="auto"/>
          <w:kern w:val="2"/>
          <w:sz w:val="32"/>
          <w:szCs w:val="32"/>
          <w:highlight w:val="none"/>
          <w:u w:val="none"/>
          <w:lang w:val="en-US" w:eastAsia="zh-CN" w:bidi="ar"/>
        </w:rPr>
        <w:t>万元。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jc w:val="both"/>
        <w:textAlignment w:val="auto"/>
        <w:rPr>
          <w:rFonts w:hint="eastAsia" w:ascii="Times New Roman" w:hAnsi="Times New Roman" w:eastAsia="方正仿宋_GBK" w:cs="Times New Roman"/>
          <w:color w:val="auto"/>
          <w:kern w:val="2"/>
          <w:sz w:val="32"/>
          <w:szCs w:val="32"/>
          <w:highlight w:val="none"/>
          <w:u w:val="none"/>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第三条 </w:t>
      </w:r>
      <w:r>
        <w:rPr>
          <w:rFonts w:hint="eastAsia" w:ascii="方正仿宋_GBK" w:hAnsi="方正仿宋_GBK" w:eastAsia="方正仿宋_GBK" w:cs="方正仿宋_GBK"/>
          <w:color w:val="auto"/>
          <w:kern w:val="2"/>
          <w:sz w:val="32"/>
          <w:szCs w:val="32"/>
          <w:highlight w:val="none"/>
          <w:u w:val="none"/>
          <w:lang w:val="en-US" w:eastAsia="zh-CN" w:bidi="ar"/>
        </w:rPr>
        <w:t xml:space="preserve"> 支持住宿餐饮企业做大做强。对首次纳入政府机构统计，年住宿餐饮业营业额</w:t>
      </w:r>
      <w:r>
        <w:rPr>
          <w:rFonts w:hint="default" w:ascii="Times New Roman" w:hAnsi="Times New Roman" w:eastAsia="方正仿宋_GBK" w:cs="Times New Roman"/>
          <w:color w:val="auto"/>
          <w:kern w:val="2"/>
          <w:sz w:val="32"/>
          <w:szCs w:val="32"/>
          <w:highlight w:val="none"/>
          <w:u w:val="none"/>
          <w:lang w:val="en-US" w:eastAsia="zh-CN" w:bidi="ar"/>
        </w:rPr>
        <w:t>500</w:t>
      </w:r>
      <w:r>
        <w:rPr>
          <w:rFonts w:hint="eastAsia" w:ascii="方正仿宋_GBK" w:hAnsi="方正仿宋_GBK" w:eastAsia="方正仿宋_GBK" w:cs="方正仿宋_GBK"/>
          <w:color w:val="auto"/>
          <w:kern w:val="2"/>
          <w:sz w:val="32"/>
          <w:szCs w:val="32"/>
          <w:highlight w:val="none"/>
          <w:u w:val="none"/>
          <w:lang w:val="en-US" w:eastAsia="zh-CN" w:bidi="ar"/>
        </w:rPr>
        <w:t>万元（含，以下同）</w:t>
      </w:r>
      <w:r>
        <w:rPr>
          <w:rFonts w:hint="default" w:ascii="Times New Roman" w:hAnsi="Times New Roman" w:eastAsia="方正仿宋_GBK" w:cs="Times New Roman"/>
          <w:color w:val="auto"/>
          <w:kern w:val="2"/>
          <w:sz w:val="32"/>
          <w:szCs w:val="32"/>
          <w:highlight w:val="none"/>
          <w:u w:val="none"/>
          <w:lang w:val="en-US" w:eastAsia="zh-CN" w:bidi="ar"/>
        </w:rPr>
        <w:t>-1000</w:t>
      </w:r>
      <w:r>
        <w:rPr>
          <w:rFonts w:hint="eastAsia" w:ascii="方正仿宋_GBK" w:hAnsi="方正仿宋_GBK" w:eastAsia="方正仿宋_GBK" w:cs="方正仿宋_GBK"/>
          <w:color w:val="auto"/>
          <w:kern w:val="2"/>
          <w:sz w:val="32"/>
          <w:szCs w:val="32"/>
          <w:highlight w:val="none"/>
          <w:u w:val="none"/>
          <w:lang w:val="en-US" w:eastAsia="zh-CN" w:bidi="ar"/>
        </w:rPr>
        <w:t>万元（不含，以下同）、</w:t>
      </w:r>
      <w:r>
        <w:rPr>
          <w:rFonts w:hint="default" w:ascii="Times New Roman" w:hAnsi="Times New Roman" w:eastAsia="方正仿宋_GBK" w:cs="Times New Roman"/>
          <w:color w:val="auto"/>
          <w:kern w:val="2"/>
          <w:sz w:val="32"/>
          <w:szCs w:val="32"/>
          <w:highlight w:val="none"/>
          <w:u w:val="none"/>
          <w:lang w:val="en-US" w:eastAsia="zh-CN" w:bidi="ar"/>
        </w:rPr>
        <w:t>1000</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-5000</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5000</w:t>
      </w:r>
      <w:r>
        <w:rPr>
          <w:rFonts w:hint="eastAsia" w:ascii="方正仿宋_GBK" w:hAnsi="方正仿宋_GBK" w:eastAsia="方正仿宋_GBK" w:cs="方正仿宋_GBK"/>
          <w:color w:val="auto"/>
          <w:kern w:val="2"/>
          <w:sz w:val="32"/>
          <w:szCs w:val="32"/>
          <w:highlight w:val="none"/>
          <w:u w:val="none"/>
          <w:lang w:val="en-US" w:eastAsia="zh-CN" w:bidi="ar"/>
        </w:rPr>
        <w:t>万元及以上的限上法人住宿餐饮企业，且同比增速超过当年全市平均水平</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个百分点及以上的，分别给予</w:t>
      </w:r>
      <w:r>
        <w:rPr>
          <w:rFonts w:hint="default" w:ascii="Times New Roman" w:hAnsi="Times New Roman" w:eastAsia="方正仿宋_GBK" w:cs="Times New Roman"/>
          <w:color w:val="auto"/>
          <w:kern w:val="2"/>
          <w:sz w:val="32"/>
          <w:szCs w:val="32"/>
          <w:highlight w:val="none"/>
          <w:u w:val="none"/>
          <w:lang w:val="en-US" w:eastAsia="zh-CN" w:bidi="ar"/>
        </w:rPr>
        <w:t>2</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3</w:t>
      </w:r>
      <w:r>
        <w:rPr>
          <w:rFonts w:hint="eastAsia" w:ascii="方正仿宋_GBK" w:hAnsi="方正仿宋_GBK" w:eastAsia="方正仿宋_GBK" w:cs="方正仿宋_GBK"/>
          <w:color w:val="auto"/>
          <w:kern w:val="2"/>
          <w:sz w:val="32"/>
          <w:szCs w:val="32"/>
          <w:highlight w:val="none"/>
          <w:u w:val="none"/>
          <w:lang w:val="en-US" w:eastAsia="zh-CN" w:bidi="ar"/>
        </w:rPr>
        <w:t>万元、</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万元的一次性奖励，次年兑现（当年新注册企业当年入统且无同期数，总量达标即可）。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jc w:val="both"/>
        <w:textAlignment w:val="auto"/>
        <w:rPr>
          <w:rFonts w:hint="eastAsia" w:ascii="方正仿宋_GBK" w:hAnsi="方正仿宋_GBK" w:eastAsia="方正仿宋_GBK" w:cs="方正仿宋_GBK"/>
          <w:color w:val="auto"/>
          <w:kern w:val="2"/>
          <w:sz w:val="32"/>
          <w:szCs w:val="32"/>
          <w:highlight w:val="none"/>
          <w:u w:val="none"/>
        </w:rPr>
      </w:pPr>
      <w:r>
        <w:rPr>
          <w:rFonts w:hint="eastAsia" w:ascii="方正仿宋_GBK" w:hAnsi="方正仿宋_GBK" w:eastAsia="方正仿宋_GBK" w:cs="方正仿宋_GBK"/>
          <w:color w:val="auto"/>
          <w:kern w:val="2"/>
          <w:sz w:val="32"/>
          <w:szCs w:val="32"/>
          <w:highlight w:val="none"/>
          <w:u w:val="none"/>
          <w:lang w:val="en-US" w:eastAsia="zh-CN" w:bidi="ar"/>
        </w:rPr>
        <w:t>对年营业额达</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千万元以上的存量限上法人住宿餐饮企业，且同比增速超过全市平均水平</w:t>
      </w:r>
      <w:r>
        <w:rPr>
          <w:rFonts w:hint="default" w:ascii="Times New Roman" w:hAnsi="Times New Roman" w:eastAsia="方正仿宋_GBK" w:cs="Times New Roman"/>
          <w:color w:val="auto"/>
          <w:kern w:val="2"/>
          <w:sz w:val="32"/>
          <w:szCs w:val="32"/>
          <w:highlight w:val="none"/>
          <w:u w:val="none"/>
          <w:lang w:val="en-US" w:eastAsia="zh-CN" w:bidi="ar"/>
        </w:rPr>
        <w:t>5</w:t>
      </w:r>
      <w:r>
        <w:rPr>
          <w:rFonts w:hint="eastAsia" w:ascii="方正仿宋_GBK" w:hAnsi="方正仿宋_GBK" w:eastAsia="方正仿宋_GBK" w:cs="方正仿宋_GBK"/>
          <w:color w:val="auto"/>
          <w:kern w:val="2"/>
          <w:sz w:val="32"/>
          <w:szCs w:val="32"/>
          <w:highlight w:val="none"/>
          <w:u w:val="none"/>
          <w:lang w:val="en-US" w:eastAsia="zh-CN" w:bidi="ar"/>
        </w:rPr>
        <w:t>个百分点的，给予企业</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万元奖励资金，每增加</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个百分点再奖励</w:t>
      </w:r>
      <w:r>
        <w:rPr>
          <w:rFonts w:hint="default" w:ascii="Times New Roman" w:hAnsi="Times New Roman" w:eastAsia="方正仿宋_GBK" w:cs="Times New Roman"/>
          <w:color w:val="auto"/>
          <w:kern w:val="2"/>
          <w:sz w:val="32"/>
          <w:szCs w:val="32"/>
          <w:highlight w:val="none"/>
          <w:u w:val="none"/>
          <w:lang w:val="en-US" w:eastAsia="zh-CN" w:bidi="ar"/>
        </w:rPr>
        <w:t>1</w:t>
      </w:r>
      <w:r>
        <w:rPr>
          <w:rFonts w:hint="eastAsia" w:ascii="方正仿宋_GBK" w:hAnsi="方正仿宋_GBK" w:eastAsia="方正仿宋_GBK" w:cs="方正仿宋_GBK"/>
          <w:color w:val="auto"/>
          <w:kern w:val="2"/>
          <w:sz w:val="32"/>
          <w:szCs w:val="32"/>
          <w:highlight w:val="none"/>
          <w:u w:val="none"/>
          <w:lang w:val="en-US" w:eastAsia="zh-CN" w:bidi="ar"/>
        </w:rPr>
        <w:t>万元，每家企业最高不超过</w:t>
      </w:r>
      <w:r>
        <w:rPr>
          <w:rFonts w:hint="default" w:ascii="Times New Roman" w:hAnsi="Times New Roman" w:eastAsia="方正仿宋_GBK" w:cs="Times New Roman"/>
          <w:color w:val="auto"/>
          <w:kern w:val="2"/>
          <w:sz w:val="32"/>
          <w:szCs w:val="32"/>
          <w:highlight w:val="none"/>
          <w:u w:val="none"/>
          <w:lang w:val="en-US" w:eastAsia="zh-CN" w:bidi="ar"/>
        </w:rPr>
        <w:t>20</w:t>
      </w:r>
      <w:r>
        <w:rPr>
          <w:rFonts w:hint="eastAsia" w:ascii="方正仿宋_GBK" w:hAnsi="方正仿宋_GBK" w:eastAsia="方正仿宋_GBK" w:cs="方正仿宋_GBK"/>
          <w:color w:val="auto"/>
          <w:kern w:val="2"/>
          <w:sz w:val="32"/>
          <w:szCs w:val="32"/>
          <w:highlight w:val="none"/>
          <w:u w:val="none"/>
          <w:lang w:val="en-US" w:eastAsia="zh-CN" w:bidi="ar"/>
        </w:rPr>
        <w:t xml:space="preserve">万元，次年兑现。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Times New Roman" w:hAnsi="Times New Roman" w:eastAsia="方正仿宋_GBK" w:cs="Times New Roman"/>
          <w:kern w:val="2"/>
          <w:sz w:val="32"/>
          <w:szCs w:val="32"/>
          <w:highlight w:val="none"/>
          <w:u w:val="none"/>
        </w:rPr>
      </w:pPr>
      <w:r>
        <w:rPr>
          <w:rFonts w:hint="eastAsia" w:ascii="方正黑体_GBK" w:hAnsi="方正黑体_GBK" w:eastAsia="方正黑体_GBK" w:cs="方正黑体_GBK"/>
          <w:kern w:val="2"/>
          <w:sz w:val="32"/>
          <w:szCs w:val="32"/>
          <w:highlight w:val="none"/>
          <w:u w:val="none"/>
          <w:lang w:val="en-US" w:eastAsia="zh-CN" w:bidi="ar"/>
        </w:rPr>
        <w:t xml:space="preserve">第四条  </w:t>
      </w:r>
      <w:r>
        <w:rPr>
          <w:rFonts w:hint="eastAsia" w:ascii="方正仿宋_GBK" w:hAnsi="方正仿宋_GBK" w:eastAsia="方正仿宋_GBK" w:cs="方正仿宋_GBK"/>
          <w:kern w:val="2"/>
          <w:sz w:val="32"/>
          <w:szCs w:val="32"/>
          <w:highlight w:val="none"/>
          <w:u w:val="none"/>
          <w:lang w:val="en-US" w:eastAsia="zh-CN" w:bidi="ar"/>
        </w:rPr>
        <w:t>鼓励高端商业载体提质升级。支持开展整体经营的大型商业综合体实施软硬件改造，引进国内外知名品牌开店经营，按照不超过实际有效投资额的40%给予投资建设的管理和运营单位一次性支持，最高不超过</w:t>
      </w:r>
      <w:r>
        <w:rPr>
          <w:rFonts w:hint="default" w:ascii="Times New Roman" w:hAnsi="Times New Roman" w:eastAsia="方正仿宋_GBK" w:cs="Times New Roman"/>
          <w:kern w:val="2"/>
          <w:sz w:val="32"/>
          <w:szCs w:val="32"/>
          <w:highlight w:val="none"/>
          <w:u w:val="none"/>
          <w:lang w:val="en-US" w:eastAsia="zh-CN" w:bidi="ar"/>
        </w:rPr>
        <w:t>100</w:t>
      </w:r>
      <w:r>
        <w:rPr>
          <w:rFonts w:hint="eastAsia" w:ascii="方正仿宋_GBK" w:hAnsi="方正仿宋_GBK" w:eastAsia="方正仿宋_GBK" w:cs="方正仿宋_GBK"/>
          <w:kern w:val="2"/>
          <w:sz w:val="32"/>
          <w:szCs w:val="32"/>
          <w:highlight w:val="none"/>
          <w:u w:val="none"/>
          <w:lang w:val="en-US" w:eastAsia="zh-CN" w:bidi="ar"/>
        </w:rPr>
        <w:t>万元/个。</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Times New Roman" w:hAnsi="Times New Roman" w:eastAsia="方正仿宋_GBK" w:cs="Times New Roman"/>
          <w:kern w:val="2"/>
          <w:sz w:val="32"/>
          <w:szCs w:val="32"/>
          <w:highlight w:val="none"/>
          <w:u w:val="none"/>
        </w:rPr>
      </w:pPr>
      <w:r>
        <w:rPr>
          <w:rFonts w:hint="eastAsia" w:ascii="方正仿宋_GBK" w:hAnsi="方正仿宋_GBK" w:eastAsia="方正仿宋_GBK" w:cs="方正仿宋_GBK"/>
          <w:kern w:val="2"/>
          <w:sz w:val="32"/>
          <w:szCs w:val="32"/>
          <w:highlight w:val="none"/>
          <w:u w:val="none"/>
          <w:lang w:val="en-US" w:eastAsia="zh-CN" w:bidi="ar"/>
        </w:rPr>
        <w:t>（一）项目主体为：建筑面积达</w:t>
      </w:r>
      <w:r>
        <w:rPr>
          <w:rFonts w:hint="default" w:ascii="Times New Roman" w:hAnsi="Times New Roman" w:eastAsia="方正仿宋_GBK" w:cs="Times New Roman"/>
          <w:kern w:val="2"/>
          <w:sz w:val="32"/>
          <w:szCs w:val="32"/>
          <w:highlight w:val="none"/>
          <w:u w:val="none"/>
          <w:lang w:val="en-US" w:eastAsia="zh-CN" w:bidi="ar"/>
        </w:rPr>
        <w:t>5</w:t>
      </w:r>
      <w:r>
        <w:rPr>
          <w:rFonts w:hint="eastAsia" w:ascii="方正仿宋_GBK" w:hAnsi="方正仿宋_GBK" w:eastAsia="方正仿宋_GBK" w:cs="方正仿宋_GBK"/>
          <w:kern w:val="2"/>
          <w:sz w:val="32"/>
          <w:szCs w:val="32"/>
          <w:highlight w:val="none"/>
          <w:u w:val="none"/>
          <w:lang w:val="en-US" w:eastAsia="zh-CN" w:bidi="ar"/>
        </w:rPr>
        <w:t>万平方米以上（不含停车场）且持续经营满</w:t>
      </w:r>
      <w:r>
        <w:rPr>
          <w:rFonts w:hint="default" w:ascii="Times New Roman" w:hAnsi="Times New Roman" w:eastAsia="方正仿宋_GBK" w:cs="Times New Roman"/>
          <w:kern w:val="2"/>
          <w:sz w:val="32"/>
          <w:szCs w:val="32"/>
          <w:highlight w:val="none"/>
          <w:u w:val="none"/>
          <w:lang w:val="en-US" w:eastAsia="zh-CN" w:bidi="ar"/>
        </w:rPr>
        <w:t>5</w:t>
      </w:r>
      <w:r>
        <w:rPr>
          <w:rFonts w:hint="eastAsia" w:ascii="方正仿宋_GBK" w:hAnsi="方正仿宋_GBK" w:eastAsia="方正仿宋_GBK" w:cs="方正仿宋_GBK"/>
          <w:kern w:val="2"/>
          <w:sz w:val="32"/>
          <w:szCs w:val="32"/>
          <w:highlight w:val="none"/>
          <w:u w:val="none"/>
          <w:lang w:val="en-US" w:eastAsia="zh-CN" w:bidi="ar"/>
        </w:rPr>
        <w:t>年（含）以上的大型商业综合体。</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Times New Roman" w:hAnsi="Times New Roman" w:eastAsia="方正仿宋_GBK" w:cs="Times New Roman"/>
          <w:color w:val="auto"/>
          <w:kern w:val="2"/>
          <w:sz w:val="32"/>
          <w:szCs w:val="32"/>
          <w:highlight w:val="none"/>
          <w:u w:val="none"/>
        </w:rPr>
      </w:pPr>
      <w:r>
        <w:rPr>
          <w:rFonts w:hint="eastAsia" w:ascii="方正仿宋_GBK" w:hAnsi="方正仿宋_GBK" w:eastAsia="方正仿宋_GBK" w:cs="方正仿宋_GBK"/>
          <w:color w:val="auto"/>
          <w:kern w:val="2"/>
          <w:sz w:val="32"/>
          <w:szCs w:val="32"/>
          <w:highlight w:val="none"/>
          <w:u w:val="none"/>
          <w:lang w:val="en-US" w:eastAsia="zh-CN" w:bidi="ar"/>
        </w:rPr>
        <w:t>（二）项目规模为：当年新增（含更新）知名一、二线品牌</w:t>
      </w:r>
      <w:r>
        <w:rPr>
          <w:rFonts w:hint="default" w:ascii="Times New Roman" w:hAnsi="Times New Roman" w:eastAsia="方正仿宋_GBK" w:cs="Times New Roman"/>
          <w:color w:val="auto"/>
          <w:kern w:val="2"/>
          <w:sz w:val="32"/>
          <w:szCs w:val="32"/>
          <w:highlight w:val="none"/>
          <w:u w:val="none"/>
          <w:lang w:val="en-US" w:eastAsia="zh-CN" w:bidi="ar"/>
        </w:rPr>
        <w:t>10</w:t>
      </w:r>
      <w:r>
        <w:rPr>
          <w:rFonts w:hint="eastAsia" w:ascii="方正仿宋_GBK" w:hAnsi="方正仿宋_GBK" w:eastAsia="方正仿宋_GBK" w:cs="方正仿宋_GBK"/>
          <w:color w:val="auto"/>
          <w:kern w:val="2"/>
          <w:sz w:val="32"/>
          <w:szCs w:val="32"/>
          <w:highlight w:val="none"/>
          <w:u w:val="none"/>
          <w:lang w:val="en-US" w:eastAsia="zh-CN" w:bidi="ar"/>
        </w:rPr>
        <w:t>个以上，新增品牌（更新）的改造商业区域面积不得低于</w:t>
      </w:r>
      <w:r>
        <w:rPr>
          <w:rFonts w:hint="default" w:ascii="Times New Roman" w:hAnsi="Times New Roman" w:eastAsia="方正仿宋_GBK" w:cs="Times New Roman"/>
          <w:color w:val="auto"/>
          <w:kern w:val="2"/>
          <w:sz w:val="32"/>
          <w:szCs w:val="32"/>
          <w:highlight w:val="none"/>
          <w:u w:val="none"/>
          <w:lang w:val="en-US" w:eastAsia="zh-CN" w:bidi="ar"/>
        </w:rPr>
        <w:t>3000</w:t>
      </w:r>
      <w:r>
        <w:rPr>
          <w:rFonts w:hint="eastAsia" w:ascii="方正仿宋_GBK" w:hAnsi="方正仿宋_GBK" w:eastAsia="方正仿宋_GBK" w:cs="方正仿宋_GBK"/>
          <w:color w:val="auto"/>
          <w:kern w:val="2"/>
          <w:sz w:val="32"/>
          <w:szCs w:val="32"/>
          <w:highlight w:val="none"/>
          <w:u w:val="none"/>
          <w:lang w:val="en-US" w:eastAsia="zh-CN" w:bidi="ar"/>
        </w:rPr>
        <w:t>平方米，设立独立法人企业或产业活动单位不少于10家。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2"/>
          <w:sz w:val="32"/>
          <w:szCs w:val="32"/>
          <w:highlight w:val="none"/>
          <w:u w:val="none"/>
        </w:rPr>
      </w:pPr>
      <w:r>
        <w:rPr>
          <w:rFonts w:hint="eastAsia" w:ascii="方正仿宋_GBK" w:hAnsi="方正仿宋_GBK" w:eastAsia="方正仿宋_GBK" w:cs="方正仿宋_GBK"/>
          <w:kern w:val="2"/>
          <w:sz w:val="32"/>
          <w:szCs w:val="32"/>
          <w:highlight w:val="none"/>
          <w:u w:val="none"/>
          <w:lang w:val="en-US" w:eastAsia="zh-CN" w:bidi="ar"/>
        </w:rPr>
        <w:t>（三）建设内容为：相关软硬件设施、主体设施设备购置、立面装修、地面硬化、引导标识设置、宣传推广活动等商业提质投入。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kern w:val="2"/>
          <w:sz w:val="32"/>
          <w:szCs w:val="32"/>
          <w:highlight w:val="none"/>
          <w:u w:val="none"/>
        </w:rPr>
      </w:pPr>
      <w:r>
        <w:rPr>
          <w:rFonts w:hint="eastAsia" w:ascii="方正仿宋_GBK" w:hAnsi="方正仿宋_GBK" w:eastAsia="方正仿宋_GBK" w:cs="方正仿宋_GBK"/>
          <w:kern w:val="2"/>
          <w:sz w:val="32"/>
          <w:szCs w:val="32"/>
          <w:highlight w:val="none"/>
          <w:u w:val="none"/>
          <w:lang w:val="en-US" w:eastAsia="zh-CN" w:bidi="ar"/>
        </w:rPr>
        <w:t>（四）提质升级项目必须在政策有效期內实施完工，且同一项目3年内不得重复申报。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default" w:ascii="方正仿宋_GBK" w:hAnsi="方正仿宋_GBK" w:eastAsia="方正仿宋_GBK" w:cs="方正仿宋_GBK"/>
          <w:color w:val="FF0000"/>
          <w:kern w:val="2"/>
          <w:sz w:val="32"/>
          <w:szCs w:val="32"/>
          <w:highlight w:val="none"/>
          <w:u w:val="none"/>
          <w:lang w:val="en-US"/>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第五条  </w:t>
      </w:r>
      <w:r>
        <w:rPr>
          <w:rFonts w:hint="eastAsia" w:ascii="方正仿宋_GBK" w:hAnsi="方正仿宋_GBK" w:eastAsia="方正仿宋_GBK" w:cs="方正仿宋_GBK"/>
          <w:kern w:val="2"/>
          <w:sz w:val="32"/>
          <w:szCs w:val="32"/>
          <w:highlight w:val="none"/>
          <w:u w:val="none"/>
          <w:lang w:val="en-US" w:eastAsia="zh-CN" w:bidi="ar"/>
        </w:rPr>
        <w:t>支持菜篮子工程建设。对城区菜市场、乡镇农贸市场、集市建设或进行标准化、智慧化升级改造以及维修维护，给予不超过实际有效投资额的50%，最高不超过20万元/个的支持。重点鼓励城区菜市场、乡镇农贸市场、集市进行硬件装修、设施设备、智慧化平台、检验检测等方面的建设或改造，由镇街负责申报，</w:t>
      </w:r>
      <w:r>
        <w:rPr>
          <w:rFonts w:hint="eastAsia" w:ascii="方正仿宋_GBK" w:hAnsi="方正仿宋_GBK" w:eastAsia="方正仿宋_GBK" w:cs="方正仿宋_GBK"/>
          <w:kern w:val="2"/>
          <w:sz w:val="32"/>
          <w:szCs w:val="32"/>
          <w:highlight w:val="none"/>
          <w:u w:val="none"/>
          <w:lang w:val="en-US" w:eastAsia="zh-CN" w:bidi="ar"/>
        </w:rPr>
        <w:t>经审核后实施，</w:t>
      </w:r>
      <w:r>
        <w:rPr>
          <w:rFonts w:hint="eastAsia" w:ascii="方正仿宋_GBK" w:hAnsi="方正仿宋_GBK" w:eastAsia="方正仿宋_GBK" w:cs="方正仿宋_GBK"/>
          <w:kern w:val="2"/>
          <w:sz w:val="32"/>
          <w:szCs w:val="32"/>
          <w:highlight w:val="none"/>
          <w:u w:val="none"/>
          <w:lang w:val="en-US" w:eastAsia="zh-CN" w:bidi="ar"/>
        </w:rPr>
        <w:t xml:space="preserve">通过验收后兑现，同一市场3年内不得重复申报。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bCs/>
          <w:color w:val="FF0000"/>
          <w:kern w:val="2"/>
          <w:sz w:val="32"/>
          <w:szCs w:val="32"/>
          <w:highlight w:val="none"/>
          <w:u w:val="none"/>
        </w:rPr>
      </w:pPr>
      <w:r>
        <w:rPr>
          <w:rFonts w:hint="eastAsia" w:ascii="方正黑体_GBK" w:hAnsi="方正黑体_GBK" w:eastAsia="方正黑体_GBK" w:cs="方正黑体_GBK"/>
          <w:color w:val="auto"/>
          <w:kern w:val="2"/>
          <w:sz w:val="32"/>
          <w:szCs w:val="32"/>
          <w:highlight w:val="none"/>
          <w:u w:val="none"/>
          <w:lang w:val="en-US" w:eastAsia="zh-CN" w:bidi="ar"/>
        </w:rPr>
        <w:t>第六条</w:t>
      </w:r>
      <w:r>
        <w:rPr>
          <w:rFonts w:hint="eastAsia" w:ascii="Times New Roman" w:hAnsi="Times New Roman" w:eastAsia="方正仿宋_GBK" w:cs="Times New Roman"/>
          <w:color w:val="auto"/>
          <w:kern w:val="2"/>
          <w:sz w:val="32"/>
          <w:szCs w:val="32"/>
          <w:highlight w:val="none"/>
          <w:u w:val="none"/>
          <w:lang w:val="en-US" w:eastAsia="zh-CN" w:bidi="ar"/>
        </w:rPr>
        <w:t xml:space="preserve">  </w:t>
      </w:r>
      <w:r>
        <w:rPr>
          <w:rFonts w:hint="eastAsia" w:ascii="方正仿宋_GBK" w:hAnsi="方正仿宋_GBK" w:eastAsia="方正仿宋_GBK" w:cs="方正仿宋_GBK"/>
          <w:color w:val="auto"/>
          <w:kern w:val="2"/>
          <w:sz w:val="32"/>
          <w:szCs w:val="32"/>
          <w:highlight w:val="none"/>
          <w:u w:val="none"/>
          <w:lang w:val="en-US" w:eastAsia="zh-CN" w:bidi="ar"/>
        </w:rPr>
        <w:t>支持商贸</w:t>
      </w:r>
      <w:r>
        <w:rPr>
          <w:rFonts w:hint="eastAsia" w:ascii="方正仿宋_GBK" w:hAnsi="方正仿宋_GBK" w:eastAsia="方正仿宋_GBK" w:cs="方正仿宋_GBK"/>
          <w:kern w:val="2"/>
          <w:sz w:val="32"/>
          <w:szCs w:val="32"/>
          <w:highlight w:val="none"/>
          <w:u w:val="none"/>
          <w:lang w:val="en-US" w:eastAsia="zh-CN" w:bidi="ar"/>
        </w:rPr>
        <w:t>企业拓展市场。对参加全国和重庆知名商品展销会或交易会的成长性好、示范性强的限上商贸企业，分别给予展位费</w:t>
      </w:r>
      <w:r>
        <w:rPr>
          <w:rFonts w:hint="default" w:ascii="Times New Roman" w:hAnsi="Times New Roman" w:eastAsia="方正仿宋_GBK" w:cs="Times New Roman"/>
          <w:kern w:val="2"/>
          <w:sz w:val="32"/>
          <w:szCs w:val="32"/>
          <w:highlight w:val="none"/>
          <w:u w:val="none"/>
          <w:lang w:val="en-US" w:eastAsia="zh-CN" w:bidi="ar"/>
        </w:rPr>
        <w:t>70</w:t>
      </w:r>
      <w:r>
        <w:rPr>
          <w:rFonts w:hint="eastAsia" w:ascii="方正仿宋_GBK" w:hAnsi="方正仿宋_GBK" w:eastAsia="方正仿宋_GBK" w:cs="方正仿宋_GBK"/>
          <w:kern w:val="2"/>
          <w:sz w:val="32"/>
          <w:szCs w:val="32"/>
          <w:highlight w:val="none"/>
          <w:u w:val="none"/>
          <w:lang w:val="en-US" w:eastAsia="zh-CN" w:bidi="ar"/>
        </w:rPr>
        <w:t>％、</w:t>
      </w:r>
      <w:r>
        <w:rPr>
          <w:rFonts w:hint="default" w:ascii="Times New Roman" w:hAnsi="Times New Roman" w:eastAsia="方正仿宋_GBK" w:cs="Times New Roman"/>
          <w:kern w:val="2"/>
          <w:sz w:val="32"/>
          <w:szCs w:val="32"/>
          <w:highlight w:val="none"/>
          <w:u w:val="none"/>
          <w:lang w:val="en-US" w:eastAsia="zh-CN" w:bidi="ar"/>
        </w:rPr>
        <w:t>50</w:t>
      </w:r>
      <w:r>
        <w:rPr>
          <w:rFonts w:hint="eastAsia" w:ascii="方正仿宋_GBK" w:hAnsi="方正仿宋_GBK" w:eastAsia="方正仿宋_GBK" w:cs="方正仿宋_GBK"/>
          <w:kern w:val="2"/>
          <w:sz w:val="32"/>
          <w:szCs w:val="32"/>
          <w:highlight w:val="none"/>
          <w:u w:val="none"/>
          <w:lang w:val="en-US" w:eastAsia="zh-CN" w:bidi="ar"/>
        </w:rPr>
        <w:t>％的补贴，每家每年补贴最多不超过</w:t>
      </w:r>
      <w:r>
        <w:rPr>
          <w:rFonts w:hint="default" w:ascii="Times New Roman" w:hAnsi="Times New Roman" w:eastAsia="方正仿宋_GBK" w:cs="Times New Roman"/>
          <w:kern w:val="2"/>
          <w:sz w:val="32"/>
          <w:szCs w:val="32"/>
          <w:highlight w:val="none"/>
          <w:u w:val="none"/>
          <w:lang w:val="en-US" w:eastAsia="zh-CN" w:bidi="ar"/>
        </w:rPr>
        <w:t>10</w:t>
      </w:r>
      <w:r>
        <w:rPr>
          <w:rFonts w:hint="eastAsia" w:ascii="方正仿宋_GBK" w:hAnsi="方正仿宋_GBK" w:eastAsia="方正仿宋_GBK" w:cs="方正仿宋_GBK"/>
          <w:kern w:val="2"/>
          <w:sz w:val="32"/>
          <w:szCs w:val="32"/>
          <w:highlight w:val="none"/>
          <w:u w:val="none"/>
          <w:lang w:val="en-US" w:eastAsia="zh-CN" w:bidi="ar"/>
        </w:rPr>
        <w:t>万元，展会举办前</w:t>
      </w:r>
      <w:r>
        <w:rPr>
          <w:rFonts w:hint="default" w:ascii="Times New Roman" w:hAnsi="Times New Roman" w:eastAsia="方正仿宋_GBK" w:cs="Times New Roman"/>
          <w:kern w:val="2"/>
          <w:sz w:val="32"/>
          <w:szCs w:val="32"/>
          <w:highlight w:val="none"/>
          <w:u w:val="none"/>
          <w:lang w:val="en-US" w:eastAsia="zh-CN" w:bidi="ar"/>
        </w:rPr>
        <w:t>5</w:t>
      </w:r>
      <w:r>
        <w:rPr>
          <w:rFonts w:hint="eastAsia" w:ascii="方正仿宋_GBK" w:hAnsi="方正仿宋_GBK" w:eastAsia="方正仿宋_GBK" w:cs="方正仿宋_GBK"/>
          <w:kern w:val="2"/>
          <w:sz w:val="32"/>
          <w:szCs w:val="32"/>
          <w:highlight w:val="none"/>
          <w:u w:val="none"/>
          <w:lang w:val="en-US" w:eastAsia="zh-CN" w:bidi="ar"/>
        </w:rPr>
        <w:t>个工作日报区商务委备案，符合条件的次年兑现。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FF0000"/>
          <w:kern w:val="2"/>
          <w:sz w:val="32"/>
          <w:szCs w:val="32"/>
          <w:highlight w:val="none"/>
          <w:u w:val="none"/>
          <w:lang w:val="en-US" w:eastAsia="zh-CN" w:bidi="ar"/>
        </w:rPr>
      </w:pPr>
      <w:r>
        <w:rPr>
          <w:rFonts w:hint="eastAsia" w:ascii="方正黑体_GBK" w:hAnsi="方正黑体_GBK" w:eastAsia="方正黑体_GBK" w:cs="方正黑体_GBK"/>
          <w:kern w:val="2"/>
          <w:sz w:val="32"/>
          <w:szCs w:val="32"/>
          <w:highlight w:val="none"/>
          <w:u w:val="none"/>
          <w:lang w:val="en-US" w:eastAsia="zh-CN" w:bidi="ar"/>
        </w:rPr>
        <w:t xml:space="preserve">第七条  </w:t>
      </w:r>
      <w:r>
        <w:rPr>
          <w:rFonts w:hint="eastAsia" w:ascii="方正仿宋_GBK" w:hAnsi="方正仿宋_GBK" w:eastAsia="方正仿宋_GBK" w:cs="方正仿宋_GBK"/>
          <w:kern w:val="2"/>
          <w:sz w:val="32"/>
          <w:szCs w:val="32"/>
          <w:highlight w:val="none"/>
          <w:u w:val="none"/>
          <w:lang w:val="en-US" w:eastAsia="zh-CN" w:bidi="ar"/>
        </w:rPr>
        <w:t>支持商贸品牌发展。鼓励区内限上商贸品牌企业扩大连锁经营规模，对在全国开设连锁直营门店10家以上，且申报当年营业收入同比增速超过全市平均水平5个百分点的限上法人商贸企业，按新开连锁直营门店12个月租金的40%的标准给予奖补，每家企业每年不超过20万元，符合条件的次年兑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lang w:val="en-US" w:eastAsia="zh-CN" w:bidi="ar"/>
        </w:rPr>
      </w:pPr>
      <w:r>
        <w:rPr>
          <w:rFonts w:hint="eastAsia" w:ascii="方正仿宋_GBK" w:hAnsi="方正仿宋_GBK" w:eastAsia="方正仿宋_GBK" w:cs="方正仿宋_GBK"/>
          <w:kern w:val="2"/>
          <w:sz w:val="32"/>
          <w:szCs w:val="32"/>
          <w:highlight w:val="none"/>
          <w:u w:val="none"/>
          <w:lang w:val="en-US" w:eastAsia="zh-CN" w:bidi="ar"/>
        </w:rPr>
        <w:t>（一）</w:t>
      </w:r>
      <w:r>
        <w:rPr>
          <w:rFonts w:hint="eastAsia" w:ascii="方正仿宋_GBK" w:hAnsi="方正仿宋_GBK" w:eastAsia="方正仿宋_GBK" w:cs="方正仿宋_GBK"/>
          <w:kern w:val="2"/>
          <w:sz w:val="32"/>
          <w:szCs w:val="32"/>
          <w:highlight w:val="none"/>
          <w:u w:val="none"/>
          <w:lang w:val="en-US" w:eastAsia="zh-CN" w:bidi="ar"/>
        </w:rPr>
        <w:t>在全国开设连锁直营门店10家的基础上，另新开连锁直营门店纳入奖补测算范围。</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lang w:val="en-US" w:eastAsia="zh-CN" w:bidi="ar"/>
        </w:rPr>
      </w:pPr>
      <w:r>
        <w:rPr>
          <w:rFonts w:hint="eastAsia" w:ascii="方正仿宋_GBK" w:hAnsi="方正仿宋_GBK" w:eastAsia="方正仿宋_GBK" w:cs="方正仿宋_GBK"/>
          <w:kern w:val="2"/>
          <w:sz w:val="32"/>
          <w:szCs w:val="32"/>
          <w:highlight w:val="none"/>
          <w:u w:val="none"/>
          <w:lang w:val="en-US" w:eastAsia="zh-CN" w:bidi="ar"/>
        </w:rPr>
        <w:t>（二）</w:t>
      </w:r>
      <w:r>
        <w:rPr>
          <w:rFonts w:hint="eastAsia" w:ascii="方正仿宋_GBK" w:hAnsi="方正仿宋_GBK" w:eastAsia="方正仿宋_GBK" w:cs="方正仿宋_GBK"/>
          <w:kern w:val="2"/>
          <w:sz w:val="32"/>
          <w:szCs w:val="32"/>
          <w:highlight w:val="none"/>
          <w:u w:val="none"/>
          <w:lang w:val="en-US" w:eastAsia="zh-CN" w:bidi="ar"/>
        </w:rPr>
        <w:t>新开连锁直营门店以签订租赁合同12个月为标准测算补贴金额，合同约定超12个月的将租金总金额按比例折算成12个月进行测算。</w:t>
      </w:r>
    </w:p>
    <w:p>
      <w:pPr>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FF0000"/>
          <w:kern w:val="2"/>
          <w:sz w:val="32"/>
          <w:szCs w:val="32"/>
          <w:highlight w:val="none"/>
          <w:u w:val="none"/>
        </w:rPr>
      </w:pPr>
      <w:r>
        <w:rPr>
          <w:rFonts w:hint="eastAsia" w:ascii="方正黑体_GBK" w:hAnsi="方正黑体_GBK" w:eastAsia="方正黑体_GBK" w:cs="方正黑体_GBK"/>
          <w:kern w:val="2"/>
          <w:sz w:val="32"/>
          <w:szCs w:val="32"/>
          <w:highlight w:val="none"/>
          <w:u w:val="none"/>
          <w:lang w:val="en-US" w:eastAsia="zh-CN" w:bidi="ar"/>
        </w:rPr>
        <w:t xml:space="preserve">第八条  </w:t>
      </w:r>
      <w:r>
        <w:rPr>
          <w:rFonts w:hint="eastAsia" w:ascii="方正仿宋_GBK" w:hAnsi="方正仿宋_GBK" w:eastAsia="方正仿宋_GBK" w:cs="方正仿宋_GBK"/>
          <w:kern w:val="2"/>
          <w:sz w:val="32"/>
          <w:szCs w:val="32"/>
          <w:highlight w:val="none"/>
          <w:u w:val="none"/>
          <w:lang w:val="en-US" w:eastAsia="zh-CN" w:bidi="ar"/>
        </w:rPr>
        <w:t>奖励特色品牌创建。支持企业传承精湛传统技艺，提升产品附加值和品牌影响力，</w:t>
      </w:r>
      <w:r>
        <w:rPr>
          <w:rFonts w:hint="eastAsia" w:ascii="方正仿宋_GBK" w:hAnsi="方正仿宋_GBK" w:eastAsia="方正仿宋_GBK" w:cs="方正仿宋_GBK"/>
          <w:kern w:val="2"/>
          <w:sz w:val="32"/>
          <w:szCs w:val="32"/>
          <w:highlight w:val="none"/>
          <w:u w:val="none"/>
          <w:lang w:val="en-US" w:eastAsia="zh-CN" w:bidi="ar"/>
        </w:rPr>
        <w:t>对首次获得四钻、四叶级（含）及以上的“钻级酒家”、“绿色饭店”称号的法人商贸企业，一次性奖励</w:t>
      </w:r>
      <w:r>
        <w:rPr>
          <w:rFonts w:hint="default" w:ascii="方正仿宋_GBK" w:hAnsi="方正仿宋_GBK" w:eastAsia="方正仿宋_GBK" w:cs="方正仿宋_GBK"/>
          <w:kern w:val="2"/>
          <w:sz w:val="32"/>
          <w:szCs w:val="32"/>
          <w:highlight w:val="none"/>
          <w:u w:val="none"/>
          <w:lang w:val="en-US" w:eastAsia="zh-CN" w:bidi="ar"/>
        </w:rPr>
        <w:t>5</w:t>
      </w:r>
      <w:r>
        <w:rPr>
          <w:rFonts w:hint="eastAsia" w:ascii="方正仿宋_GBK" w:hAnsi="方正仿宋_GBK" w:eastAsia="方正仿宋_GBK" w:cs="方正仿宋_GBK"/>
          <w:kern w:val="2"/>
          <w:sz w:val="32"/>
          <w:szCs w:val="32"/>
          <w:highlight w:val="none"/>
          <w:u w:val="none"/>
          <w:lang w:val="en-US" w:eastAsia="zh-CN" w:bidi="ar"/>
        </w:rPr>
        <w:t>万元</w:t>
      </w:r>
      <w:r>
        <w:rPr>
          <w:rFonts w:hint="eastAsia" w:ascii="方正仿宋_GBK" w:hAnsi="方正仿宋_GBK" w:eastAsia="方正仿宋_GBK" w:cs="方正仿宋_GBK"/>
          <w:kern w:val="2"/>
          <w:sz w:val="32"/>
          <w:szCs w:val="32"/>
          <w:highlight w:val="none"/>
          <w:u w:val="none"/>
          <w:lang w:val="en-US" w:eastAsia="zh-CN" w:bidi="ar"/>
        </w:rPr>
        <w:t>；对首次获得“中华老字号”称号的法人商贸企业一次性奖励</w:t>
      </w:r>
      <w:r>
        <w:rPr>
          <w:rFonts w:hint="default" w:ascii="Times New Roman" w:hAnsi="Times New Roman" w:eastAsia="方正仿宋_GBK" w:cs="Times New Roman"/>
          <w:kern w:val="2"/>
          <w:sz w:val="32"/>
          <w:szCs w:val="32"/>
          <w:highlight w:val="none"/>
          <w:u w:val="none"/>
          <w:lang w:val="en-US" w:eastAsia="zh-CN" w:bidi="ar"/>
        </w:rPr>
        <w:t>20</w:t>
      </w:r>
      <w:r>
        <w:rPr>
          <w:rFonts w:hint="eastAsia" w:ascii="方正仿宋_GBK" w:hAnsi="方正仿宋_GBK" w:eastAsia="方正仿宋_GBK" w:cs="方正仿宋_GBK"/>
          <w:kern w:val="2"/>
          <w:sz w:val="32"/>
          <w:szCs w:val="32"/>
          <w:highlight w:val="none"/>
          <w:u w:val="none"/>
          <w:lang w:val="en-US" w:eastAsia="zh-CN" w:bidi="ar"/>
        </w:rPr>
        <w:t>万元；对首次获得“绿色商场”、“重庆老字号”称号的法人商贸企业一次性奖励</w:t>
      </w:r>
      <w:r>
        <w:rPr>
          <w:rFonts w:hint="eastAsia" w:ascii="Times New Roman" w:hAnsi="Times New Roman" w:eastAsia="方正仿宋_GBK" w:cs="Times New Roman"/>
          <w:kern w:val="2"/>
          <w:sz w:val="32"/>
          <w:szCs w:val="32"/>
          <w:highlight w:val="none"/>
          <w:u w:val="none"/>
          <w:lang w:val="en-US" w:eastAsia="zh-CN" w:bidi="ar"/>
        </w:rPr>
        <w:t>5</w:t>
      </w:r>
      <w:r>
        <w:rPr>
          <w:rFonts w:hint="eastAsia" w:ascii="方正仿宋_GBK" w:hAnsi="方正仿宋_GBK" w:eastAsia="方正仿宋_GBK" w:cs="方正仿宋_GBK"/>
          <w:kern w:val="2"/>
          <w:sz w:val="32"/>
          <w:szCs w:val="32"/>
          <w:highlight w:val="none"/>
          <w:u w:val="none"/>
          <w:lang w:val="en-US" w:eastAsia="zh-CN" w:bidi="ar"/>
        </w:rPr>
        <w:t>万元。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lang w:val="en-US" w:eastAsia="zh-CN" w:bidi="ar"/>
        </w:rPr>
      </w:pPr>
      <w:r>
        <w:rPr>
          <w:rFonts w:hint="eastAsia" w:ascii="方正黑体_GBK" w:hAnsi="方正黑体_GBK" w:eastAsia="方正黑体_GBK" w:cs="方正黑体_GBK"/>
          <w:kern w:val="2"/>
          <w:sz w:val="32"/>
          <w:szCs w:val="32"/>
          <w:highlight w:val="none"/>
          <w:u w:val="none"/>
          <w:lang w:val="en-US" w:eastAsia="zh-CN" w:bidi="ar"/>
        </w:rPr>
        <w:t xml:space="preserve">第九条  </w:t>
      </w:r>
      <w:r>
        <w:rPr>
          <w:rFonts w:hint="eastAsia" w:ascii="方正仿宋_GBK" w:hAnsi="方正仿宋_GBK" w:eastAsia="方正仿宋_GBK" w:cs="方正仿宋_GBK"/>
          <w:kern w:val="2"/>
          <w:sz w:val="32"/>
          <w:szCs w:val="32"/>
          <w:highlight w:val="none"/>
          <w:u w:val="none"/>
          <w:lang w:val="en-US" w:eastAsia="zh-CN" w:bidi="ar"/>
        </w:rPr>
        <w:t>促进首店经济。鼓励国际国内知名商业品牌企业及其代理商、联营商在渝北开设主营品类的全球首店、亚洲首店、中国（内地）首店、西南首店、重庆首店，每年择优评选一批具有引领性、示范性和带动性的品牌首店，按照不超过总投资额（主要包括装修、租金）40%，最高不超过50万元给予一次性奖励。</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lang w:val="en-US" w:eastAsia="zh-CN" w:bidi="ar"/>
        </w:rPr>
      </w:pPr>
      <w:r>
        <w:rPr>
          <w:rFonts w:hint="eastAsia" w:ascii="方正仿宋_GBK" w:hAnsi="方正仿宋_GBK" w:eastAsia="方正仿宋_GBK" w:cs="方正仿宋_GBK"/>
          <w:kern w:val="2"/>
          <w:sz w:val="32"/>
          <w:szCs w:val="32"/>
          <w:highlight w:val="none"/>
          <w:u w:val="none"/>
          <w:lang w:val="en-US" w:eastAsia="zh-CN" w:bidi="ar"/>
        </w:rPr>
        <w:t>（一）</w:t>
      </w:r>
      <w:r>
        <w:rPr>
          <w:rFonts w:hint="eastAsia" w:ascii="方正仿宋_GBK" w:hAnsi="方正仿宋_GBK" w:eastAsia="方正仿宋_GBK" w:cs="方正仿宋_GBK"/>
          <w:kern w:val="2"/>
          <w:sz w:val="32"/>
          <w:szCs w:val="32"/>
          <w:highlight w:val="none"/>
          <w:u w:val="none"/>
          <w:lang w:val="en-US" w:eastAsia="zh-CN" w:bidi="ar"/>
        </w:rPr>
        <w:t>首店经区商务委委托第三方机构认定，在行业内具有一定引领性、示范性和带动性。</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kern w:val="2"/>
          <w:sz w:val="32"/>
          <w:szCs w:val="32"/>
          <w:highlight w:val="none"/>
          <w:u w:val="none"/>
          <w:lang w:val="en-US" w:eastAsia="zh-CN" w:bidi="ar"/>
        </w:rPr>
      </w:pPr>
      <w:r>
        <w:rPr>
          <w:rFonts w:hint="eastAsia" w:ascii="方正仿宋_GBK" w:hAnsi="方正仿宋_GBK" w:eastAsia="方正仿宋_GBK" w:cs="方正仿宋_GBK"/>
          <w:kern w:val="2"/>
          <w:sz w:val="32"/>
          <w:szCs w:val="32"/>
          <w:highlight w:val="none"/>
          <w:u w:val="none"/>
          <w:lang w:val="en-US" w:eastAsia="zh-CN" w:bidi="ar"/>
        </w:rPr>
        <w:t>（二）</w:t>
      </w:r>
      <w:r>
        <w:rPr>
          <w:rFonts w:hint="eastAsia" w:ascii="方正仿宋_GBK" w:hAnsi="方正仿宋_GBK" w:eastAsia="方正仿宋_GBK" w:cs="方正仿宋_GBK"/>
          <w:kern w:val="2"/>
          <w:sz w:val="32"/>
          <w:szCs w:val="32"/>
          <w:highlight w:val="none"/>
          <w:u w:val="none"/>
          <w:lang w:val="en-US" w:eastAsia="zh-CN" w:bidi="ar"/>
        </w:rPr>
        <w:t>每年依据首店营业收入、从业人数、税收、总投资额、品牌影响力等方面进行评选。</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FF0000"/>
          <w:kern w:val="2"/>
          <w:sz w:val="32"/>
          <w:szCs w:val="32"/>
          <w:highlight w:val="none"/>
          <w:u w:val="none"/>
          <w:lang w:val="en-US" w:eastAsia="zh-CN" w:bidi="ar"/>
        </w:rPr>
      </w:pPr>
      <w:r>
        <w:rPr>
          <w:rFonts w:hint="eastAsia" w:ascii="方正仿宋_GBK" w:hAnsi="方正仿宋_GBK" w:eastAsia="方正仿宋_GBK" w:cs="方正仿宋_GBK"/>
          <w:kern w:val="2"/>
          <w:sz w:val="32"/>
          <w:szCs w:val="32"/>
          <w:highlight w:val="none"/>
          <w:u w:val="none"/>
          <w:lang w:val="en-US" w:eastAsia="zh-CN" w:bidi="ar"/>
        </w:rPr>
        <w:t>（三）</w:t>
      </w:r>
      <w:r>
        <w:rPr>
          <w:rFonts w:hint="eastAsia" w:ascii="方正仿宋_GBK" w:hAnsi="方正仿宋_GBK" w:eastAsia="方正仿宋_GBK" w:cs="方正仿宋_GBK"/>
          <w:kern w:val="2"/>
          <w:sz w:val="32"/>
          <w:szCs w:val="32"/>
          <w:highlight w:val="none"/>
          <w:u w:val="none"/>
          <w:lang w:val="en-US" w:eastAsia="zh-CN" w:bidi="ar"/>
        </w:rPr>
        <w:t>首店总投资额（主要包括装修、租金）达到100万元以上。</w:t>
      </w:r>
    </w:p>
    <w:p>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textAlignment w:val="auto"/>
        <w:rPr>
          <w:rFonts w:hint="default" w:ascii="方正仿宋_GBK" w:hAnsi="方正仿宋_GBK" w:eastAsia="方正仿宋_GBK" w:cs="方正仿宋_GBK"/>
          <w:kern w:val="0"/>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eastAsia="zh-CN"/>
        </w:rPr>
        <w:t>第十条</w:t>
      </w:r>
      <w:r>
        <w:rPr>
          <w:rFonts w:hint="eastAsia" w:ascii="方正黑体_GBK" w:hAnsi="方正黑体_GBK" w:eastAsia="方正黑体_GBK" w:cs="方正黑体_GBK"/>
          <w:sz w:val="32"/>
          <w:szCs w:val="32"/>
          <w:highlight w:val="none"/>
          <w:u w:val="none"/>
          <w:lang w:val="en-US" w:eastAsia="zh-CN"/>
        </w:rPr>
        <w:t xml:space="preserve">  </w:t>
      </w:r>
      <w:r>
        <w:rPr>
          <w:rFonts w:hint="eastAsia" w:ascii="方正仿宋_GBK" w:hAnsi="方正仿宋_GBK" w:eastAsia="方正仿宋_GBK" w:cs="方正仿宋_GBK"/>
          <w:kern w:val="0"/>
          <w:sz w:val="32"/>
          <w:szCs w:val="32"/>
          <w:highlight w:val="none"/>
          <w:u w:val="none"/>
          <w:lang w:val="en-US" w:eastAsia="zh-CN"/>
        </w:rPr>
        <w:t>支持农村电商发展。增强农村产品上行动能，对在涉农镇街打造的农村电商项目，运营3个月以上且实际投资超过10万元，按不超过实际投资的40%给予补贴，最高不超过30万元。</w:t>
      </w:r>
    </w:p>
    <w:p>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textAlignment w:val="auto"/>
        <w:rPr>
          <w:rFonts w:hint="default" w:ascii="方正仿宋_GBK" w:hAnsi="方正仿宋_GBK" w:eastAsia="方正仿宋_GBK" w:cs="方正仿宋_GBK"/>
          <w:kern w:val="0"/>
          <w:sz w:val="32"/>
          <w:szCs w:val="32"/>
          <w:highlight w:val="none"/>
          <w:u w:val="none"/>
          <w:lang w:val="en-US" w:eastAsia="zh-CN"/>
        </w:rPr>
      </w:pPr>
      <w:r>
        <w:rPr>
          <w:rFonts w:hint="eastAsia" w:ascii="方正仿宋_GBK" w:hAnsi="方正仿宋_GBK" w:eastAsia="方正仿宋_GBK" w:cs="方正仿宋_GBK"/>
          <w:kern w:val="0"/>
          <w:sz w:val="32"/>
          <w:szCs w:val="32"/>
          <w:highlight w:val="none"/>
          <w:u w:val="none"/>
          <w:lang w:val="en-US" w:eastAsia="zh-CN"/>
        </w:rPr>
        <w:t>（一）项目主体为：上年度通过电商渠道销售农产品超过10万元的集体经济组织、企业。</w:t>
      </w:r>
    </w:p>
    <w:p>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textAlignment w:val="auto"/>
        <w:rPr>
          <w:rFonts w:hint="default" w:ascii="方正仿宋_GBK" w:hAnsi="方正仿宋_GBK" w:eastAsia="方正仿宋_GBK" w:cs="方正仿宋_GBK"/>
          <w:kern w:val="0"/>
          <w:sz w:val="32"/>
          <w:szCs w:val="32"/>
          <w:highlight w:val="none"/>
          <w:u w:val="none"/>
          <w:lang w:val="en-US" w:eastAsia="zh-CN"/>
        </w:rPr>
      </w:pPr>
      <w:r>
        <w:rPr>
          <w:rFonts w:hint="eastAsia" w:ascii="方正仿宋_GBK" w:hAnsi="方正仿宋_GBK" w:eastAsia="方正仿宋_GBK" w:cs="方正仿宋_GBK"/>
          <w:kern w:val="0"/>
          <w:sz w:val="32"/>
          <w:szCs w:val="32"/>
          <w:highlight w:val="none"/>
          <w:u w:val="none"/>
          <w:lang w:val="en-US" w:eastAsia="zh-CN"/>
        </w:rPr>
        <w:t>（二）打造内容为：电商服务站、电商仓配中心、电商品牌、电商直播基地等农村电商项目。</w:t>
      </w:r>
    </w:p>
    <w:p>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kern w:val="0"/>
          <w:sz w:val="32"/>
          <w:szCs w:val="32"/>
          <w:highlight w:val="none"/>
          <w:u w:val="none"/>
          <w:lang w:val="en-US" w:eastAsia="zh-CN"/>
        </w:rPr>
      </w:pPr>
      <w:r>
        <w:rPr>
          <w:rFonts w:hint="eastAsia" w:ascii="方正仿宋_GBK" w:hAnsi="方正仿宋_GBK" w:eastAsia="方正仿宋_GBK" w:cs="方正仿宋_GBK"/>
          <w:kern w:val="0"/>
          <w:sz w:val="32"/>
          <w:szCs w:val="32"/>
          <w:highlight w:val="none"/>
          <w:u w:val="none"/>
          <w:lang w:val="en-US" w:eastAsia="zh-CN"/>
        </w:rPr>
        <w:t>（三）实际投资内容为：主要包含改造装修、设施设备、电商平台建设、品牌营销策划等费用，不含土地、办公、接待、租金、差旅等间接开支。</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eastAsia" w:ascii="方正黑体_GBK" w:hAnsi="方正黑体_GBK" w:eastAsia="方正黑体_GBK" w:cs="方正黑体_GBK"/>
          <w:color w:val="000000"/>
          <w:kern w:val="2"/>
          <w:sz w:val="32"/>
          <w:szCs w:val="32"/>
          <w:highlight w:val="none"/>
          <w:u w:val="none"/>
          <w:lang w:val="en-US" w:eastAsia="zh-CN" w:bidi="ar"/>
        </w:rPr>
        <w:t>第十一条</w:t>
      </w:r>
      <w:r>
        <w:rPr>
          <w:rFonts w:hint="eastAsia" w:ascii="方正仿宋_GBK" w:hAnsi="方正仿宋_GBK" w:eastAsia="方正仿宋_GBK" w:cs="方正仿宋_GBK"/>
          <w:color w:val="000000"/>
          <w:kern w:val="2"/>
          <w:sz w:val="32"/>
          <w:szCs w:val="32"/>
          <w:highlight w:val="none"/>
          <w:u w:val="none"/>
          <w:lang w:val="en-US" w:eastAsia="zh-CN" w:bidi="ar"/>
        </w:rPr>
        <w:t xml:space="preserve">  奖励外商直接投资。对年度实际到位外商直接投资金额累计超过（含）</w:t>
      </w:r>
      <w:r>
        <w:rPr>
          <w:rFonts w:hint="default" w:ascii="Times New Roman" w:hAnsi="Times New Roman" w:eastAsia="方正仿宋_GBK" w:cs="Times New Roman"/>
          <w:color w:val="000000"/>
          <w:kern w:val="2"/>
          <w:sz w:val="32"/>
          <w:szCs w:val="32"/>
          <w:highlight w:val="none"/>
          <w:u w:val="none"/>
          <w:lang w:val="en-US" w:eastAsia="zh-CN" w:bidi="ar"/>
        </w:rPr>
        <w:t>500</w:t>
      </w:r>
      <w:r>
        <w:rPr>
          <w:rFonts w:hint="eastAsia" w:ascii="方正仿宋_GBK" w:hAnsi="方正仿宋_GBK" w:eastAsia="方正仿宋_GBK" w:cs="方正仿宋_GBK"/>
          <w:color w:val="000000"/>
          <w:kern w:val="2"/>
          <w:sz w:val="32"/>
          <w:szCs w:val="32"/>
          <w:highlight w:val="none"/>
          <w:u w:val="none"/>
          <w:lang w:val="en-US" w:eastAsia="zh-CN" w:bidi="ar"/>
        </w:rPr>
        <w:t>万美元的新设或增资企业（房地产、金融及类金融业除外），以其该年度实际到位外资金额为基数（美元计），按不超过</w:t>
      </w:r>
      <w:r>
        <w:rPr>
          <w:rFonts w:hint="default" w:ascii="Times New Roman" w:hAnsi="Times New Roman" w:eastAsia="方正仿宋_GBK" w:cs="Times New Roman"/>
          <w:color w:val="000000"/>
          <w:kern w:val="2"/>
          <w:sz w:val="32"/>
          <w:szCs w:val="32"/>
          <w:highlight w:val="none"/>
          <w:u w:val="none"/>
          <w:lang w:val="en-US" w:eastAsia="zh-CN" w:bidi="ar"/>
        </w:rPr>
        <w:t>2%</w:t>
      </w:r>
      <w:r>
        <w:rPr>
          <w:rFonts w:hint="eastAsia" w:ascii="方正仿宋_GBK" w:hAnsi="方正仿宋_GBK" w:eastAsia="方正仿宋_GBK" w:cs="方正仿宋_GBK"/>
          <w:color w:val="000000"/>
          <w:kern w:val="2"/>
          <w:sz w:val="32"/>
          <w:szCs w:val="32"/>
          <w:highlight w:val="none"/>
          <w:u w:val="none"/>
          <w:lang w:val="en-US" w:eastAsia="zh-CN" w:bidi="ar"/>
        </w:rPr>
        <w:t>的额度给予奖励（人民币计），每家企业奖励金额每年最高不超过</w:t>
      </w:r>
      <w:r>
        <w:rPr>
          <w:rFonts w:hint="default" w:ascii="Times New Roman" w:hAnsi="Times New Roman" w:eastAsia="方正仿宋_GBK" w:cs="Times New Roman"/>
          <w:color w:val="000000"/>
          <w:kern w:val="2"/>
          <w:sz w:val="32"/>
          <w:szCs w:val="32"/>
          <w:highlight w:val="none"/>
          <w:u w:val="none"/>
          <w:lang w:val="en-US" w:eastAsia="zh-CN" w:bidi="ar"/>
        </w:rPr>
        <w:t>200</w:t>
      </w:r>
      <w:r>
        <w:rPr>
          <w:rFonts w:hint="eastAsia" w:ascii="方正仿宋_GBK" w:hAnsi="方正仿宋_GBK" w:eastAsia="方正仿宋_GBK" w:cs="方正仿宋_GBK"/>
          <w:color w:val="000000"/>
          <w:kern w:val="2"/>
          <w:sz w:val="32"/>
          <w:szCs w:val="32"/>
          <w:highlight w:val="none"/>
          <w:u w:val="none"/>
          <w:lang w:val="en-US" w:eastAsia="zh-CN" w:bidi="ar"/>
        </w:rPr>
        <w:t>万元。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Times New Roman" w:hAnsi="Times New Roman" w:eastAsia="方正仿宋_GBK" w:cs="Times New Roman"/>
          <w:kern w:val="2"/>
          <w:sz w:val="32"/>
          <w:szCs w:val="32"/>
          <w:highlight w:val="none"/>
          <w:u w:val="none"/>
        </w:rPr>
      </w:pPr>
      <w:r>
        <w:rPr>
          <w:rFonts w:hint="eastAsia" w:ascii="方正黑体_GBK" w:hAnsi="方正黑体_GBK" w:eastAsia="方正黑体_GBK" w:cs="方正黑体_GBK"/>
          <w:color w:val="000000"/>
          <w:kern w:val="2"/>
          <w:sz w:val="32"/>
          <w:szCs w:val="32"/>
          <w:highlight w:val="none"/>
          <w:u w:val="none"/>
          <w:lang w:val="en-US" w:eastAsia="zh-CN" w:bidi="ar"/>
        </w:rPr>
        <w:t>第十二条</w:t>
      </w:r>
      <w:r>
        <w:rPr>
          <w:rFonts w:hint="eastAsia" w:ascii="方正仿宋_GBK" w:hAnsi="方正仿宋_GBK" w:eastAsia="方正仿宋_GBK" w:cs="方正仿宋_GBK"/>
          <w:color w:val="000000"/>
          <w:kern w:val="2"/>
          <w:sz w:val="32"/>
          <w:szCs w:val="32"/>
          <w:highlight w:val="none"/>
          <w:u w:val="none"/>
          <w:lang w:val="en-US" w:eastAsia="zh-CN" w:bidi="ar"/>
        </w:rPr>
        <w:t xml:space="preserve">   奖励示范创建。对获得国家、市级评定的自贸试验区改革创新、服务贸易创新发展试点、服务业扩大开放综合改革试点示范园、示范项目、试点经验、典型案例等示范创建的企业（单位），按照国家级</w:t>
      </w:r>
      <w:r>
        <w:rPr>
          <w:rFonts w:hint="default" w:ascii="Times New Roman" w:hAnsi="Times New Roman" w:eastAsia="方正仿宋_GBK" w:cs="Times New Roman"/>
          <w:color w:val="000000"/>
          <w:kern w:val="2"/>
          <w:sz w:val="32"/>
          <w:szCs w:val="32"/>
          <w:highlight w:val="none"/>
          <w:u w:val="none"/>
          <w:lang w:val="en-US" w:eastAsia="zh-CN" w:bidi="ar"/>
        </w:rPr>
        <w:t>20</w:t>
      </w:r>
      <w:r>
        <w:rPr>
          <w:rFonts w:hint="eastAsia" w:ascii="方正仿宋_GBK" w:hAnsi="方正仿宋_GBK" w:eastAsia="方正仿宋_GBK" w:cs="方正仿宋_GBK"/>
          <w:color w:val="000000"/>
          <w:kern w:val="2"/>
          <w:sz w:val="32"/>
          <w:szCs w:val="32"/>
          <w:highlight w:val="none"/>
          <w:u w:val="none"/>
          <w:lang w:val="en-US" w:eastAsia="zh-CN" w:bidi="ar"/>
        </w:rPr>
        <w:t>万元</w:t>
      </w:r>
      <w:r>
        <w:rPr>
          <w:rFonts w:hint="default" w:ascii="Times New Roman" w:hAnsi="Times New Roman" w:eastAsia="方正仿宋_GBK" w:cs="Times New Roman"/>
          <w:color w:val="000000"/>
          <w:kern w:val="2"/>
          <w:sz w:val="32"/>
          <w:szCs w:val="32"/>
          <w:highlight w:val="none"/>
          <w:u w:val="none"/>
          <w:lang w:val="en-US" w:eastAsia="zh-CN" w:bidi="ar"/>
        </w:rPr>
        <w:t>/</w:t>
      </w:r>
      <w:r>
        <w:rPr>
          <w:rFonts w:hint="eastAsia" w:ascii="方正仿宋_GBK" w:hAnsi="方正仿宋_GBK" w:eastAsia="方正仿宋_GBK" w:cs="方正仿宋_GBK"/>
          <w:color w:val="000000"/>
          <w:kern w:val="2"/>
          <w:sz w:val="32"/>
          <w:szCs w:val="32"/>
          <w:highlight w:val="none"/>
          <w:u w:val="none"/>
          <w:lang w:val="en-US" w:eastAsia="zh-CN" w:bidi="ar"/>
        </w:rPr>
        <w:t>个、市级</w:t>
      </w:r>
      <w:r>
        <w:rPr>
          <w:rFonts w:hint="default" w:ascii="Times New Roman" w:hAnsi="Times New Roman" w:eastAsia="方正仿宋_GBK" w:cs="Times New Roman"/>
          <w:color w:val="000000"/>
          <w:kern w:val="2"/>
          <w:sz w:val="32"/>
          <w:szCs w:val="32"/>
          <w:highlight w:val="none"/>
          <w:u w:val="none"/>
          <w:lang w:val="en-US" w:eastAsia="zh-CN" w:bidi="ar"/>
        </w:rPr>
        <w:t>10</w:t>
      </w:r>
      <w:r>
        <w:rPr>
          <w:rFonts w:hint="eastAsia" w:ascii="方正仿宋_GBK" w:hAnsi="方正仿宋_GBK" w:eastAsia="方正仿宋_GBK" w:cs="方正仿宋_GBK"/>
          <w:color w:val="000000"/>
          <w:kern w:val="2"/>
          <w:sz w:val="32"/>
          <w:szCs w:val="32"/>
          <w:highlight w:val="none"/>
          <w:u w:val="none"/>
          <w:lang w:val="en-US" w:eastAsia="zh-CN" w:bidi="ar"/>
        </w:rPr>
        <w:t>万元</w:t>
      </w:r>
      <w:r>
        <w:rPr>
          <w:rFonts w:hint="default" w:ascii="Times New Roman" w:hAnsi="Times New Roman" w:eastAsia="方正仿宋_GBK" w:cs="Times New Roman"/>
          <w:color w:val="000000"/>
          <w:kern w:val="2"/>
          <w:sz w:val="32"/>
          <w:szCs w:val="32"/>
          <w:highlight w:val="none"/>
          <w:u w:val="none"/>
          <w:lang w:val="en-US" w:eastAsia="zh-CN" w:bidi="ar"/>
        </w:rPr>
        <w:t>/</w:t>
      </w:r>
      <w:r>
        <w:rPr>
          <w:rFonts w:hint="eastAsia" w:ascii="方正仿宋_GBK" w:hAnsi="方正仿宋_GBK" w:eastAsia="方正仿宋_GBK" w:cs="方正仿宋_GBK"/>
          <w:color w:val="000000"/>
          <w:kern w:val="2"/>
          <w:sz w:val="32"/>
          <w:szCs w:val="32"/>
          <w:highlight w:val="none"/>
          <w:u w:val="none"/>
          <w:lang w:val="en-US" w:eastAsia="zh-CN" w:bidi="ar"/>
        </w:rPr>
        <w:t>个的标准给予奖励。</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方正仿宋_GBK" w:hAnsi="方正仿宋_GBK" w:eastAsia="方正仿宋_GBK" w:cs="方正仿宋_GBK"/>
          <w:b/>
          <w:bCs/>
          <w:kern w:val="2"/>
          <w:sz w:val="32"/>
          <w:szCs w:val="32"/>
          <w:highlight w:val="none"/>
          <w:u w:val="none"/>
          <w:shd w:val="clear" w:fill="FFFFFF"/>
          <w:lang w:val="en-US" w:eastAsia="zh-CN" w:bidi="ar"/>
        </w:rPr>
      </w:pPr>
      <w:r>
        <w:rPr>
          <w:rFonts w:hint="eastAsia" w:ascii="方正黑体_GBK" w:hAnsi="方正黑体_GBK" w:eastAsia="方正黑体_GBK" w:cs="方正黑体_GBK"/>
          <w:color w:val="000000"/>
          <w:kern w:val="2"/>
          <w:sz w:val="32"/>
          <w:szCs w:val="32"/>
          <w:highlight w:val="none"/>
          <w:u w:val="none"/>
          <w:lang w:val="en-US" w:eastAsia="zh-CN" w:bidi="ar"/>
        </w:rPr>
        <w:t xml:space="preserve">第十三条 </w:t>
      </w:r>
      <w:r>
        <w:rPr>
          <w:rFonts w:hint="eastAsia" w:ascii="方正仿宋_GBK" w:hAnsi="方正仿宋_GBK" w:eastAsia="方正仿宋_GBK" w:cs="方正仿宋_GBK"/>
          <w:kern w:val="2"/>
          <w:sz w:val="32"/>
          <w:szCs w:val="32"/>
          <w:highlight w:val="none"/>
          <w:u w:val="none"/>
          <w:lang w:val="en-US" w:eastAsia="zh-CN" w:bidi="ar"/>
        </w:rPr>
        <w:t xml:space="preserve"> </w:t>
      </w:r>
      <w:r>
        <w:rPr>
          <w:rFonts w:hint="eastAsia" w:ascii="方正仿宋_GBK" w:hAnsi="方正仿宋_GBK" w:eastAsia="方正仿宋_GBK" w:cs="方正仿宋_GBK"/>
          <w:color w:val="000000"/>
          <w:kern w:val="2"/>
          <w:sz w:val="32"/>
          <w:szCs w:val="32"/>
          <w:highlight w:val="none"/>
          <w:u w:val="none"/>
          <w:lang w:val="en-US" w:eastAsia="zh-CN" w:bidi="ar"/>
        </w:rPr>
        <w:t>培育跨境电子商务主体。对企业通过独立网站开展跨境电商，且当年跨境电子商务出口交易额（海关代码：9610、9710、9810）原产地重庆本地产品首次突破500万元的企业，次年给予企业独立网站建站和营销推广费用50%的一次性补助，最高不超过20万元。</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Autospacing="0" w:after="0" w:afterAutospacing="0" w:line="600" w:lineRule="exact"/>
        <w:ind w:right="0" w:rightChars="0" w:firstLine="640" w:firstLineChars="200"/>
        <w:jc w:val="both"/>
        <w:textAlignment w:val="auto"/>
        <w:rPr>
          <w:rFonts w:hint="eastAsia"/>
          <w:highlight w:val="none"/>
          <w:lang w:val="en-US" w:eastAsia="zh-CN"/>
        </w:rPr>
      </w:pPr>
      <w:r>
        <w:rPr>
          <w:rFonts w:hint="eastAsia" w:ascii="方正黑体_GBK" w:hAnsi="方正黑体_GBK" w:eastAsia="方正黑体_GBK" w:cs="方正黑体_GBK"/>
          <w:kern w:val="2"/>
          <w:sz w:val="32"/>
          <w:szCs w:val="32"/>
          <w:highlight w:val="none"/>
          <w:u w:val="none"/>
          <w:lang w:val="en-US" w:eastAsia="zh-CN" w:bidi="ar"/>
        </w:rPr>
        <w:t>第十四条</w:t>
      </w:r>
      <w:r>
        <w:rPr>
          <w:rFonts w:hint="eastAsia" w:ascii="方正楷体_GBK" w:hAnsi="方正楷体_GBK" w:eastAsia="方正楷体_GBK" w:cs="方正楷体_GBK"/>
          <w:kern w:val="2"/>
          <w:sz w:val="32"/>
          <w:szCs w:val="32"/>
          <w:highlight w:val="none"/>
          <w:u w:val="none"/>
          <w:lang w:val="en-US" w:eastAsia="zh-CN" w:bidi="ar"/>
        </w:rPr>
        <w:t xml:space="preserve"> </w:t>
      </w:r>
      <w:r>
        <w:rPr>
          <w:rFonts w:hint="eastAsia" w:ascii="方正仿宋_GBK" w:hAnsi="方正仿宋_GBK" w:eastAsia="方正仿宋_GBK" w:cs="方正仿宋_GBK"/>
          <w:color w:val="000000"/>
          <w:kern w:val="2"/>
          <w:sz w:val="32"/>
          <w:szCs w:val="32"/>
          <w:highlight w:val="none"/>
          <w:u w:val="none"/>
          <w:lang w:val="en-US" w:eastAsia="zh-CN" w:bidi="ar"/>
        </w:rPr>
        <w:t>鼓励外贸示范企业高质量发展。</w:t>
      </w:r>
      <w:r>
        <w:rPr>
          <w:rFonts w:hint="default" w:ascii="方正仿宋_GBK" w:hAnsi="方正仿宋_GBK" w:eastAsia="方正仿宋_GBK" w:cs="方正仿宋_GBK"/>
          <w:color w:val="000000"/>
          <w:kern w:val="2"/>
          <w:sz w:val="32"/>
          <w:szCs w:val="32"/>
          <w:highlight w:val="none"/>
          <w:u w:val="none"/>
          <w:lang w:val="en-US" w:eastAsia="zh-CN" w:bidi="ar"/>
        </w:rPr>
        <w:t>经认定的外贸示范企业，进出口额达到3000万美元及以上，</w:t>
      </w:r>
      <w:r>
        <w:rPr>
          <w:rFonts w:hint="eastAsia" w:ascii="方正仿宋_GBK" w:hAnsi="方正仿宋_GBK" w:eastAsia="方正仿宋_GBK" w:cs="方正仿宋_GBK"/>
          <w:color w:val="000000"/>
          <w:kern w:val="2"/>
          <w:sz w:val="32"/>
          <w:szCs w:val="32"/>
          <w:highlight w:val="none"/>
          <w:u w:val="none"/>
          <w:lang w:val="en-US" w:eastAsia="zh-CN" w:bidi="ar"/>
        </w:rPr>
        <w:t>且</w:t>
      </w:r>
      <w:r>
        <w:rPr>
          <w:rFonts w:hint="default" w:ascii="方正仿宋_GBK" w:hAnsi="方正仿宋_GBK" w:eastAsia="方正仿宋_GBK" w:cs="方正仿宋_GBK"/>
          <w:color w:val="000000"/>
          <w:kern w:val="2"/>
          <w:sz w:val="32"/>
          <w:szCs w:val="32"/>
          <w:highlight w:val="none"/>
          <w:u w:val="none"/>
          <w:lang w:val="en-US" w:eastAsia="zh-CN" w:bidi="ar"/>
        </w:rPr>
        <w:t>进出口额增长率不低于全市平均增长率</w:t>
      </w:r>
      <w:r>
        <w:rPr>
          <w:rFonts w:hint="eastAsia" w:ascii="方正仿宋_GBK" w:hAnsi="方正仿宋_GBK" w:eastAsia="方正仿宋_GBK" w:cs="方正仿宋_GBK"/>
          <w:color w:val="000000"/>
          <w:kern w:val="2"/>
          <w:sz w:val="32"/>
          <w:szCs w:val="32"/>
          <w:highlight w:val="none"/>
          <w:u w:val="none"/>
          <w:lang w:val="en-US" w:eastAsia="zh-CN" w:bidi="ar"/>
        </w:rPr>
        <w:t>，</w:t>
      </w:r>
      <w:r>
        <w:rPr>
          <w:rFonts w:hint="default" w:ascii="方正仿宋_GBK" w:hAnsi="方正仿宋_GBK" w:eastAsia="方正仿宋_GBK" w:cs="方正仿宋_GBK"/>
          <w:color w:val="000000"/>
          <w:kern w:val="2"/>
          <w:sz w:val="32"/>
          <w:szCs w:val="32"/>
          <w:highlight w:val="none"/>
          <w:u w:val="none"/>
          <w:lang w:val="en-US" w:eastAsia="zh-CN" w:bidi="ar"/>
        </w:rPr>
        <w:t>根据其进出口额、收付汇、进出口额增量等企业经营情况给予一定数额的经营贡献奖励。</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u w:val="none"/>
        </w:rPr>
      </w:pPr>
      <w:r>
        <w:rPr>
          <w:rFonts w:hint="eastAsia" w:ascii="方正黑体_GBK" w:hAnsi="方正黑体_GBK" w:eastAsia="方正黑体_GBK" w:cs="方正黑体_GBK"/>
          <w:kern w:val="2"/>
          <w:sz w:val="32"/>
          <w:szCs w:val="32"/>
          <w:highlight w:val="none"/>
          <w:u w:val="none"/>
          <w:lang w:val="en-US" w:eastAsia="zh-CN" w:bidi="ar"/>
        </w:rPr>
        <w:t>第十五条</w:t>
      </w:r>
      <w:r>
        <w:rPr>
          <w:rFonts w:hint="eastAsia" w:ascii="方正仿宋_GBK" w:hAnsi="Times New Roman" w:eastAsia="方正仿宋_GBK" w:cs="Times New Roman"/>
          <w:kern w:val="2"/>
          <w:sz w:val="32"/>
          <w:szCs w:val="32"/>
          <w:highlight w:val="none"/>
          <w:u w:val="none"/>
          <w:lang w:val="en-US" w:eastAsia="zh-CN" w:bidi="ar"/>
        </w:rPr>
        <w:t xml:space="preserve">  </w:t>
      </w:r>
      <w:r>
        <w:rPr>
          <w:rFonts w:hint="eastAsia" w:ascii="方正仿宋_GBK" w:hAnsi="方正仿宋_GBK" w:eastAsia="方正仿宋_GBK" w:cs="方正仿宋_GBK"/>
          <w:kern w:val="2"/>
          <w:sz w:val="32"/>
          <w:szCs w:val="32"/>
          <w:highlight w:val="none"/>
          <w:u w:val="none"/>
          <w:lang w:val="en-US" w:eastAsia="zh-CN" w:bidi="ar"/>
        </w:rPr>
        <w:t>专项政策适用于在渝北区属板块（两江新区直管区、保税港区集团、悦来投资集团开发管理区域和龙兴镇、石船镇除外）依法注册经营和纳税的法人商贸企业、外贸外资企业，服</w:t>
      </w:r>
      <w:r>
        <w:rPr>
          <w:rFonts w:hint="eastAsia" w:ascii="方正仿宋_GBK" w:hAnsi="方正仿宋_GBK" w:eastAsia="方正仿宋_GBK" w:cs="方正仿宋_GBK"/>
          <w:color w:val="auto"/>
          <w:kern w:val="2"/>
          <w:sz w:val="32"/>
          <w:szCs w:val="32"/>
          <w:highlight w:val="none"/>
          <w:u w:val="none"/>
          <w:lang w:val="en-US" w:eastAsia="zh-CN" w:bidi="ar"/>
        </w:rPr>
        <w:t>务贸易企业，具体条款中有特别说明的除外。</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eastAsiaTheme="minorEastAsia"/>
          <w:color w:val="auto"/>
          <w:highlight w:val="none"/>
          <w:u w:val="none"/>
          <w:lang w:val="en-US" w:eastAsia="zh-CN"/>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第十六条  </w:t>
      </w:r>
      <w:r>
        <w:rPr>
          <w:rFonts w:hint="eastAsia" w:ascii="方正仿宋_GBK" w:hAnsi="方正仿宋_GBK" w:eastAsia="方正仿宋_GBK" w:cs="方正仿宋_GBK"/>
          <w:color w:val="auto"/>
          <w:kern w:val="2"/>
          <w:sz w:val="32"/>
          <w:szCs w:val="32"/>
          <w:highlight w:val="none"/>
          <w:u w:val="none"/>
          <w:lang w:val="en-US" w:eastAsia="zh-CN" w:bidi="ar"/>
        </w:rPr>
        <w:t>本专项政策适用期间为2023年1月1日至2023年12月31日，</w:t>
      </w:r>
      <w:r>
        <w:rPr>
          <w:rFonts w:hint="eastAsia" w:ascii="方正仿宋_GBK" w:hAnsi="方正仿宋_GBK" w:eastAsia="方正仿宋_GBK" w:cs="方正仿宋_GBK"/>
          <w:color w:val="auto"/>
          <w:kern w:val="2"/>
          <w:sz w:val="32"/>
          <w:szCs w:val="32"/>
          <w:highlight w:val="none"/>
          <w:u w:val="none"/>
          <w:lang w:val="en-US" w:eastAsia="zh-CN" w:bidi="ar"/>
        </w:rPr>
        <w:t>由重庆市渝北区人民政府办公室负责解释。</w:t>
      </w:r>
      <w:r>
        <w:rPr>
          <w:rFonts w:hint="eastAsia" w:ascii="方正仿宋_GBK" w:hAnsi="方正仿宋_GBK" w:eastAsia="方正仿宋_GBK" w:cs="方正仿宋_GBK"/>
          <w:color w:val="auto"/>
          <w:kern w:val="2"/>
          <w:sz w:val="32"/>
          <w:szCs w:val="32"/>
          <w:highlight w:val="none"/>
          <w:u w:val="none"/>
          <w:lang w:val="en-US" w:eastAsia="zh-CN" w:bidi="ar"/>
        </w:rPr>
        <w:t>享受政策扶持或奖励的企业，以企业注册时间和项目实施时间为准，具体条款中特殊说明的除外。</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auto"/>
          <w:kern w:val="2"/>
          <w:sz w:val="32"/>
          <w:szCs w:val="32"/>
          <w:highlight w:val="none"/>
          <w:u w:val="none"/>
          <w:lang w:val="en-US" w:eastAsia="zh-CN" w:bidi="ar"/>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第十七条  </w:t>
      </w:r>
      <w:r>
        <w:rPr>
          <w:rFonts w:hint="eastAsia" w:ascii="方正仿宋_GBK" w:hAnsi="方正仿宋_GBK" w:eastAsia="方正仿宋_GBK" w:cs="方正仿宋_GBK"/>
          <w:color w:val="auto"/>
          <w:kern w:val="2"/>
          <w:sz w:val="32"/>
          <w:szCs w:val="32"/>
          <w:highlight w:val="none"/>
          <w:u w:val="none"/>
          <w:lang w:val="en-US" w:eastAsia="zh-CN" w:bidi="ar"/>
        </w:rPr>
        <w:t>本政策如与区级其他优惠政策内容重复或类同，按照就高不就低的原则执行。涉及重复享受补贴资金的，由区商务委会同相关部门研究收回补贴资金。如发现企业申报数据弄虚作假、企业在享受政策后恶意注销，又另行注册企业来申报补贴资金等违规行为，将收回奖励资金，情节严重的将移送司法机关处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方正仿宋_GBK" w:hAnsi="方正仿宋_GBK" w:eastAsia="方正仿宋_GBK" w:cs="方正仿宋_GBK"/>
          <w:color w:val="FF0000"/>
          <w:kern w:val="2"/>
          <w:sz w:val="32"/>
          <w:szCs w:val="32"/>
          <w:highlight w:val="none"/>
          <w:u w:val="none"/>
          <w:lang w:val="en-US" w:eastAsia="zh-CN" w:bidi="ar"/>
        </w:rPr>
      </w:pPr>
      <w:r>
        <w:rPr>
          <w:rFonts w:hint="eastAsia" w:ascii="方正黑体_GBK" w:hAnsi="方正黑体_GBK" w:eastAsia="方正黑体_GBK" w:cs="方正黑体_GBK"/>
          <w:color w:val="auto"/>
          <w:kern w:val="2"/>
          <w:sz w:val="32"/>
          <w:szCs w:val="32"/>
          <w:highlight w:val="none"/>
          <w:u w:val="none"/>
          <w:lang w:val="en-US" w:eastAsia="zh-CN" w:bidi="ar"/>
        </w:rPr>
        <w:t xml:space="preserve">第十八条  </w:t>
      </w:r>
      <w:r>
        <w:rPr>
          <w:rFonts w:hint="eastAsia" w:ascii="方正仿宋_GBK" w:hAnsi="方正仿宋_GBK" w:eastAsia="方正仿宋_GBK" w:cs="方正仿宋_GBK"/>
          <w:color w:val="auto"/>
          <w:kern w:val="2"/>
          <w:sz w:val="32"/>
          <w:szCs w:val="32"/>
          <w:highlight w:val="none"/>
          <w:u w:val="none"/>
          <w:lang w:val="en-US" w:eastAsia="zh-CN" w:bidi="ar"/>
        </w:rPr>
        <w:t>本专项政策由区商务委根据政策条款内容和项目实施时限要求拟定申报指南（通知）组织实施。</w:t>
      </w:r>
    </w:p>
    <w:p>
      <w:pPr>
        <w:pStyle w:val="15"/>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560" w:lineRule="exact"/>
        <w:ind w:left="0" w:right="0"/>
        <w:jc w:val="both"/>
        <w:textAlignment w:val="auto"/>
        <w:rPr>
          <w:rFonts w:hint="eastAsia" w:ascii="方正黑体_GBK" w:hAnsi="方正黑体_GBK" w:eastAsia="方正黑体_GBK" w:cs="方正黑体_GBK"/>
          <w:color w:val="FF0000"/>
          <w:kern w:val="0"/>
          <w:sz w:val="32"/>
          <w:szCs w:val="32"/>
          <w:highlight w:val="none"/>
          <w:u w:val="none"/>
          <w:lang w:val="en-US" w:eastAsia="zh-CN" w:bidi="ar"/>
        </w:rPr>
        <w:sectPr>
          <w:footerReference r:id="rId3" w:type="default"/>
          <w:footerReference r:id="rId4" w:type="even"/>
          <w:pgSz w:w="11906" w:h="16838"/>
          <w:pgMar w:top="1984" w:right="1531" w:bottom="1871"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kern w:val="0"/>
          <w:sz w:val="32"/>
          <w:szCs w:val="32"/>
          <w:highlight w:val="none"/>
          <w:u w:val="none"/>
          <w:lang w:val="en-US"/>
        </w:rPr>
      </w:pPr>
    </w:p>
    <w:bookmarkEnd w:id="0"/>
    <w:sectPr>
      <w:pgSz w:w="16838" w:h="11906" w:orient="landscape"/>
      <w:pgMar w:top="1531" w:right="2098" w:bottom="1531"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0"/>
        <w:rFonts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w:t>
    </w:r>
    <w:r>
      <w:rPr>
        <w:rFonts w:ascii="宋体" w:hAnsi="宋体"/>
        <w:sz w:val="28"/>
        <w:szCs w:val="28"/>
      </w:rPr>
      <w:fldChar w:fldCharType="end"/>
    </w:r>
    <w:r>
      <w:rPr>
        <w:rStyle w:val="20"/>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0"/>
      </w:rPr>
    </w:pPr>
    <w:r>
      <w:fldChar w:fldCharType="begin"/>
    </w:r>
    <w:r>
      <w:rPr>
        <w:rStyle w:val="20"/>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RhOGM4ZGU1NDUwYjBkZGY2OGQ5NTY0NjMyMmUifQ=="/>
    <w:docVar w:name="KSO_WPS_MARK_KEY" w:val="88c05136-31a0-49a2-ac0f-9c3045b18cac"/>
  </w:docVars>
  <w:rsids>
    <w:rsidRoot w:val="00D72895"/>
    <w:rsid w:val="000018A6"/>
    <w:rsid w:val="00002D3A"/>
    <w:rsid w:val="000037C0"/>
    <w:rsid w:val="00005EF7"/>
    <w:rsid w:val="000067A6"/>
    <w:rsid w:val="00007057"/>
    <w:rsid w:val="00007EB3"/>
    <w:rsid w:val="0001287E"/>
    <w:rsid w:val="00013A9A"/>
    <w:rsid w:val="000143CC"/>
    <w:rsid w:val="00014604"/>
    <w:rsid w:val="00016E58"/>
    <w:rsid w:val="000222AC"/>
    <w:rsid w:val="0002376C"/>
    <w:rsid w:val="00024DE3"/>
    <w:rsid w:val="0002557E"/>
    <w:rsid w:val="00025AA1"/>
    <w:rsid w:val="00025E57"/>
    <w:rsid w:val="000331D2"/>
    <w:rsid w:val="00035A2D"/>
    <w:rsid w:val="00036B10"/>
    <w:rsid w:val="000379C2"/>
    <w:rsid w:val="0004020A"/>
    <w:rsid w:val="00041359"/>
    <w:rsid w:val="00041E93"/>
    <w:rsid w:val="00043C6E"/>
    <w:rsid w:val="00044C51"/>
    <w:rsid w:val="00044D01"/>
    <w:rsid w:val="00047082"/>
    <w:rsid w:val="00050AE4"/>
    <w:rsid w:val="00050B0F"/>
    <w:rsid w:val="000558B1"/>
    <w:rsid w:val="00057684"/>
    <w:rsid w:val="000576A1"/>
    <w:rsid w:val="00060894"/>
    <w:rsid w:val="00060FEE"/>
    <w:rsid w:val="00065862"/>
    <w:rsid w:val="00065CD4"/>
    <w:rsid w:val="0006687D"/>
    <w:rsid w:val="000671F8"/>
    <w:rsid w:val="00067954"/>
    <w:rsid w:val="000706DC"/>
    <w:rsid w:val="000752B7"/>
    <w:rsid w:val="000752D5"/>
    <w:rsid w:val="00082230"/>
    <w:rsid w:val="00085376"/>
    <w:rsid w:val="000878E0"/>
    <w:rsid w:val="000902DD"/>
    <w:rsid w:val="00090728"/>
    <w:rsid w:val="000909BA"/>
    <w:rsid w:val="00094435"/>
    <w:rsid w:val="00095493"/>
    <w:rsid w:val="000958A5"/>
    <w:rsid w:val="000A4035"/>
    <w:rsid w:val="000A4322"/>
    <w:rsid w:val="000A5DD6"/>
    <w:rsid w:val="000A74E0"/>
    <w:rsid w:val="000B05B8"/>
    <w:rsid w:val="000B0FD8"/>
    <w:rsid w:val="000B3BD1"/>
    <w:rsid w:val="000C46BA"/>
    <w:rsid w:val="000C6696"/>
    <w:rsid w:val="000C6B98"/>
    <w:rsid w:val="000C784C"/>
    <w:rsid w:val="000D1005"/>
    <w:rsid w:val="000D1AB2"/>
    <w:rsid w:val="000D293C"/>
    <w:rsid w:val="000E0940"/>
    <w:rsid w:val="000E3BCD"/>
    <w:rsid w:val="000E566B"/>
    <w:rsid w:val="000F1F86"/>
    <w:rsid w:val="00100C31"/>
    <w:rsid w:val="00100FD4"/>
    <w:rsid w:val="00101010"/>
    <w:rsid w:val="001013A7"/>
    <w:rsid w:val="001070A1"/>
    <w:rsid w:val="00116403"/>
    <w:rsid w:val="00116862"/>
    <w:rsid w:val="0012007E"/>
    <w:rsid w:val="001210CB"/>
    <w:rsid w:val="00121EB3"/>
    <w:rsid w:val="0012431E"/>
    <w:rsid w:val="0012529A"/>
    <w:rsid w:val="00125828"/>
    <w:rsid w:val="00126542"/>
    <w:rsid w:val="001345CA"/>
    <w:rsid w:val="00134CD5"/>
    <w:rsid w:val="00135789"/>
    <w:rsid w:val="00135BD0"/>
    <w:rsid w:val="00135E2B"/>
    <w:rsid w:val="0013726C"/>
    <w:rsid w:val="00141207"/>
    <w:rsid w:val="001440F3"/>
    <w:rsid w:val="00146B17"/>
    <w:rsid w:val="00150181"/>
    <w:rsid w:val="00153898"/>
    <w:rsid w:val="00154D62"/>
    <w:rsid w:val="00154FC4"/>
    <w:rsid w:val="00162854"/>
    <w:rsid w:val="00165F0E"/>
    <w:rsid w:val="00167982"/>
    <w:rsid w:val="00167B31"/>
    <w:rsid w:val="00170950"/>
    <w:rsid w:val="00174FDD"/>
    <w:rsid w:val="00176943"/>
    <w:rsid w:val="00180590"/>
    <w:rsid w:val="00181126"/>
    <w:rsid w:val="001811BC"/>
    <w:rsid w:val="0018130B"/>
    <w:rsid w:val="00182F02"/>
    <w:rsid w:val="00183AA2"/>
    <w:rsid w:val="00183E58"/>
    <w:rsid w:val="00183EEA"/>
    <w:rsid w:val="00185887"/>
    <w:rsid w:val="001870BA"/>
    <w:rsid w:val="001874E6"/>
    <w:rsid w:val="0019219D"/>
    <w:rsid w:val="001A22B9"/>
    <w:rsid w:val="001A259F"/>
    <w:rsid w:val="001A2C00"/>
    <w:rsid w:val="001A5E47"/>
    <w:rsid w:val="001A5EA7"/>
    <w:rsid w:val="001A5F7C"/>
    <w:rsid w:val="001A61DC"/>
    <w:rsid w:val="001B6FE0"/>
    <w:rsid w:val="001B757F"/>
    <w:rsid w:val="001C0C93"/>
    <w:rsid w:val="001C1A16"/>
    <w:rsid w:val="001C1AF8"/>
    <w:rsid w:val="001C2202"/>
    <w:rsid w:val="001C26EC"/>
    <w:rsid w:val="001C2702"/>
    <w:rsid w:val="001C5E18"/>
    <w:rsid w:val="001D0A47"/>
    <w:rsid w:val="001D350C"/>
    <w:rsid w:val="001E04C0"/>
    <w:rsid w:val="001E5A31"/>
    <w:rsid w:val="001E73C1"/>
    <w:rsid w:val="001F02B3"/>
    <w:rsid w:val="001F2BDF"/>
    <w:rsid w:val="001F4C08"/>
    <w:rsid w:val="001F5380"/>
    <w:rsid w:val="001F6A24"/>
    <w:rsid w:val="002032BA"/>
    <w:rsid w:val="002046A8"/>
    <w:rsid w:val="0020499C"/>
    <w:rsid w:val="002067E1"/>
    <w:rsid w:val="00210EA0"/>
    <w:rsid w:val="002125B5"/>
    <w:rsid w:val="00215AE2"/>
    <w:rsid w:val="00215EFF"/>
    <w:rsid w:val="00216A28"/>
    <w:rsid w:val="002200DF"/>
    <w:rsid w:val="002218D4"/>
    <w:rsid w:val="002257CB"/>
    <w:rsid w:val="002263A1"/>
    <w:rsid w:val="002279D3"/>
    <w:rsid w:val="002317A6"/>
    <w:rsid w:val="00231CFD"/>
    <w:rsid w:val="00232520"/>
    <w:rsid w:val="002325A3"/>
    <w:rsid w:val="00235C39"/>
    <w:rsid w:val="00236C16"/>
    <w:rsid w:val="00241DF5"/>
    <w:rsid w:val="00244DB2"/>
    <w:rsid w:val="00247895"/>
    <w:rsid w:val="002542B5"/>
    <w:rsid w:val="00254D58"/>
    <w:rsid w:val="00254DCD"/>
    <w:rsid w:val="00256DCB"/>
    <w:rsid w:val="00260BD5"/>
    <w:rsid w:val="002639BE"/>
    <w:rsid w:val="0026637F"/>
    <w:rsid w:val="00267A85"/>
    <w:rsid w:val="00270EC7"/>
    <w:rsid w:val="00275239"/>
    <w:rsid w:val="002804C6"/>
    <w:rsid w:val="00280EDE"/>
    <w:rsid w:val="002821B2"/>
    <w:rsid w:val="0028526C"/>
    <w:rsid w:val="00285ACB"/>
    <w:rsid w:val="00285C68"/>
    <w:rsid w:val="00286977"/>
    <w:rsid w:val="002917E6"/>
    <w:rsid w:val="00292728"/>
    <w:rsid w:val="00294A9C"/>
    <w:rsid w:val="0029511F"/>
    <w:rsid w:val="00296A52"/>
    <w:rsid w:val="002A0CBD"/>
    <w:rsid w:val="002A0DFF"/>
    <w:rsid w:val="002A1748"/>
    <w:rsid w:val="002A2E5D"/>
    <w:rsid w:val="002A3D65"/>
    <w:rsid w:val="002A5AAD"/>
    <w:rsid w:val="002A5CED"/>
    <w:rsid w:val="002A7B32"/>
    <w:rsid w:val="002A7F5D"/>
    <w:rsid w:val="002B0E00"/>
    <w:rsid w:val="002B14E8"/>
    <w:rsid w:val="002B2E34"/>
    <w:rsid w:val="002B451E"/>
    <w:rsid w:val="002B5EB3"/>
    <w:rsid w:val="002B5F6A"/>
    <w:rsid w:val="002C0092"/>
    <w:rsid w:val="002C28FD"/>
    <w:rsid w:val="002C79A6"/>
    <w:rsid w:val="002D0893"/>
    <w:rsid w:val="002D0E6C"/>
    <w:rsid w:val="002D3CD4"/>
    <w:rsid w:val="002D5047"/>
    <w:rsid w:val="002D5E65"/>
    <w:rsid w:val="002E7E53"/>
    <w:rsid w:val="002F17BC"/>
    <w:rsid w:val="002F33FC"/>
    <w:rsid w:val="002F60B0"/>
    <w:rsid w:val="002F75A0"/>
    <w:rsid w:val="0030092D"/>
    <w:rsid w:val="00300959"/>
    <w:rsid w:val="00301995"/>
    <w:rsid w:val="00304725"/>
    <w:rsid w:val="00306374"/>
    <w:rsid w:val="003141BD"/>
    <w:rsid w:val="00314FC1"/>
    <w:rsid w:val="003163E1"/>
    <w:rsid w:val="00317E2C"/>
    <w:rsid w:val="00320975"/>
    <w:rsid w:val="00320B81"/>
    <w:rsid w:val="003235F6"/>
    <w:rsid w:val="00323AC5"/>
    <w:rsid w:val="0032472D"/>
    <w:rsid w:val="003320C7"/>
    <w:rsid w:val="00336DAA"/>
    <w:rsid w:val="00337452"/>
    <w:rsid w:val="00342C31"/>
    <w:rsid w:val="0034671D"/>
    <w:rsid w:val="00351844"/>
    <w:rsid w:val="0035187D"/>
    <w:rsid w:val="00353102"/>
    <w:rsid w:val="003555D3"/>
    <w:rsid w:val="003561E5"/>
    <w:rsid w:val="0035703D"/>
    <w:rsid w:val="003620B2"/>
    <w:rsid w:val="0036370B"/>
    <w:rsid w:val="00366D70"/>
    <w:rsid w:val="003730AF"/>
    <w:rsid w:val="00374E2B"/>
    <w:rsid w:val="0038091A"/>
    <w:rsid w:val="00381699"/>
    <w:rsid w:val="00383B44"/>
    <w:rsid w:val="003913C2"/>
    <w:rsid w:val="00392C92"/>
    <w:rsid w:val="00393725"/>
    <w:rsid w:val="00394E5C"/>
    <w:rsid w:val="00395FC6"/>
    <w:rsid w:val="0039606B"/>
    <w:rsid w:val="00396B2A"/>
    <w:rsid w:val="00397C89"/>
    <w:rsid w:val="003A0ECE"/>
    <w:rsid w:val="003A108F"/>
    <w:rsid w:val="003A1684"/>
    <w:rsid w:val="003A1F0D"/>
    <w:rsid w:val="003A33BE"/>
    <w:rsid w:val="003A6EFC"/>
    <w:rsid w:val="003B0504"/>
    <w:rsid w:val="003B0B18"/>
    <w:rsid w:val="003B1AAF"/>
    <w:rsid w:val="003B2659"/>
    <w:rsid w:val="003B3416"/>
    <w:rsid w:val="003B3C69"/>
    <w:rsid w:val="003B44F7"/>
    <w:rsid w:val="003B5F3A"/>
    <w:rsid w:val="003B6F1E"/>
    <w:rsid w:val="003B6FBD"/>
    <w:rsid w:val="003C2E02"/>
    <w:rsid w:val="003C7033"/>
    <w:rsid w:val="003C7DB0"/>
    <w:rsid w:val="003D45A5"/>
    <w:rsid w:val="003E31C1"/>
    <w:rsid w:val="003E64C3"/>
    <w:rsid w:val="003E66CE"/>
    <w:rsid w:val="003E7E4B"/>
    <w:rsid w:val="003F0036"/>
    <w:rsid w:val="003F2FD0"/>
    <w:rsid w:val="003F4796"/>
    <w:rsid w:val="0040221D"/>
    <w:rsid w:val="004022E6"/>
    <w:rsid w:val="00402F89"/>
    <w:rsid w:val="0041232A"/>
    <w:rsid w:val="00412D4F"/>
    <w:rsid w:val="00415511"/>
    <w:rsid w:val="00415BBD"/>
    <w:rsid w:val="00423CC8"/>
    <w:rsid w:val="00430231"/>
    <w:rsid w:val="00430671"/>
    <w:rsid w:val="00430A04"/>
    <w:rsid w:val="004340DF"/>
    <w:rsid w:val="0043591E"/>
    <w:rsid w:val="0043615C"/>
    <w:rsid w:val="00441DD3"/>
    <w:rsid w:val="00442B9B"/>
    <w:rsid w:val="00446E3E"/>
    <w:rsid w:val="00453549"/>
    <w:rsid w:val="0045494B"/>
    <w:rsid w:val="004553A2"/>
    <w:rsid w:val="004557CB"/>
    <w:rsid w:val="0045658E"/>
    <w:rsid w:val="0045745F"/>
    <w:rsid w:val="00457EDB"/>
    <w:rsid w:val="004611AB"/>
    <w:rsid w:val="0046543A"/>
    <w:rsid w:val="00465B6C"/>
    <w:rsid w:val="004663B0"/>
    <w:rsid w:val="00467FA8"/>
    <w:rsid w:val="00473159"/>
    <w:rsid w:val="004747B1"/>
    <w:rsid w:val="00474DE0"/>
    <w:rsid w:val="00480FC8"/>
    <w:rsid w:val="0048452C"/>
    <w:rsid w:val="004874E5"/>
    <w:rsid w:val="00487B37"/>
    <w:rsid w:val="004A3B2B"/>
    <w:rsid w:val="004A47B6"/>
    <w:rsid w:val="004A5B4F"/>
    <w:rsid w:val="004A7197"/>
    <w:rsid w:val="004A732D"/>
    <w:rsid w:val="004B484C"/>
    <w:rsid w:val="004B6AE6"/>
    <w:rsid w:val="004C0462"/>
    <w:rsid w:val="004C0AFF"/>
    <w:rsid w:val="004C0EF1"/>
    <w:rsid w:val="004C3372"/>
    <w:rsid w:val="004C36B2"/>
    <w:rsid w:val="004C5FD2"/>
    <w:rsid w:val="004C78ED"/>
    <w:rsid w:val="004D24F6"/>
    <w:rsid w:val="004D34A0"/>
    <w:rsid w:val="004D61D4"/>
    <w:rsid w:val="004D75B0"/>
    <w:rsid w:val="004D75EF"/>
    <w:rsid w:val="004E1654"/>
    <w:rsid w:val="004E3B50"/>
    <w:rsid w:val="004E420D"/>
    <w:rsid w:val="004E4DBF"/>
    <w:rsid w:val="004F16B5"/>
    <w:rsid w:val="004F3D9A"/>
    <w:rsid w:val="004F5C55"/>
    <w:rsid w:val="004F5DC1"/>
    <w:rsid w:val="004F69D4"/>
    <w:rsid w:val="00500D6F"/>
    <w:rsid w:val="00501362"/>
    <w:rsid w:val="0050371B"/>
    <w:rsid w:val="005058C0"/>
    <w:rsid w:val="00511DAB"/>
    <w:rsid w:val="00515132"/>
    <w:rsid w:val="005152D1"/>
    <w:rsid w:val="00521AE9"/>
    <w:rsid w:val="0052262C"/>
    <w:rsid w:val="00523614"/>
    <w:rsid w:val="005241A8"/>
    <w:rsid w:val="0052592D"/>
    <w:rsid w:val="0053013F"/>
    <w:rsid w:val="00530F80"/>
    <w:rsid w:val="00533266"/>
    <w:rsid w:val="005338B3"/>
    <w:rsid w:val="00533BC5"/>
    <w:rsid w:val="005350D5"/>
    <w:rsid w:val="00535AF7"/>
    <w:rsid w:val="00542781"/>
    <w:rsid w:val="00542BC2"/>
    <w:rsid w:val="0054356C"/>
    <w:rsid w:val="00544961"/>
    <w:rsid w:val="00546D02"/>
    <w:rsid w:val="005509C4"/>
    <w:rsid w:val="00550B04"/>
    <w:rsid w:val="00551845"/>
    <w:rsid w:val="00554C50"/>
    <w:rsid w:val="00556498"/>
    <w:rsid w:val="0055728F"/>
    <w:rsid w:val="00557558"/>
    <w:rsid w:val="00567CE4"/>
    <w:rsid w:val="005731B6"/>
    <w:rsid w:val="00574E2B"/>
    <w:rsid w:val="00575566"/>
    <w:rsid w:val="00576469"/>
    <w:rsid w:val="005818B7"/>
    <w:rsid w:val="005822A8"/>
    <w:rsid w:val="00583A88"/>
    <w:rsid w:val="0058701A"/>
    <w:rsid w:val="00591829"/>
    <w:rsid w:val="0059517A"/>
    <w:rsid w:val="005960C3"/>
    <w:rsid w:val="005A1D5B"/>
    <w:rsid w:val="005A26E1"/>
    <w:rsid w:val="005A32F3"/>
    <w:rsid w:val="005A34F6"/>
    <w:rsid w:val="005A5A07"/>
    <w:rsid w:val="005A7549"/>
    <w:rsid w:val="005B2939"/>
    <w:rsid w:val="005B36FE"/>
    <w:rsid w:val="005B3FFD"/>
    <w:rsid w:val="005B58F0"/>
    <w:rsid w:val="005B5DA4"/>
    <w:rsid w:val="005B62A4"/>
    <w:rsid w:val="005B72A1"/>
    <w:rsid w:val="005B74D5"/>
    <w:rsid w:val="005B7BB8"/>
    <w:rsid w:val="005C0900"/>
    <w:rsid w:val="005C1A50"/>
    <w:rsid w:val="005C2EB9"/>
    <w:rsid w:val="005D02B5"/>
    <w:rsid w:val="005D0461"/>
    <w:rsid w:val="005D5003"/>
    <w:rsid w:val="005D581D"/>
    <w:rsid w:val="005D72B8"/>
    <w:rsid w:val="005D7B05"/>
    <w:rsid w:val="005E1D6B"/>
    <w:rsid w:val="005E28BF"/>
    <w:rsid w:val="005E4648"/>
    <w:rsid w:val="005F0729"/>
    <w:rsid w:val="005F2B98"/>
    <w:rsid w:val="005F7161"/>
    <w:rsid w:val="005F7D2D"/>
    <w:rsid w:val="00600D33"/>
    <w:rsid w:val="00604CD1"/>
    <w:rsid w:val="00605526"/>
    <w:rsid w:val="006103C6"/>
    <w:rsid w:val="006104B5"/>
    <w:rsid w:val="00610B2B"/>
    <w:rsid w:val="0061226E"/>
    <w:rsid w:val="00612E16"/>
    <w:rsid w:val="0061529B"/>
    <w:rsid w:val="006170CE"/>
    <w:rsid w:val="006201B8"/>
    <w:rsid w:val="0062318E"/>
    <w:rsid w:val="00624830"/>
    <w:rsid w:val="00626F4F"/>
    <w:rsid w:val="00627A62"/>
    <w:rsid w:val="006311D9"/>
    <w:rsid w:val="006351DC"/>
    <w:rsid w:val="00635858"/>
    <w:rsid w:val="00635935"/>
    <w:rsid w:val="006361A6"/>
    <w:rsid w:val="00641889"/>
    <w:rsid w:val="0064305C"/>
    <w:rsid w:val="00646A81"/>
    <w:rsid w:val="00646F3D"/>
    <w:rsid w:val="006576CE"/>
    <w:rsid w:val="00660C77"/>
    <w:rsid w:val="00663490"/>
    <w:rsid w:val="0066538A"/>
    <w:rsid w:val="006672EA"/>
    <w:rsid w:val="00670976"/>
    <w:rsid w:val="00670A38"/>
    <w:rsid w:val="0067248D"/>
    <w:rsid w:val="0067423C"/>
    <w:rsid w:val="00675445"/>
    <w:rsid w:val="00676386"/>
    <w:rsid w:val="006824EE"/>
    <w:rsid w:val="0068313E"/>
    <w:rsid w:val="006859F9"/>
    <w:rsid w:val="00686D24"/>
    <w:rsid w:val="006907DA"/>
    <w:rsid w:val="006937A1"/>
    <w:rsid w:val="00696A79"/>
    <w:rsid w:val="00697314"/>
    <w:rsid w:val="006974D6"/>
    <w:rsid w:val="006A0663"/>
    <w:rsid w:val="006A085C"/>
    <w:rsid w:val="006A1816"/>
    <w:rsid w:val="006B3918"/>
    <w:rsid w:val="006B60CB"/>
    <w:rsid w:val="006B779C"/>
    <w:rsid w:val="006C0C36"/>
    <w:rsid w:val="006C292F"/>
    <w:rsid w:val="006C31E9"/>
    <w:rsid w:val="006C433B"/>
    <w:rsid w:val="006D0F85"/>
    <w:rsid w:val="006D34B6"/>
    <w:rsid w:val="006D4311"/>
    <w:rsid w:val="006D4800"/>
    <w:rsid w:val="006D586B"/>
    <w:rsid w:val="006D68B4"/>
    <w:rsid w:val="006E04EC"/>
    <w:rsid w:val="006E24E8"/>
    <w:rsid w:val="006E438B"/>
    <w:rsid w:val="006E489E"/>
    <w:rsid w:val="006E667C"/>
    <w:rsid w:val="006F1890"/>
    <w:rsid w:val="006F1BF1"/>
    <w:rsid w:val="006F2177"/>
    <w:rsid w:val="006F4041"/>
    <w:rsid w:val="006F6C37"/>
    <w:rsid w:val="00703FDB"/>
    <w:rsid w:val="007050C1"/>
    <w:rsid w:val="00705D51"/>
    <w:rsid w:val="00706ADC"/>
    <w:rsid w:val="00706EAD"/>
    <w:rsid w:val="00710AC4"/>
    <w:rsid w:val="0071561D"/>
    <w:rsid w:val="00717A60"/>
    <w:rsid w:val="0072122B"/>
    <w:rsid w:val="0072301C"/>
    <w:rsid w:val="00725068"/>
    <w:rsid w:val="00726669"/>
    <w:rsid w:val="0073194C"/>
    <w:rsid w:val="0073499C"/>
    <w:rsid w:val="00734FDD"/>
    <w:rsid w:val="007372A7"/>
    <w:rsid w:val="007433C3"/>
    <w:rsid w:val="00745C0C"/>
    <w:rsid w:val="00746EEC"/>
    <w:rsid w:val="0075082F"/>
    <w:rsid w:val="00754539"/>
    <w:rsid w:val="00755506"/>
    <w:rsid w:val="00756483"/>
    <w:rsid w:val="00757F7C"/>
    <w:rsid w:val="0076018A"/>
    <w:rsid w:val="007632FC"/>
    <w:rsid w:val="00763877"/>
    <w:rsid w:val="00767913"/>
    <w:rsid w:val="00767E55"/>
    <w:rsid w:val="00771049"/>
    <w:rsid w:val="007717C2"/>
    <w:rsid w:val="00772673"/>
    <w:rsid w:val="007743CF"/>
    <w:rsid w:val="007749D6"/>
    <w:rsid w:val="00776CCA"/>
    <w:rsid w:val="00780ADC"/>
    <w:rsid w:val="0078203D"/>
    <w:rsid w:val="007824A8"/>
    <w:rsid w:val="00783223"/>
    <w:rsid w:val="00783698"/>
    <w:rsid w:val="00786469"/>
    <w:rsid w:val="0079017E"/>
    <w:rsid w:val="00791C56"/>
    <w:rsid w:val="007942DA"/>
    <w:rsid w:val="00794D06"/>
    <w:rsid w:val="0079584A"/>
    <w:rsid w:val="007958C6"/>
    <w:rsid w:val="007A11C7"/>
    <w:rsid w:val="007A34E4"/>
    <w:rsid w:val="007A34F2"/>
    <w:rsid w:val="007A35E4"/>
    <w:rsid w:val="007A7B35"/>
    <w:rsid w:val="007B1D40"/>
    <w:rsid w:val="007B3269"/>
    <w:rsid w:val="007B4619"/>
    <w:rsid w:val="007C12EF"/>
    <w:rsid w:val="007C5170"/>
    <w:rsid w:val="007C6764"/>
    <w:rsid w:val="007C79FA"/>
    <w:rsid w:val="007D128D"/>
    <w:rsid w:val="007D187C"/>
    <w:rsid w:val="007D27E1"/>
    <w:rsid w:val="007D497C"/>
    <w:rsid w:val="007D6DAB"/>
    <w:rsid w:val="007E1F6D"/>
    <w:rsid w:val="007E2282"/>
    <w:rsid w:val="007E2728"/>
    <w:rsid w:val="007E5A70"/>
    <w:rsid w:val="007E5D5B"/>
    <w:rsid w:val="007E6797"/>
    <w:rsid w:val="007F2014"/>
    <w:rsid w:val="007F43B9"/>
    <w:rsid w:val="007F5335"/>
    <w:rsid w:val="007F6391"/>
    <w:rsid w:val="007F7575"/>
    <w:rsid w:val="00802EE0"/>
    <w:rsid w:val="00807E60"/>
    <w:rsid w:val="008106D7"/>
    <w:rsid w:val="00810E03"/>
    <w:rsid w:val="008129D7"/>
    <w:rsid w:val="00817618"/>
    <w:rsid w:val="008176B1"/>
    <w:rsid w:val="008178AE"/>
    <w:rsid w:val="00817E0F"/>
    <w:rsid w:val="00817E50"/>
    <w:rsid w:val="00825259"/>
    <w:rsid w:val="00826167"/>
    <w:rsid w:val="00826526"/>
    <w:rsid w:val="00826BE7"/>
    <w:rsid w:val="00831962"/>
    <w:rsid w:val="00832D6C"/>
    <w:rsid w:val="00836D90"/>
    <w:rsid w:val="00837F68"/>
    <w:rsid w:val="008405E5"/>
    <w:rsid w:val="00841AA6"/>
    <w:rsid w:val="0084487E"/>
    <w:rsid w:val="00847332"/>
    <w:rsid w:val="00851CD8"/>
    <w:rsid w:val="00852FB6"/>
    <w:rsid w:val="00861FF2"/>
    <w:rsid w:val="008623D1"/>
    <w:rsid w:val="008631C5"/>
    <w:rsid w:val="00863C55"/>
    <w:rsid w:val="008643C8"/>
    <w:rsid w:val="00867094"/>
    <w:rsid w:val="00873E1B"/>
    <w:rsid w:val="00874FB7"/>
    <w:rsid w:val="00876F8E"/>
    <w:rsid w:val="00881DF3"/>
    <w:rsid w:val="0088309B"/>
    <w:rsid w:val="00884502"/>
    <w:rsid w:val="008857FD"/>
    <w:rsid w:val="00890987"/>
    <w:rsid w:val="0089123A"/>
    <w:rsid w:val="00892BE1"/>
    <w:rsid w:val="00892FCE"/>
    <w:rsid w:val="00893990"/>
    <w:rsid w:val="008951EC"/>
    <w:rsid w:val="00895441"/>
    <w:rsid w:val="008A0F60"/>
    <w:rsid w:val="008A17E5"/>
    <w:rsid w:val="008A1A43"/>
    <w:rsid w:val="008A3EE5"/>
    <w:rsid w:val="008A4466"/>
    <w:rsid w:val="008B03CE"/>
    <w:rsid w:val="008B325E"/>
    <w:rsid w:val="008B36A8"/>
    <w:rsid w:val="008B42BA"/>
    <w:rsid w:val="008B6F8C"/>
    <w:rsid w:val="008B71B3"/>
    <w:rsid w:val="008C114C"/>
    <w:rsid w:val="008C35B2"/>
    <w:rsid w:val="008C7704"/>
    <w:rsid w:val="008D1872"/>
    <w:rsid w:val="008D2D20"/>
    <w:rsid w:val="008D3227"/>
    <w:rsid w:val="008D3987"/>
    <w:rsid w:val="008D5F0C"/>
    <w:rsid w:val="008D6119"/>
    <w:rsid w:val="008D6EBA"/>
    <w:rsid w:val="008D72EB"/>
    <w:rsid w:val="008D72F3"/>
    <w:rsid w:val="008E0616"/>
    <w:rsid w:val="008E1048"/>
    <w:rsid w:val="008E1FBA"/>
    <w:rsid w:val="008F1D53"/>
    <w:rsid w:val="008F266F"/>
    <w:rsid w:val="008F2F41"/>
    <w:rsid w:val="008F64A5"/>
    <w:rsid w:val="008F6DB3"/>
    <w:rsid w:val="008F7170"/>
    <w:rsid w:val="0090140F"/>
    <w:rsid w:val="0090509B"/>
    <w:rsid w:val="009052E2"/>
    <w:rsid w:val="009063CD"/>
    <w:rsid w:val="00906A31"/>
    <w:rsid w:val="009102C5"/>
    <w:rsid w:val="00911058"/>
    <w:rsid w:val="00911EF2"/>
    <w:rsid w:val="00920285"/>
    <w:rsid w:val="00920E8C"/>
    <w:rsid w:val="0092221E"/>
    <w:rsid w:val="00923175"/>
    <w:rsid w:val="00925FD1"/>
    <w:rsid w:val="00926FAA"/>
    <w:rsid w:val="00930A90"/>
    <w:rsid w:val="00930CEC"/>
    <w:rsid w:val="009323EC"/>
    <w:rsid w:val="00935D0F"/>
    <w:rsid w:val="00936F3F"/>
    <w:rsid w:val="00941EBB"/>
    <w:rsid w:val="00943CDA"/>
    <w:rsid w:val="0094460A"/>
    <w:rsid w:val="0094665B"/>
    <w:rsid w:val="009525F0"/>
    <w:rsid w:val="00952674"/>
    <w:rsid w:val="00956441"/>
    <w:rsid w:val="00956BC5"/>
    <w:rsid w:val="0095796D"/>
    <w:rsid w:val="00960CCB"/>
    <w:rsid w:val="00961D30"/>
    <w:rsid w:val="00963B2F"/>
    <w:rsid w:val="00963DE4"/>
    <w:rsid w:val="00963E30"/>
    <w:rsid w:val="009651E2"/>
    <w:rsid w:val="0096615A"/>
    <w:rsid w:val="00967037"/>
    <w:rsid w:val="009708CA"/>
    <w:rsid w:val="00971630"/>
    <w:rsid w:val="00972ABA"/>
    <w:rsid w:val="00975795"/>
    <w:rsid w:val="0098247D"/>
    <w:rsid w:val="00984FFB"/>
    <w:rsid w:val="00986B8F"/>
    <w:rsid w:val="00987EEA"/>
    <w:rsid w:val="00992F3A"/>
    <w:rsid w:val="00993712"/>
    <w:rsid w:val="00994474"/>
    <w:rsid w:val="009975FA"/>
    <w:rsid w:val="009979C0"/>
    <w:rsid w:val="00997EA2"/>
    <w:rsid w:val="009A1075"/>
    <w:rsid w:val="009A2E1B"/>
    <w:rsid w:val="009A357F"/>
    <w:rsid w:val="009A3C89"/>
    <w:rsid w:val="009A49CB"/>
    <w:rsid w:val="009A5444"/>
    <w:rsid w:val="009B15B9"/>
    <w:rsid w:val="009B6557"/>
    <w:rsid w:val="009C7862"/>
    <w:rsid w:val="009D0433"/>
    <w:rsid w:val="009D3D97"/>
    <w:rsid w:val="009D5D4D"/>
    <w:rsid w:val="009D5F4B"/>
    <w:rsid w:val="009D6197"/>
    <w:rsid w:val="009D65E2"/>
    <w:rsid w:val="009D716D"/>
    <w:rsid w:val="009E0215"/>
    <w:rsid w:val="009E1ED4"/>
    <w:rsid w:val="009E54F9"/>
    <w:rsid w:val="009F2283"/>
    <w:rsid w:val="009F2AFE"/>
    <w:rsid w:val="009F311D"/>
    <w:rsid w:val="009F5D76"/>
    <w:rsid w:val="009F76DC"/>
    <w:rsid w:val="00A011D9"/>
    <w:rsid w:val="00A01B61"/>
    <w:rsid w:val="00A02BF6"/>
    <w:rsid w:val="00A041AF"/>
    <w:rsid w:val="00A04D3B"/>
    <w:rsid w:val="00A04D85"/>
    <w:rsid w:val="00A06D31"/>
    <w:rsid w:val="00A151CE"/>
    <w:rsid w:val="00A153DD"/>
    <w:rsid w:val="00A16EBE"/>
    <w:rsid w:val="00A200E1"/>
    <w:rsid w:val="00A258A6"/>
    <w:rsid w:val="00A26444"/>
    <w:rsid w:val="00A27575"/>
    <w:rsid w:val="00A3117D"/>
    <w:rsid w:val="00A323CA"/>
    <w:rsid w:val="00A335F0"/>
    <w:rsid w:val="00A344FF"/>
    <w:rsid w:val="00A34C70"/>
    <w:rsid w:val="00A35135"/>
    <w:rsid w:val="00A368C9"/>
    <w:rsid w:val="00A37DEA"/>
    <w:rsid w:val="00A40200"/>
    <w:rsid w:val="00A40ED3"/>
    <w:rsid w:val="00A42E02"/>
    <w:rsid w:val="00A467D2"/>
    <w:rsid w:val="00A5124E"/>
    <w:rsid w:val="00A53E92"/>
    <w:rsid w:val="00A53EC1"/>
    <w:rsid w:val="00A55CA6"/>
    <w:rsid w:val="00A67D2C"/>
    <w:rsid w:val="00A749FC"/>
    <w:rsid w:val="00A81F21"/>
    <w:rsid w:val="00A85939"/>
    <w:rsid w:val="00A85A94"/>
    <w:rsid w:val="00A8777B"/>
    <w:rsid w:val="00A961CD"/>
    <w:rsid w:val="00AA0CE9"/>
    <w:rsid w:val="00AA1F17"/>
    <w:rsid w:val="00AA47D1"/>
    <w:rsid w:val="00AA5DDC"/>
    <w:rsid w:val="00AA7796"/>
    <w:rsid w:val="00AB1F68"/>
    <w:rsid w:val="00AB22CE"/>
    <w:rsid w:val="00AB2FF1"/>
    <w:rsid w:val="00AB62F8"/>
    <w:rsid w:val="00AB76D7"/>
    <w:rsid w:val="00AC004C"/>
    <w:rsid w:val="00AD4B1A"/>
    <w:rsid w:val="00AD55E9"/>
    <w:rsid w:val="00AD6A05"/>
    <w:rsid w:val="00AD71EF"/>
    <w:rsid w:val="00AD77F4"/>
    <w:rsid w:val="00AE3FC1"/>
    <w:rsid w:val="00AE481C"/>
    <w:rsid w:val="00AE569B"/>
    <w:rsid w:val="00AE5DF0"/>
    <w:rsid w:val="00AF16F7"/>
    <w:rsid w:val="00AF193D"/>
    <w:rsid w:val="00AF3BE7"/>
    <w:rsid w:val="00AF7DE9"/>
    <w:rsid w:val="00B00084"/>
    <w:rsid w:val="00B0048A"/>
    <w:rsid w:val="00B01C6C"/>
    <w:rsid w:val="00B03F96"/>
    <w:rsid w:val="00B050C2"/>
    <w:rsid w:val="00B07BA7"/>
    <w:rsid w:val="00B10012"/>
    <w:rsid w:val="00B154D4"/>
    <w:rsid w:val="00B15D4D"/>
    <w:rsid w:val="00B1749A"/>
    <w:rsid w:val="00B20885"/>
    <w:rsid w:val="00B217F5"/>
    <w:rsid w:val="00B23AA4"/>
    <w:rsid w:val="00B26256"/>
    <w:rsid w:val="00B3107C"/>
    <w:rsid w:val="00B356EF"/>
    <w:rsid w:val="00B356FA"/>
    <w:rsid w:val="00B35EB6"/>
    <w:rsid w:val="00B36A2A"/>
    <w:rsid w:val="00B42F8E"/>
    <w:rsid w:val="00B451F5"/>
    <w:rsid w:val="00B452B6"/>
    <w:rsid w:val="00B50EB8"/>
    <w:rsid w:val="00B52237"/>
    <w:rsid w:val="00B52434"/>
    <w:rsid w:val="00B537C4"/>
    <w:rsid w:val="00B55549"/>
    <w:rsid w:val="00B60256"/>
    <w:rsid w:val="00B6245B"/>
    <w:rsid w:val="00B638C9"/>
    <w:rsid w:val="00B65331"/>
    <w:rsid w:val="00B71C9B"/>
    <w:rsid w:val="00B72620"/>
    <w:rsid w:val="00B85748"/>
    <w:rsid w:val="00B85C93"/>
    <w:rsid w:val="00B86F5D"/>
    <w:rsid w:val="00B8764A"/>
    <w:rsid w:val="00B90670"/>
    <w:rsid w:val="00B9124F"/>
    <w:rsid w:val="00B93B9B"/>
    <w:rsid w:val="00B948CF"/>
    <w:rsid w:val="00BA436B"/>
    <w:rsid w:val="00BA45EC"/>
    <w:rsid w:val="00BA4722"/>
    <w:rsid w:val="00BA6E80"/>
    <w:rsid w:val="00BB06F1"/>
    <w:rsid w:val="00BB25E8"/>
    <w:rsid w:val="00BB35A3"/>
    <w:rsid w:val="00BB35FE"/>
    <w:rsid w:val="00BB3D9B"/>
    <w:rsid w:val="00BB7F14"/>
    <w:rsid w:val="00BC204C"/>
    <w:rsid w:val="00BC46CE"/>
    <w:rsid w:val="00BC60B8"/>
    <w:rsid w:val="00BD095E"/>
    <w:rsid w:val="00BD37A9"/>
    <w:rsid w:val="00BD62CE"/>
    <w:rsid w:val="00BE1D5E"/>
    <w:rsid w:val="00BE1DE9"/>
    <w:rsid w:val="00BE218C"/>
    <w:rsid w:val="00BE259A"/>
    <w:rsid w:val="00BE3966"/>
    <w:rsid w:val="00BE5007"/>
    <w:rsid w:val="00BE7ABA"/>
    <w:rsid w:val="00BF1484"/>
    <w:rsid w:val="00BF304E"/>
    <w:rsid w:val="00BF39F9"/>
    <w:rsid w:val="00BF499B"/>
    <w:rsid w:val="00BF54F1"/>
    <w:rsid w:val="00BF6A63"/>
    <w:rsid w:val="00C0017E"/>
    <w:rsid w:val="00C001CF"/>
    <w:rsid w:val="00C00FC5"/>
    <w:rsid w:val="00C0233B"/>
    <w:rsid w:val="00C030C8"/>
    <w:rsid w:val="00C03974"/>
    <w:rsid w:val="00C05740"/>
    <w:rsid w:val="00C1026E"/>
    <w:rsid w:val="00C10C16"/>
    <w:rsid w:val="00C11277"/>
    <w:rsid w:val="00C123CC"/>
    <w:rsid w:val="00C1306B"/>
    <w:rsid w:val="00C14397"/>
    <w:rsid w:val="00C14502"/>
    <w:rsid w:val="00C15F4C"/>
    <w:rsid w:val="00C16041"/>
    <w:rsid w:val="00C171A5"/>
    <w:rsid w:val="00C2206B"/>
    <w:rsid w:val="00C242F7"/>
    <w:rsid w:val="00C25405"/>
    <w:rsid w:val="00C2768E"/>
    <w:rsid w:val="00C313E6"/>
    <w:rsid w:val="00C33588"/>
    <w:rsid w:val="00C33706"/>
    <w:rsid w:val="00C366D7"/>
    <w:rsid w:val="00C40661"/>
    <w:rsid w:val="00C42C30"/>
    <w:rsid w:val="00C473CD"/>
    <w:rsid w:val="00C50814"/>
    <w:rsid w:val="00C5294B"/>
    <w:rsid w:val="00C53E52"/>
    <w:rsid w:val="00C5472D"/>
    <w:rsid w:val="00C5489D"/>
    <w:rsid w:val="00C5511E"/>
    <w:rsid w:val="00C556CE"/>
    <w:rsid w:val="00C55C7F"/>
    <w:rsid w:val="00C5642C"/>
    <w:rsid w:val="00C56DE5"/>
    <w:rsid w:val="00C63869"/>
    <w:rsid w:val="00C63ECD"/>
    <w:rsid w:val="00C64EBB"/>
    <w:rsid w:val="00C66BAE"/>
    <w:rsid w:val="00C6706E"/>
    <w:rsid w:val="00C67411"/>
    <w:rsid w:val="00C70F21"/>
    <w:rsid w:val="00C73772"/>
    <w:rsid w:val="00C73FCF"/>
    <w:rsid w:val="00C74475"/>
    <w:rsid w:val="00C75548"/>
    <w:rsid w:val="00C77166"/>
    <w:rsid w:val="00C807B7"/>
    <w:rsid w:val="00C831BC"/>
    <w:rsid w:val="00C847F7"/>
    <w:rsid w:val="00C94097"/>
    <w:rsid w:val="00C973E1"/>
    <w:rsid w:val="00CA07D2"/>
    <w:rsid w:val="00CA4EAC"/>
    <w:rsid w:val="00CB05E6"/>
    <w:rsid w:val="00CB1C6A"/>
    <w:rsid w:val="00CB2DD9"/>
    <w:rsid w:val="00CB41AA"/>
    <w:rsid w:val="00CB5EA0"/>
    <w:rsid w:val="00CC1BB8"/>
    <w:rsid w:val="00CC204C"/>
    <w:rsid w:val="00CC39F3"/>
    <w:rsid w:val="00CC7BE5"/>
    <w:rsid w:val="00CD01FE"/>
    <w:rsid w:val="00CD0E27"/>
    <w:rsid w:val="00CD13C2"/>
    <w:rsid w:val="00CD3AA1"/>
    <w:rsid w:val="00CD62FC"/>
    <w:rsid w:val="00CE1946"/>
    <w:rsid w:val="00CE4BA8"/>
    <w:rsid w:val="00CE5ACE"/>
    <w:rsid w:val="00CE6F5D"/>
    <w:rsid w:val="00CF5094"/>
    <w:rsid w:val="00CF5402"/>
    <w:rsid w:val="00CF5567"/>
    <w:rsid w:val="00D014F8"/>
    <w:rsid w:val="00D02B43"/>
    <w:rsid w:val="00D10D2E"/>
    <w:rsid w:val="00D15518"/>
    <w:rsid w:val="00D16447"/>
    <w:rsid w:val="00D17EF6"/>
    <w:rsid w:val="00D255CA"/>
    <w:rsid w:val="00D36A3E"/>
    <w:rsid w:val="00D42DB8"/>
    <w:rsid w:val="00D43CF4"/>
    <w:rsid w:val="00D4482F"/>
    <w:rsid w:val="00D44C25"/>
    <w:rsid w:val="00D46105"/>
    <w:rsid w:val="00D46AF1"/>
    <w:rsid w:val="00D47434"/>
    <w:rsid w:val="00D50EF0"/>
    <w:rsid w:val="00D53584"/>
    <w:rsid w:val="00D555C4"/>
    <w:rsid w:val="00D55A6B"/>
    <w:rsid w:val="00D5762B"/>
    <w:rsid w:val="00D6000D"/>
    <w:rsid w:val="00D61A8F"/>
    <w:rsid w:val="00D72895"/>
    <w:rsid w:val="00D760C6"/>
    <w:rsid w:val="00D762BA"/>
    <w:rsid w:val="00D7643E"/>
    <w:rsid w:val="00D80C44"/>
    <w:rsid w:val="00D82DB8"/>
    <w:rsid w:val="00D83BE3"/>
    <w:rsid w:val="00D84EA8"/>
    <w:rsid w:val="00D86736"/>
    <w:rsid w:val="00D87178"/>
    <w:rsid w:val="00D8759F"/>
    <w:rsid w:val="00D9033E"/>
    <w:rsid w:val="00D92DE8"/>
    <w:rsid w:val="00D942E5"/>
    <w:rsid w:val="00D945FD"/>
    <w:rsid w:val="00D96118"/>
    <w:rsid w:val="00D969D5"/>
    <w:rsid w:val="00D96C91"/>
    <w:rsid w:val="00DA0DBA"/>
    <w:rsid w:val="00DA14A0"/>
    <w:rsid w:val="00DA3C3C"/>
    <w:rsid w:val="00DA5679"/>
    <w:rsid w:val="00DA5724"/>
    <w:rsid w:val="00DA73A1"/>
    <w:rsid w:val="00DB0AF6"/>
    <w:rsid w:val="00DB0FBD"/>
    <w:rsid w:val="00DB1907"/>
    <w:rsid w:val="00DB39BA"/>
    <w:rsid w:val="00DB3D39"/>
    <w:rsid w:val="00DB533D"/>
    <w:rsid w:val="00DB712F"/>
    <w:rsid w:val="00DC0AAE"/>
    <w:rsid w:val="00DC0CD4"/>
    <w:rsid w:val="00DC16AD"/>
    <w:rsid w:val="00DC20DB"/>
    <w:rsid w:val="00DC40AE"/>
    <w:rsid w:val="00DC50A0"/>
    <w:rsid w:val="00DC663D"/>
    <w:rsid w:val="00DC6B6A"/>
    <w:rsid w:val="00DD4365"/>
    <w:rsid w:val="00DD5831"/>
    <w:rsid w:val="00DD64B3"/>
    <w:rsid w:val="00DD7BE2"/>
    <w:rsid w:val="00DE0D6B"/>
    <w:rsid w:val="00DE1CDF"/>
    <w:rsid w:val="00DE31F6"/>
    <w:rsid w:val="00DE3D15"/>
    <w:rsid w:val="00DE4960"/>
    <w:rsid w:val="00DE49E7"/>
    <w:rsid w:val="00DE4BD5"/>
    <w:rsid w:val="00DE64C8"/>
    <w:rsid w:val="00DE6A01"/>
    <w:rsid w:val="00DF3BD2"/>
    <w:rsid w:val="00DF5BCD"/>
    <w:rsid w:val="00DF7F5B"/>
    <w:rsid w:val="00E00E39"/>
    <w:rsid w:val="00E0402B"/>
    <w:rsid w:val="00E05D9D"/>
    <w:rsid w:val="00E12981"/>
    <w:rsid w:val="00E12A86"/>
    <w:rsid w:val="00E16729"/>
    <w:rsid w:val="00E16FE2"/>
    <w:rsid w:val="00E17160"/>
    <w:rsid w:val="00E17969"/>
    <w:rsid w:val="00E20656"/>
    <w:rsid w:val="00E226B9"/>
    <w:rsid w:val="00E239E3"/>
    <w:rsid w:val="00E23A91"/>
    <w:rsid w:val="00E2450E"/>
    <w:rsid w:val="00E31D56"/>
    <w:rsid w:val="00E34349"/>
    <w:rsid w:val="00E355D1"/>
    <w:rsid w:val="00E364A5"/>
    <w:rsid w:val="00E40E08"/>
    <w:rsid w:val="00E418C6"/>
    <w:rsid w:val="00E507B0"/>
    <w:rsid w:val="00E50DD2"/>
    <w:rsid w:val="00E55436"/>
    <w:rsid w:val="00E5662E"/>
    <w:rsid w:val="00E56DB5"/>
    <w:rsid w:val="00E57110"/>
    <w:rsid w:val="00E624DC"/>
    <w:rsid w:val="00E62C74"/>
    <w:rsid w:val="00E7256B"/>
    <w:rsid w:val="00E72C2D"/>
    <w:rsid w:val="00E735E3"/>
    <w:rsid w:val="00E74BCB"/>
    <w:rsid w:val="00E74E70"/>
    <w:rsid w:val="00E81120"/>
    <w:rsid w:val="00E8401F"/>
    <w:rsid w:val="00E85628"/>
    <w:rsid w:val="00E86668"/>
    <w:rsid w:val="00E87927"/>
    <w:rsid w:val="00E9108C"/>
    <w:rsid w:val="00E92D86"/>
    <w:rsid w:val="00E963BD"/>
    <w:rsid w:val="00E97B17"/>
    <w:rsid w:val="00EA2F43"/>
    <w:rsid w:val="00EA429B"/>
    <w:rsid w:val="00EA4602"/>
    <w:rsid w:val="00EB048C"/>
    <w:rsid w:val="00EB1F12"/>
    <w:rsid w:val="00EB48F8"/>
    <w:rsid w:val="00EB7076"/>
    <w:rsid w:val="00EC11C6"/>
    <w:rsid w:val="00EC1FA5"/>
    <w:rsid w:val="00EC20B1"/>
    <w:rsid w:val="00ED4FE9"/>
    <w:rsid w:val="00EE0F04"/>
    <w:rsid w:val="00EE46C6"/>
    <w:rsid w:val="00EE5EFD"/>
    <w:rsid w:val="00EF2D44"/>
    <w:rsid w:val="00EF3D25"/>
    <w:rsid w:val="00EF3DEC"/>
    <w:rsid w:val="00EF51A9"/>
    <w:rsid w:val="00EF5918"/>
    <w:rsid w:val="00EF641F"/>
    <w:rsid w:val="00F00378"/>
    <w:rsid w:val="00F0279D"/>
    <w:rsid w:val="00F028B5"/>
    <w:rsid w:val="00F02E8A"/>
    <w:rsid w:val="00F036DC"/>
    <w:rsid w:val="00F05B50"/>
    <w:rsid w:val="00F05F7D"/>
    <w:rsid w:val="00F10693"/>
    <w:rsid w:val="00F12D71"/>
    <w:rsid w:val="00F13ED3"/>
    <w:rsid w:val="00F150F6"/>
    <w:rsid w:val="00F21272"/>
    <w:rsid w:val="00F223CE"/>
    <w:rsid w:val="00F23B99"/>
    <w:rsid w:val="00F32479"/>
    <w:rsid w:val="00F34457"/>
    <w:rsid w:val="00F35537"/>
    <w:rsid w:val="00F35670"/>
    <w:rsid w:val="00F40A0C"/>
    <w:rsid w:val="00F422BE"/>
    <w:rsid w:val="00F440F5"/>
    <w:rsid w:val="00F463D4"/>
    <w:rsid w:val="00F47B01"/>
    <w:rsid w:val="00F50CEC"/>
    <w:rsid w:val="00F515C2"/>
    <w:rsid w:val="00F5289F"/>
    <w:rsid w:val="00F56918"/>
    <w:rsid w:val="00F63E10"/>
    <w:rsid w:val="00F723A2"/>
    <w:rsid w:val="00F76101"/>
    <w:rsid w:val="00F8220F"/>
    <w:rsid w:val="00F83928"/>
    <w:rsid w:val="00F85E2C"/>
    <w:rsid w:val="00F86913"/>
    <w:rsid w:val="00F86DB3"/>
    <w:rsid w:val="00F9147F"/>
    <w:rsid w:val="00F9174F"/>
    <w:rsid w:val="00F92E4A"/>
    <w:rsid w:val="00F971E9"/>
    <w:rsid w:val="00F97BD8"/>
    <w:rsid w:val="00FA0B35"/>
    <w:rsid w:val="00FA4349"/>
    <w:rsid w:val="00FA64B1"/>
    <w:rsid w:val="00FA6583"/>
    <w:rsid w:val="00FA6FF2"/>
    <w:rsid w:val="00FA72B5"/>
    <w:rsid w:val="00FB237F"/>
    <w:rsid w:val="00FB3C0B"/>
    <w:rsid w:val="00FB66AB"/>
    <w:rsid w:val="00FB793A"/>
    <w:rsid w:val="00FC0ACE"/>
    <w:rsid w:val="00FC1DFB"/>
    <w:rsid w:val="00FC31A1"/>
    <w:rsid w:val="00FC7918"/>
    <w:rsid w:val="00FD0B40"/>
    <w:rsid w:val="00FD1328"/>
    <w:rsid w:val="00FD5BA0"/>
    <w:rsid w:val="00FE6F11"/>
    <w:rsid w:val="00FF2D0A"/>
    <w:rsid w:val="00FF3A0F"/>
    <w:rsid w:val="00FF6BC8"/>
    <w:rsid w:val="01C963F3"/>
    <w:rsid w:val="026C20D0"/>
    <w:rsid w:val="02C943EA"/>
    <w:rsid w:val="041D5906"/>
    <w:rsid w:val="057C552B"/>
    <w:rsid w:val="059A4701"/>
    <w:rsid w:val="069428A6"/>
    <w:rsid w:val="06DD024B"/>
    <w:rsid w:val="06E15F8D"/>
    <w:rsid w:val="070F3D46"/>
    <w:rsid w:val="07A64E99"/>
    <w:rsid w:val="07AA45D1"/>
    <w:rsid w:val="08762705"/>
    <w:rsid w:val="089A2A46"/>
    <w:rsid w:val="08CC63C8"/>
    <w:rsid w:val="08EC7F3C"/>
    <w:rsid w:val="09A12334"/>
    <w:rsid w:val="0A930E7E"/>
    <w:rsid w:val="0B071D3B"/>
    <w:rsid w:val="0B4E7969"/>
    <w:rsid w:val="0B8762E0"/>
    <w:rsid w:val="0B9A495D"/>
    <w:rsid w:val="0BA47589"/>
    <w:rsid w:val="0D186481"/>
    <w:rsid w:val="0E035257"/>
    <w:rsid w:val="0E0F1632"/>
    <w:rsid w:val="0EB2020F"/>
    <w:rsid w:val="0F5A4B2F"/>
    <w:rsid w:val="0F807EF0"/>
    <w:rsid w:val="11B524F0"/>
    <w:rsid w:val="1399374C"/>
    <w:rsid w:val="140212F1"/>
    <w:rsid w:val="14EE55CD"/>
    <w:rsid w:val="16527712"/>
    <w:rsid w:val="176A5B2B"/>
    <w:rsid w:val="17BF5E77"/>
    <w:rsid w:val="199028C1"/>
    <w:rsid w:val="1A824F3A"/>
    <w:rsid w:val="1D1C3424"/>
    <w:rsid w:val="1E5310C7"/>
    <w:rsid w:val="1EC93137"/>
    <w:rsid w:val="1F182311"/>
    <w:rsid w:val="250C17FB"/>
    <w:rsid w:val="25FC3440"/>
    <w:rsid w:val="268838D8"/>
    <w:rsid w:val="27F4723C"/>
    <w:rsid w:val="28CF57EE"/>
    <w:rsid w:val="2A445653"/>
    <w:rsid w:val="2A614B6C"/>
    <w:rsid w:val="2BAD5B8F"/>
    <w:rsid w:val="2BEA0B91"/>
    <w:rsid w:val="2C893CDC"/>
    <w:rsid w:val="2C9A25B7"/>
    <w:rsid w:val="2D1F0527"/>
    <w:rsid w:val="2D773789"/>
    <w:rsid w:val="2DC55411"/>
    <w:rsid w:val="2E746A13"/>
    <w:rsid w:val="2F265507"/>
    <w:rsid w:val="2FBB67D6"/>
    <w:rsid w:val="30046EF2"/>
    <w:rsid w:val="30291BB5"/>
    <w:rsid w:val="307A324E"/>
    <w:rsid w:val="30E73ADF"/>
    <w:rsid w:val="3112096E"/>
    <w:rsid w:val="31E90215"/>
    <w:rsid w:val="33F57FE6"/>
    <w:rsid w:val="34E645EB"/>
    <w:rsid w:val="35534C3C"/>
    <w:rsid w:val="36B66567"/>
    <w:rsid w:val="36BD75CE"/>
    <w:rsid w:val="38421531"/>
    <w:rsid w:val="38DE1A7D"/>
    <w:rsid w:val="395A55A8"/>
    <w:rsid w:val="397D1296"/>
    <w:rsid w:val="3AD13033"/>
    <w:rsid w:val="3B993138"/>
    <w:rsid w:val="3D4704BD"/>
    <w:rsid w:val="3E261EFC"/>
    <w:rsid w:val="3F731171"/>
    <w:rsid w:val="41911D83"/>
    <w:rsid w:val="43EB270A"/>
    <w:rsid w:val="446E6D9F"/>
    <w:rsid w:val="44FA379B"/>
    <w:rsid w:val="46BD7176"/>
    <w:rsid w:val="46E75FA1"/>
    <w:rsid w:val="486C4BAD"/>
    <w:rsid w:val="49702749"/>
    <w:rsid w:val="49A922A2"/>
    <w:rsid w:val="4A804742"/>
    <w:rsid w:val="4B5D4030"/>
    <w:rsid w:val="4C15242D"/>
    <w:rsid w:val="4C840244"/>
    <w:rsid w:val="4E132E1F"/>
    <w:rsid w:val="4E197388"/>
    <w:rsid w:val="4ECA0682"/>
    <w:rsid w:val="4ECC264C"/>
    <w:rsid w:val="4F6F7E52"/>
    <w:rsid w:val="5060129E"/>
    <w:rsid w:val="50F6750C"/>
    <w:rsid w:val="52397FF8"/>
    <w:rsid w:val="52934A36"/>
    <w:rsid w:val="52FD7E40"/>
    <w:rsid w:val="546724CF"/>
    <w:rsid w:val="572D17AE"/>
    <w:rsid w:val="5A7A11AE"/>
    <w:rsid w:val="5BAD55B3"/>
    <w:rsid w:val="5BF60D08"/>
    <w:rsid w:val="5C341831"/>
    <w:rsid w:val="5D042FB1"/>
    <w:rsid w:val="5DA63DB3"/>
    <w:rsid w:val="5E0C65C1"/>
    <w:rsid w:val="5E317DD6"/>
    <w:rsid w:val="5FFA74C7"/>
    <w:rsid w:val="60025ECE"/>
    <w:rsid w:val="60DE665A"/>
    <w:rsid w:val="630E7182"/>
    <w:rsid w:val="63686FF6"/>
    <w:rsid w:val="63C35974"/>
    <w:rsid w:val="63D95197"/>
    <w:rsid w:val="64CD15E1"/>
    <w:rsid w:val="64D238D5"/>
    <w:rsid w:val="659A5BA2"/>
    <w:rsid w:val="663366B5"/>
    <w:rsid w:val="6738778B"/>
    <w:rsid w:val="67530DBD"/>
    <w:rsid w:val="677B425C"/>
    <w:rsid w:val="69D735C0"/>
    <w:rsid w:val="6A1C4030"/>
    <w:rsid w:val="6A425119"/>
    <w:rsid w:val="6C09171B"/>
    <w:rsid w:val="6C1F5711"/>
    <w:rsid w:val="6C49747A"/>
    <w:rsid w:val="6D3E42BD"/>
    <w:rsid w:val="6E6B7334"/>
    <w:rsid w:val="6F7D3ED4"/>
    <w:rsid w:val="6FD74555"/>
    <w:rsid w:val="71844269"/>
    <w:rsid w:val="732C598E"/>
    <w:rsid w:val="737547B1"/>
    <w:rsid w:val="74BD3320"/>
    <w:rsid w:val="76301796"/>
    <w:rsid w:val="77761F07"/>
    <w:rsid w:val="780353D5"/>
    <w:rsid w:val="7827078A"/>
    <w:rsid w:val="794D6838"/>
    <w:rsid w:val="79DA536E"/>
    <w:rsid w:val="79ED50A1"/>
    <w:rsid w:val="7A607336"/>
    <w:rsid w:val="7A6F4248"/>
    <w:rsid w:val="7AB14D88"/>
    <w:rsid w:val="7C694787"/>
    <w:rsid w:val="7C8A397C"/>
    <w:rsid w:val="7D7C3F7D"/>
    <w:rsid w:val="7E620088"/>
    <w:rsid w:val="7F160BF6"/>
    <w:rsid w:val="7F533D5D"/>
    <w:rsid w:val="7F94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SA"/>
    </w:rPr>
  </w:style>
  <w:style w:type="paragraph" w:styleId="5">
    <w:name w:val="heading 3"/>
    <w:basedOn w:val="1"/>
    <w:next w:val="1"/>
    <w:semiHidden/>
    <w:unhideWhenUsed/>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next w:val="3"/>
    <w:link w:val="2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3">
    <w:name w:val="索引 51"/>
    <w:basedOn w:val="1"/>
    <w:next w:val="1"/>
    <w:qFormat/>
    <w:uiPriority w:val="0"/>
    <w:pPr>
      <w:ind w:left="1680"/>
    </w:pPr>
  </w:style>
  <w:style w:type="paragraph" w:styleId="6">
    <w:name w:val="Normal Indent"/>
    <w:basedOn w:val="1"/>
    <w:qFormat/>
    <w:uiPriority w:val="0"/>
    <w:pPr>
      <w:ind w:firstLine="420"/>
    </w:pPr>
  </w:style>
  <w:style w:type="paragraph" w:styleId="7">
    <w:name w:val="annotation text"/>
    <w:basedOn w:val="1"/>
    <w:link w:val="30"/>
    <w:qFormat/>
    <w:uiPriority w:val="0"/>
    <w:pPr>
      <w:jc w:val="left"/>
    </w:pPr>
    <w:rPr>
      <w:rFonts w:ascii="Times New Roman" w:hAnsi="Times New Roman"/>
      <w:sz w:val="28"/>
      <w:szCs w:val="20"/>
    </w:rPr>
  </w:style>
  <w:style w:type="paragraph" w:styleId="8">
    <w:name w:val="Body Text"/>
    <w:basedOn w:val="1"/>
    <w:next w:val="9"/>
    <w:link w:val="36"/>
    <w:unhideWhenUsed/>
    <w:qFormat/>
    <w:uiPriority w:val="0"/>
    <w:pPr>
      <w:spacing w:after="120"/>
    </w:pPr>
    <w:rPr>
      <w:rFonts w:ascii="Times New Roman" w:hAnsi="Times New Roman"/>
      <w:sz w:val="32"/>
      <w:szCs w:val="22"/>
    </w:rPr>
  </w:style>
  <w:style w:type="paragraph" w:styleId="9">
    <w:name w:val="Body Text First Indent"/>
    <w:basedOn w:val="8"/>
    <w:qFormat/>
    <w:uiPriority w:val="0"/>
    <w:pPr>
      <w:spacing w:after="160" w:afterLines="0"/>
      <w:ind w:firstLine="420" w:firstLineChars="100"/>
    </w:pPr>
  </w:style>
  <w:style w:type="paragraph" w:styleId="10">
    <w:name w:val="toc 5"/>
    <w:basedOn w:val="1"/>
    <w:next w:val="1"/>
    <w:qFormat/>
    <w:uiPriority w:val="39"/>
    <w:pPr>
      <w:ind w:left="1680" w:leftChars="800"/>
    </w:pPr>
  </w:style>
  <w:style w:type="paragraph" w:styleId="11">
    <w:name w:val="Balloon Text"/>
    <w:basedOn w:val="1"/>
    <w:link w:val="31"/>
    <w:semiHidden/>
    <w:unhideWhenUsed/>
    <w:qFormat/>
    <w:uiPriority w:val="99"/>
    <w:rPr>
      <w:sz w:val="18"/>
      <w:szCs w:val="18"/>
    </w:rPr>
  </w:style>
  <w:style w:type="paragraph" w:styleId="12">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after="120" w:line="480" w:lineRule="auto"/>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jc w:val="left"/>
    </w:pPr>
    <w:rPr>
      <w:rFonts w:asciiTheme="minorHAnsi" w:hAnsiTheme="minorHAnsi" w:eastAsiaTheme="minorEastAsia"/>
      <w:kern w:val="0"/>
      <w:sz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paragraph" w:customStyle="1" w:styleId="22">
    <w:name w:val="Default"/>
    <w:next w:val="1"/>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3">
    <w:name w:val="页脚 Char"/>
    <w:basedOn w:val="18"/>
    <w:link w:val="2"/>
    <w:qFormat/>
    <w:uiPriority w:val="99"/>
    <w:rPr>
      <w:sz w:val="18"/>
      <w:szCs w:val="18"/>
    </w:rPr>
  </w:style>
  <w:style w:type="character" w:customStyle="1" w:styleId="24">
    <w:name w:val="页脚 Char1"/>
    <w:basedOn w:val="18"/>
    <w:link w:val="2"/>
    <w:semiHidden/>
    <w:qFormat/>
    <w:uiPriority w:val="99"/>
    <w:rPr>
      <w:rFonts w:ascii="Calibri" w:hAnsi="Calibri" w:eastAsia="宋体" w:cs="Times New Roman"/>
      <w:sz w:val="18"/>
      <w:szCs w:val="18"/>
    </w:rPr>
  </w:style>
  <w:style w:type="character" w:customStyle="1" w:styleId="25">
    <w:name w:val="页眉 Char"/>
    <w:basedOn w:val="18"/>
    <w:link w:val="12"/>
    <w:semiHidden/>
    <w:qFormat/>
    <w:uiPriority w:val="99"/>
    <w:rPr>
      <w:rFonts w:ascii="Calibri" w:hAnsi="Calibri" w:eastAsia="宋体" w:cs="Times New Roman"/>
      <w:kern w:val="2"/>
      <w:sz w:val="18"/>
      <w:szCs w:val="18"/>
    </w:rPr>
  </w:style>
  <w:style w:type="paragraph" w:styleId="26">
    <w:name w:val="List Paragraph"/>
    <w:basedOn w:val="1"/>
    <w:qFormat/>
    <w:uiPriority w:val="34"/>
    <w:pPr>
      <w:ind w:firstLine="420" w:firstLineChars="200"/>
    </w:pPr>
  </w:style>
  <w:style w:type="character" w:customStyle="1" w:styleId="27">
    <w:name w:val="15"/>
    <w:basedOn w:val="18"/>
    <w:qFormat/>
    <w:uiPriority w:val="0"/>
    <w:rPr>
      <w:rFonts w:hint="default" w:ascii="Times New Roman" w:hAnsi="Times New Roman" w:cs="Times New Roman"/>
      <w:sz w:val="32"/>
      <w:szCs w:val="32"/>
    </w:rPr>
  </w:style>
  <w:style w:type="character" w:customStyle="1" w:styleId="28">
    <w:name w:val="仿宋3号1"/>
    <w:basedOn w:val="18"/>
    <w:qFormat/>
    <w:uiPriority w:val="0"/>
    <w:rPr>
      <w:rFonts w:eastAsia="仿宋_GB2312"/>
      <w:color w:val="auto"/>
      <w:sz w:val="32"/>
      <w:u w:val="none"/>
    </w:rPr>
  </w:style>
  <w:style w:type="paragraph" w:customStyle="1" w:styleId="29">
    <w:name w:val="p0"/>
    <w:basedOn w:val="1"/>
    <w:qFormat/>
    <w:uiPriority w:val="0"/>
    <w:pPr>
      <w:widowControl/>
    </w:pPr>
    <w:rPr>
      <w:rFonts w:ascii="Times New Roman" w:hAnsi="Times New Roman"/>
      <w:kern w:val="0"/>
      <w:szCs w:val="21"/>
    </w:rPr>
  </w:style>
  <w:style w:type="character" w:customStyle="1" w:styleId="30">
    <w:name w:val="批注文字 Char"/>
    <w:basedOn w:val="18"/>
    <w:link w:val="7"/>
    <w:qFormat/>
    <w:uiPriority w:val="0"/>
    <w:rPr>
      <w:rFonts w:ascii="Times New Roman" w:hAnsi="Times New Roman"/>
      <w:kern w:val="2"/>
      <w:sz w:val="28"/>
    </w:rPr>
  </w:style>
  <w:style w:type="character" w:customStyle="1" w:styleId="31">
    <w:name w:val="批注框文本 Char"/>
    <w:basedOn w:val="18"/>
    <w:link w:val="11"/>
    <w:semiHidden/>
    <w:qFormat/>
    <w:uiPriority w:val="99"/>
    <w:rPr>
      <w:kern w:val="2"/>
      <w:sz w:val="18"/>
      <w:szCs w:val="18"/>
    </w:rPr>
  </w:style>
  <w:style w:type="character" w:customStyle="1" w:styleId="32">
    <w:name w:val="HTML 预设格式 Char"/>
    <w:basedOn w:val="18"/>
    <w:link w:val="14"/>
    <w:qFormat/>
    <w:uiPriority w:val="0"/>
    <w:rPr>
      <w:rFonts w:ascii="宋体" w:hAnsi="宋体" w:cs="宋体"/>
      <w:sz w:val="24"/>
      <w:szCs w:val="24"/>
    </w:rPr>
  </w:style>
  <w:style w:type="paragraph" w:customStyle="1" w:styleId="33">
    <w:name w:val="列出段落1"/>
    <w:basedOn w:val="1"/>
    <w:qFormat/>
    <w:uiPriority w:val="0"/>
    <w:pPr>
      <w:ind w:firstLine="420" w:firstLineChars="200"/>
    </w:pPr>
    <w:rPr>
      <w:szCs w:val="22"/>
    </w:rPr>
  </w:style>
  <w:style w:type="paragraph" w:customStyle="1" w:styleId="34">
    <w:name w:val="普通(网站)1"/>
    <w:basedOn w:val="1"/>
    <w:qFormat/>
    <w:uiPriority w:val="0"/>
    <w:rPr>
      <w:sz w:val="24"/>
      <w:szCs w:val="22"/>
    </w:rPr>
  </w:style>
  <w:style w:type="character" w:customStyle="1" w:styleId="35">
    <w:name w:val="NormalCharacter"/>
    <w:qFormat/>
    <w:uiPriority w:val="0"/>
    <w:rPr>
      <w:rFonts w:eastAsia="宋体"/>
      <w:kern w:val="2"/>
      <w:sz w:val="21"/>
      <w:szCs w:val="24"/>
      <w:lang w:val="en-US" w:eastAsia="zh-CN" w:bidi="ar-SA"/>
    </w:rPr>
  </w:style>
  <w:style w:type="character" w:customStyle="1" w:styleId="36">
    <w:name w:val="正文文本 Char"/>
    <w:basedOn w:val="18"/>
    <w:link w:val="8"/>
    <w:qFormat/>
    <w:uiPriority w:val="0"/>
    <w:rPr>
      <w:rFonts w:ascii="Times New Roman" w:hAnsi="Times New Roman"/>
      <w:kern w:val="2"/>
      <w:sz w:val="32"/>
      <w:szCs w:val="22"/>
    </w:rPr>
  </w:style>
  <w:style w:type="paragraph" w:customStyle="1" w:styleId="37">
    <w:name w:val="列出段落2"/>
    <w:basedOn w:val="1"/>
    <w:qFormat/>
    <w:uiPriority w:val="0"/>
    <w:pPr>
      <w:widowControl/>
      <w:ind w:firstLine="420" w:firstLineChars="200"/>
      <w:jc w:val="left"/>
    </w:pPr>
    <w:rPr>
      <w:rFonts w:ascii="宋体" w:hAnsi="宋体" w:cs="宋体"/>
      <w:kern w:val="0"/>
      <w:sz w:val="24"/>
    </w:rPr>
  </w:style>
  <w:style w:type="character" w:customStyle="1" w:styleId="38">
    <w:name w:val="normaltextrun"/>
    <w:basedOn w:val="18"/>
    <w:qFormat/>
    <w:uiPriority w:val="0"/>
  </w:style>
  <w:style w:type="paragraph" w:customStyle="1" w:styleId="39">
    <w:name w:val="Body text|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 w:type="paragraph" w:customStyle="1" w:styleId="40">
    <w:name w:val="Heading #2|1"/>
    <w:basedOn w:val="1"/>
    <w:qFormat/>
    <w:uiPriority w:val="0"/>
    <w:pPr>
      <w:widowControl w:val="0"/>
      <w:shd w:val="clear" w:color="auto" w:fill="auto"/>
      <w:spacing w:line="622" w:lineRule="exact"/>
      <w:ind w:firstLine="760"/>
      <w:outlineLvl w:val="1"/>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61C197-D63F-493F-B8BD-BF9290AD7DE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13925</Words>
  <Characters>14783</Characters>
  <Lines>1</Lines>
  <Paragraphs>1</Paragraphs>
  <TotalTime>7</TotalTime>
  <ScaleCrop>false</ScaleCrop>
  <LinksUpToDate>false</LinksUpToDate>
  <CharactersWithSpaces>14896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2018-07-09T07:21:00Z</dcterms:created>
  <dc:creator>Administrator</dc:creator>
  <cp:lastModifiedBy>杨胖子</cp:lastModifiedBy>
  <cp:lastPrinted>2023-03-10T02:22:00Z</cp:lastPrinted>
  <dcterms:modified xsi:type="dcterms:W3CDTF">2023-03-28T11:43:56Z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2AE5BFC2CC8B4CAA8D6110E1B6763C42</vt:lpwstr>
  </property>
</Properties>
</file>