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重庆市渝北区东方红水库管理所</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2022</w:t>
      </w:r>
      <w:r>
        <w:rPr>
          <w:rFonts w:hint="eastAsia" w:ascii="Times New Roman" w:hAnsi="Times New Roman" w:eastAsia="方正小标宋_GBK" w:cs="Times New Roman"/>
          <w:sz w:val="44"/>
          <w:szCs w:val="44"/>
        </w:rPr>
        <w:t>年度部门决算情况说明</w:t>
      </w:r>
    </w:p>
    <w:p>
      <w:pPr>
        <w:pStyle w:val="2"/>
        <w:spacing w:after="0" w:line="560" w:lineRule="exact"/>
        <w:ind w:left="0" w:leftChars="0" w:firstLine="880" w:firstLineChars="200"/>
        <w:rPr>
          <w:rFonts w:ascii="Times New Roman" w:hAnsi="Times New Roman" w:eastAsia="方正小标宋_GBK"/>
          <w:sz w:val="44"/>
          <w:szCs w:val="44"/>
        </w:rPr>
      </w:pP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一、部门基本情况</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eastAsia="zh-TW"/>
        </w:rPr>
        <w:t>根据《中共重庆市渝北区委机构编制委员会关于重庆市渝北区水利局所属事业单位宗旨和职责任务的通知》（渝北编办[2015]391号）精神，我所主要宗旨为已建水利工程正常运行提供管理保障，具体如下：</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eastAsia="zh-TW"/>
        </w:rPr>
        <w:t>1.主要职责任务。水利工程管理，水量调度计划执行。</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eastAsia="zh-TW"/>
        </w:rPr>
        <w:t>2.具体职责任务。受区水利局委托，承担以下具体职责：</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eastAsia="zh-TW"/>
        </w:rPr>
        <w:t>（1）水利工程管理。主要包括已建水利工程养护、安全监测；设备运行管理；水环境保护和治理；水土保持；水利工程建设和管理。</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eastAsia="zh-TW"/>
        </w:rPr>
        <w:t>（2）水量调度计划执行。主要包括水、雨情、汛情报送；防汛物资的储备；水量调度计划执行。</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（3）内部运行管理工作。主要包括日常运营、维护（基础设施维护、安全保卫、物业管理等），单位内部人事、财务等管理工作。</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我所是渝北区水利局所属二级预算单位，没有内设机构。</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二、部门决算情况说明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spacing w:line="560" w:lineRule="exact"/>
        <w:ind w:firstLine="643" w:firstLineChars="200"/>
        <w:rPr>
          <w:rFonts w:hint="eastAsia"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rPr>
        <w:t>1.总体情况。</w:t>
      </w:r>
      <w:r>
        <w:rPr>
          <w:rFonts w:hint="eastAsia" w:ascii="Times New Roman" w:hAnsi="方正仿宋_GBK" w:eastAsia="方正仿宋_GBK" w:cs="方正仿宋_GBK"/>
          <w:sz w:val="32"/>
          <w:szCs w:val="32"/>
          <w:lang w:val="zh-TW" w:eastAsia="zh-TW"/>
        </w:rPr>
        <w:t>2022年度收入总计579.16万元，支出总计579.16万元。收支较上年决算数减少168.45万元,下降22.5%，主要原因是一般公共预算财政拨款中项目支出减少，如管理房防漏修缮项目；政府性基金预算财政拨款项目支出减少，如东方红库岸综合治理项目</w:t>
      </w:r>
      <w:r>
        <w:rPr>
          <w:rFonts w:hint="eastAsia" w:ascii="Times New Roman" w:hAnsi="方正仿宋_GBK" w:eastAsia="方正仿宋_GBK" w:cs="方正仿宋_GBK"/>
          <w:sz w:val="32"/>
          <w:szCs w:val="32"/>
          <w:lang w:val="zh-TW" w:eastAsia="zh-CN"/>
        </w:rPr>
        <w:t>。</w:t>
      </w:r>
    </w:p>
    <w:p>
      <w:pPr>
        <w:spacing w:line="560" w:lineRule="exact"/>
        <w:ind w:firstLine="643" w:firstLineChars="200"/>
        <w:rPr>
          <w:rFonts w:hint="eastAsia"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rPr>
        <w:t>2.收入情况。</w:t>
      </w:r>
      <w:r>
        <w:rPr>
          <w:rFonts w:hint="eastAsia" w:ascii="Times New Roman" w:hAnsi="方正仿宋_GBK" w:eastAsia="方正仿宋_GBK" w:cs="方正仿宋_GBK"/>
          <w:sz w:val="32"/>
          <w:szCs w:val="32"/>
          <w:lang w:val="zh-TW" w:eastAsia="zh-TW"/>
        </w:rPr>
        <w:t>2022年度收入合计579.16万元，较上年决算数减少168.45万元，下降22.5%，主要原因是一般公共预算财政拨款中项目支出减少，如管理房防漏修缮项目；政府性基金预算财政拨款项目支出减少，如东方红库岸综合治理项目</w:t>
      </w:r>
      <w:r>
        <w:rPr>
          <w:rFonts w:hint="eastAsia" w:ascii="Times New Roman" w:hAnsi="方正仿宋_GBK" w:eastAsia="方正仿宋_GBK" w:cs="方正仿宋_GBK"/>
          <w:sz w:val="32"/>
          <w:szCs w:val="32"/>
          <w:lang w:val="zh-TW" w:eastAsia="zh-CN"/>
        </w:rPr>
        <w:t>。</w:t>
      </w:r>
    </w:p>
    <w:p>
      <w:pPr>
        <w:spacing w:line="560" w:lineRule="exact"/>
        <w:ind w:firstLine="643" w:firstLineChars="200"/>
        <w:rPr>
          <w:rFonts w:hint="eastAsia"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rPr>
        <w:t>3.支出情况。</w:t>
      </w:r>
      <w:r>
        <w:rPr>
          <w:rFonts w:hint="eastAsia" w:ascii="Times New Roman" w:hAnsi="方正仿宋_GBK" w:eastAsia="方正仿宋_GBK" w:cs="方正仿宋_GBK"/>
          <w:sz w:val="32"/>
          <w:szCs w:val="32"/>
          <w:lang w:val="zh-TW" w:eastAsia="zh-TW"/>
        </w:rPr>
        <w:t>2022年度支出合计579.16万元，较上年决算减少168.45万元，下降22.5%，主要原因是一般公共预算财政拨款中项目支出减少，如管理房防漏修缮项目；政府性基金预算财政拨款项目支出减少，如东方红库岸综合治理项目</w:t>
      </w:r>
      <w:r>
        <w:rPr>
          <w:rFonts w:hint="eastAsia" w:ascii="Times New Roman" w:hAnsi="方正仿宋_GBK" w:eastAsia="方正仿宋_GBK" w:cs="方正仿宋_GBK"/>
          <w:sz w:val="32"/>
          <w:szCs w:val="32"/>
          <w:lang w:val="zh-TW" w:eastAsia="zh-CN"/>
        </w:rPr>
        <w:t>。</w:t>
      </w:r>
    </w:p>
    <w:p>
      <w:pPr>
        <w:spacing w:line="560" w:lineRule="exact"/>
        <w:ind w:firstLine="643" w:firstLineChars="200"/>
        <w:rPr>
          <w:rFonts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rPr>
        <w:t>4.结转结余情况。</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年度年末结转和结余0.00万元，较上年决算数增加0.00万元，增长0.0%，主要原因是上年和本年我所均无结转结余。</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spacing w:line="56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2022年度财政拨款收、支总计579.16万元。与2021年相比，财政拨款收、支总计各减少168.45万元，下降22.5%。主要原因是一般公共预算财政拨款中项目支出减少，如管理房防漏修缮项目；政府性基金预算财政拨款项目支出减少，如东方红库岸综合治理项目</w:t>
      </w:r>
      <w:r>
        <w:rPr>
          <w:rFonts w:hint="eastAsia" w:ascii="Times New Roman" w:hAnsi="方正仿宋_GBK" w:eastAsia="方正仿宋_GBK" w:cs="方正仿宋_GBK"/>
          <w:sz w:val="32"/>
          <w:szCs w:val="32"/>
          <w:lang w:val="zh-TW" w:eastAsia="zh-CN"/>
        </w:rPr>
        <w:t>。</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spacing w:line="560" w:lineRule="exact"/>
        <w:ind w:firstLine="643" w:firstLineChars="200"/>
        <w:rPr>
          <w:rFonts w:ascii="方正仿宋_GBK" w:hAnsi="方正仿宋_GBK" w:eastAsia="方正仿宋_GBK" w:cs="方正仿宋_GBK"/>
          <w:sz w:val="32"/>
          <w:szCs w:val="32"/>
        </w:rPr>
      </w:pPr>
      <w:r>
        <w:rPr>
          <w:rFonts w:hint="eastAsia" w:ascii="仿宋_GB2312" w:hAnsi="仿宋_GB2312" w:eastAsia="仿宋_GB2312" w:cs="仿宋_GB2312"/>
          <w:b/>
          <w:bCs/>
          <w:sz w:val="32"/>
        </w:rPr>
        <w:t>1.收入情况。</w:t>
      </w:r>
      <w:r>
        <w:rPr>
          <w:rFonts w:hint="eastAsia" w:ascii="Times New Roman" w:hAnsi="方正仿宋_GBK" w:eastAsia="方正仿宋_GBK" w:cs="方正仿宋_GBK"/>
          <w:sz w:val="32"/>
          <w:szCs w:val="32"/>
          <w:lang w:val="zh-TW" w:eastAsia="zh-TW"/>
        </w:rPr>
        <w:t>2022年度一般公共预算财政拨款收入502.11万元，较上年决算数减少138.02万元，下降21.6%。主要原因是一般公共预算财政拨款中项目支出减少，如管理房防漏修缮项目</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较年初预算数减少192.85万元，下降27.7%。主要原因是年度中间进行了预算调整。此外，年初财政拨款结转和结余0.00万元。</w:t>
      </w:r>
    </w:p>
    <w:p>
      <w:pPr>
        <w:spacing w:line="560" w:lineRule="exact"/>
        <w:ind w:firstLine="643" w:firstLineChars="200"/>
        <w:rPr>
          <w:rFonts w:hint="eastAsia"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lang w:val="zh-TW" w:eastAsia="zh-TW"/>
        </w:rPr>
        <w:t>2.支出情况。</w:t>
      </w:r>
      <w:r>
        <w:rPr>
          <w:rFonts w:hint="eastAsia" w:ascii="Times New Roman" w:hAnsi="方正仿宋_GBK" w:eastAsia="方正仿宋_GBK" w:cs="方正仿宋_GBK"/>
          <w:sz w:val="32"/>
          <w:szCs w:val="32"/>
          <w:lang w:val="zh-TW" w:eastAsia="zh-TW"/>
        </w:rPr>
        <w:t>2022年度一般公共预算财政拨款支出502.11万元，较上年决算数减少138.02万元，下降21.6%。主要原因是一般公共预算财政拨款中项目支出减少，如管理房防漏修缮项目</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较年初预算数减少192.85万元，下降27.7%。主要原因是年度中间进行了预算调整。</w:t>
      </w:r>
    </w:p>
    <w:p>
      <w:pPr>
        <w:spacing w:line="560" w:lineRule="exact"/>
        <w:ind w:firstLine="643" w:firstLineChars="200"/>
        <w:rPr>
          <w:rFonts w:ascii="方正仿宋_GBK" w:hAnsi="方正仿宋_GBK" w:eastAsia="方正仿宋_GBK" w:cs="方正仿宋_GBK"/>
          <w:sz w:val="32"/>
          <w:szCs w:val="32"/>
        </w:rPr>
      </w:pPr>
      <w:r>
        <w:rPr>
          <w:rFonts w:hint="eastAsia" w:ascii="仿宋_GB2312" w:hAnsi="仿宋_GB2312" w:eastAsia="仿宋_GB2312" w:cs="仿宋_GB2312"/>
          <w:b/>
          <w:bCs/>
          <w:sz w:val="32"/>
        </w:rPr>
        <w:t>3.结转结余情况。</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年度年末一般公共预算财政拨款结转和结余0.00万元，较上年决算数增加0.00万元，增长0.0%，主要原因是上年和本年我所均无结转结余。</w:t>
      </w:r>
    </w:p>
    <w:p>
      <w:pPr>
        <w:adjustRightInd w:val="0"/>
        <w:snapToGrid w:val="0"/>
        <w:spacing w:line="600" w:lineRule="exact"/>
        <w:ind w:firstLine="643" w:firstLineChars="200"/>
        <w:rPr>
          <w:rFonts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rPr>
        <w:t>4.比较情况。</w:t>
      </w: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年度一般公共预算财政拨款支出主要用于以下几个方面：</w:t>
      </w:r>
    </w:p>
    <w:p>
      <w:pPr>
        <w:adjustRightInd w:val="0"/>
        <w:snapToGrid w:val="0"/>
        <w:spacing w:line="600" w:lineRule="exact"/>
        <w:ind w:firstLine="640" w:firstLineChars="200"/>
        <w:rPr>
          <w:rFonts w:ascii="Times New Roman" w:hAnsi="方正仿宋_GBK" w:eastAsia="方正仿宋_GBK" w:cs="方正仿宋_GBK"/>
          <w:sz w:val="32"/>
          <w:szCs w:val="32"/>
          <w:highlight w:val="yellow"/>
          <w:lang w:val="zh-TW" w:eastAsia="zh-TW"/>
        </w:rPr>
      </w:pPr>
      <w:r>
        <w:rPr>
          <w:rFonts w:hint="eastAsia" w:ascii="Times New Roman" w:hAnsi="方正仿宋_GBK" w:eastAsia="方正仿宋_GBK" w:cs="方正仿宋_GBK"/>
          <w:sz w:val="32"/>
          <w:szCs w:val="32"/>
          <w:lang w:val="zh-TW" w:eastAsia="zh-TW"/>
        </w:rPr>
        <w:t>（1）社会保障与就业支出40.3</w:t>
      </w:r>
      <w:r>
        <w:rPr>
          <w:rFonts w:hint="eastAsia" w:ascii="Times New Roman" w:hAnsi="方正仿宋_GBK" w:eastAsia="方正仿宋_GBK" w:cs="方正仿宋_GBK"/>
          <w:sz w:val="32"/>
          <w:szCs w:val="32"/>
          <w:lang w:val="en-US" w:eastAsia="zh-CN"/>
        </w:rPr>
        <w:t>5</w:t>
      </w:r>
      <w:r>
        <w:rPr>
          <w:rFonts w:hint="eastAsia" w:ascii="Times New Roman" w:hAnsi="方正仿宋_GBK" w:eastAsia="方正仿宋_GBK" w:cs="方正仿宋_GBK"/>
          <w:sz w:val="32"/>
          <w:szCs w:val="32"/>
          <w:lang w:val="zh-TW" w:eastAsia="zh-TW"/>
        </w:rPr>
        <w:t>万元，占8</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%，较年初预算数增加2.8</w:t>
      </w:r>
      <w:r>
        <w:rPr>
          <w:rFonts w:hint="eastAsia" w:ascii="Times New Roman" w:hAnsi="方正仿宋_GBK" w:eastAsia="方正仿宋_GBK" w:cs="方正仿宋_GBK"/>
          <w:sz w:val="32"/>
          <w:szCs w:val="32"/>
          <w:lang w:val="en-US" w:eastAsia="zh-CN"/>
        </w:rPr>
        <w:t>7</w:t>
      </w:r>
      <w:r>
        <w:rPr>
          <w:rFonts w:hint="eastAsia" w:ascii="Times New Roman" w:hAnsi="方正仿宋_GBK" w:eastAsia="方正仿宋_GBK" w:cs="方正仿宋_GBK"/>
          <w:sz w:val="32"/>
          <w:szCs w:val="32"/>
          <w:lang w:val="zh-TW" w:eastAsia="zh-TW"/>
        </w:rPr>
        <w:t>万元，增长7.7%，</w:t>
      </w:r>
      <w:r>
        <w:rPr>
          <w:rFonts w:hint="eastAsia" w:ascii="Times New Roman" w:hAnsi="方正仿宋_GBK" w:eastAsia="方正仿宋_GBK" w:cs="方正仿宋_GBK"/>
          <w:sz w:val="32"/>
          <w:szCs w:val="32"/>
          <w:highlight w:val="none"/>
          <w:lang w:val="zh-TW" w:eastAsia="zh-TW"/>
        </w:rPr>
        <w:t>主要原因是</w:t>
      </w:r>
      <w:r>
        <w:rPr>
          <w:rFonts w:hint="eastAsia" w:ascii="Times New Roman" w:hAnsi="方正仿宋_GBK" w:eastAsia="方正仿宋_GBK" w:cs="方正仿宋_GBK"/>
          <w:sz w:val="32"/>
          <w:szCs w:val="32"/>
          <w:highlight w:val="none"/>
          <w:lang w:val="zh-TW" w:eastAsia="zh-CN"/>
        </w:rPr>
        <w:t>社会保险基数调整。</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（2）卫生健康支出13.46万元，占2.7%，较年初预算数减少1.14万元，下降7.8%，</w:t>
      </w:r>
      <w:r>
        <w:rPr>
          <w:rFonts w:hint="eastAsia" w:ascii="Times New Roman" w:hAnsi="方正仿宋_GBK" w:eastAsia="方正仿宋_GBK" w:cs="方正仿宋_GBK"/>
          <w:sz w:val="32"/>
          <w:szCs w:val="32"/>
          <w:highlight w:val="none"/>
          <w:lang w:val="zh-TW" w:eastAsia="zh-TW"/>
        </w:rPr>
        <w:t>主要原因是工资基数约有变化。</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（3）农林水支出432.68万元，占86.2%，较年初预算数减少196.74万元，下降31.3%，主要原因是年度中间进行了预算调整。</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Times New Roman" w:hAnsi="方正仿宋_GBK" w:eastAsia="方正仿宋_GBK" w:cs="方正仿宋_GBK"/>
          <w:sz w:val="32"/>
          <w:szCs w:val="32"/>
          <w:lang w:val="zh-TW" w:eastAsia="zh-TW"/>
        </w:rPr>
        <w:t>（4）住房保障支出15.62万元，占3.1%，较年初预算数增加2.16万元，增长16</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w:t>
      </w:r>
      <w:r>
        <w:rPr>
          <w:rFonts w:hint="eastAsia" w:hAnsi="方正仿宋_GBK" w:eastAsia="方正仿宋_GBK" w:cs="方正仿宋_GBK"/>
          <w:sz w:val="32"/>
          <w:szCs w:val="32"/>
        </w:rPr>
        <w:t>主要原因是年中追加了住房补贴预算。</w:t>
      </w:r>
      <w:r>
        <w:rPr>
          <w:rFonts w:hint="eastAsia" w:ascii="方正楷体_GBK" w:hAnsi="方正楷体_GBK" w:eastAsia="方正楷体_GBK" w:cs="方正楷体_GBK"/>
          <w:snapToGrid w:val="0"/>
          <w:kern w:val="32"/>
          <w:sz w:val="32"/>
          <w:szCs w:val="32"/>
        </w:rPr>
        <w:t>（四）一般公共预算财政拨款基本支出决算情况说明。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年度一般公共财政拨款基本支出</w:t>
      </w:r>
      <w:r>
        <w:rPr>
          <w:rFonts w:hint="eastAsia" w:ascii="Times New Roman" w:hAnsi="方正仿宋_GBK" w:eastAsia="方正仿宋_GBK" w:cs="方正仿宋_GBK"/>
          <w:sz w:val="32"/>
          <w:szCs w:val="32"/>
          <w:lang w:val="en-US" w:eastAsia="zh-CN"/>
        </w:rPr>
        <w:t>340.44</w:t>
      </w:r>
      <w:r>
        <w:rPr>
          <w:rFonts w:hint="eastAsia" w:ascii="Times New Roman" w:hAnsi="方正仿宋_GBK" w:eastAsia="方正仿宋_GBK" w:cs="方正仿宋_GBK"/>
          <w:sz w:val="32"/>
          <w:szCs w:val="32"/>
          <w:lang w:val="zh-TW" w:eastAsia="zh-TW"/>
        </w:rPr>
        <w:t>万元。其中：人员经费</w:t>
      </w:r>
      <w:r>
        <w:rPr>
          <w:rFonts w:hint="eastAsia" w:ascii="Times New Roman" w:hAnsi="方正仿宋_GBK" w:eastAsia="方正仿宋_GBK" w:cs="方正仿宋_GBK"/>
          <w:sz w:val="32"/>
          <w:szCs w:val="32"/>
          <w:lang w:val="en-US" w:eastAsia="zh-CN"/>
        </w:rPr>
        <w:t>253.15</w:t>
      </w:r>
      <w:r>
        <w:rPr>
          <w:rFonts w:hint="eastAsia" w:ascii="Times New Roman" w:hAnsi="方正仿宋_GBK" w:eastAsia="方正仿宋_GBK" w:cs="方正仿宋_GBK"/>
          <w:sz w:val="32"/>
          <w:szCs w:val="32"/>
          <w:lang w:val="zh-TW" w:eastAsia="zh-TW"/>
        </w:rPr>
        <w:t>万元，较上年决算数减少</w:t>
      </w:r>
      <w:r>
        <w:rPr>
          <w:rFonts w:hint="eastAsia" w:ascii="Times New Roman" w:hAnsi="方正仿宋_GBK" w:eastAsia="方正仿宋_GBK" w:cs="方正仿宋_GBK"/>
          <w:sz w:val="32"/>
          <w:szCs w:val="32"/>
          <w:lang w:val="en-US" w:eastAsia="zh-CN"/>
        </w:rPr>
        <w:t>11.24</w:t>
      </w:r>
      <w:r>
        <w:rPr>
          <w:rFonts w:hint="eastAsia" w:ascii="Times New Roman" w:hAnsi="方正仿宋_GBK" w:eastAsia="方正仿宋_GBK" w:cs="方正仿宋_GBK"/>
          <w:sz w:val="32"/>
          <w:szCs w:val="32"/>
          <w:lang w:val="zh-TW" w:eastAsia="zh-TW"/>
        </w:rPr>
        <w:t>万元，下降</w:t>
      </w:r>
      <w:r>
        <w:rPr>
          <w:rFonts w:hint="eastAsia" w:ascii="Times New Roman" w:hAnsi="方正仿宋_GBK" w:eastAsia="方正仿宋_GBK" w:cs="方正仿宋_GBK"/>
          <w:sz w:val="32"/>
          <w:szCs w:val="32"/>
          <w:lang w:val="en-US" w:eastAsia="zh-CN"/>
        </w:rPr>
        <w:t>4.2</w:t>
      </w:r>
      <w:r>
        <w:rPr>
          <w:rFonts w:hint="eastAsia" w:ascii="Times New Roman" w:hAnsi="方正仿宋_GBK" w:eastAsia="方正仿宋_GBK" w:cs="方正仿宋_GBK"/>
          <w:sz w:val="32"/>
          <w:szCs w:val="32"/>
          <w:lang w:val="zh-TW" w:eastAsia="zh-TW"/>
        </w:rPr>
        <w:t>%，</w:t>
      </w:r>
      <w:r>
        <w:rPr>
          <w:rFonts w:hint="eastAsia" w:ascii="Times New Roman" w:hAnsi="方正仿宋_GBK" w:eastAsia="方正仿宋_GBK" w:cs="方正仿宋_GBK"/>
          <w:sz w:val="32"/>
          <w:szCs w:val="32"/>
          <w:highlight w:val="none"/>
          <w:lang w:val="zh-TW" w:eastAsia="zh-TW"/>
        </w:rPr>
        <w:t>主要原因是</w:t>
      </w:r>
      <w:r>
        <w:rPr>
          <w:rFonts w:hint="eastAsia" w:ascii="Times New Roman" w:hAnsi="方正仿宋_GBK" w:eastAsia="方正仿宋_GBK" w:cs="方正仿宋_GBK"/>
          <w:sz w:val="32"/>
          <w:szCs w:val="32"/>
          <w:highlight w:val="none"/>
          <w:lang w:val="zh-TW" w:eastAsia="zh-CN"/>
        </w:rPr>
        <w:t>本年度我单位有两名人员退休，</w:t>
      </w:r>
      <w:r>
        <w:rPr>
          <w:rFonts w:hint="eastAsia" w:ascii="Times New Roman" w:hAnsi="方正仿宋_GBK" w:eastAsia="方正仿宋_GBK" w:cs="方正仿宋_GBK"/>
          <w:sz w:val="32"/>
          <w:szCs w:val="32"/>
          <w:lang w:val="zh-TW" w:eastAsia="zh-TW"/>
        </w:rPr>
        <w:t>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w:t>
      </w:r>
      <w:r>
        <w:rPr>
          <w:rFonts w:hint="eastAsia" w:ascii="Times New Roman" w:hAnsi="方正仿宋_GBK" w:eastAsia="方正仿宋_GBK" w:cs="方正仿宋_GBK"/>
          <w:sz w:val="32"/>
          <w:szCs w:val="32"/>
          <w:lang w:val="en-US" w:eastAsia="zh-CN"/>
        </w:rPr>
        <w:t>87.29</w:t>
      </w:r>
      <w:r>
        <w:rPr>
          <w:rFonts w:hint="eastAsia" w:ascii="Times New Roman" w:hAnsi="方正仿宋_GBK" w:eastAsia="方正仿宋_GBK" w:cs="方正仿宋_GBK"/>
          <w:sz w:val="32"/>
          <w:szCs w:val="32"/>
          <w:lang w:val="zh-TW" w:eastAsia="zh-TW"/>
        </w:rPr>
        <w:t>万元，较上年决算数减少</w:t>
      </w:r>
      <w:r>
        <w:rPr>
          <w:rFonts w:hint="eastAsia" w:ascii="Times New Roman" w:hAnsi="方正仿宋_GBK" w:eastAsia="方正仿宋_GBK" w:cs="方正仿宋_GBK"/>
          <w:sz w:val="32"/>
          <w:szCs w:val="32"/>
          <w:lang w:val="en-US" w:eastAsia="zh-CN"/>
        </w:rPr>
        <w:t>5.61</w:t>
      </w:r>
      <w:r>
        <w:rPr>
          <w:rFonts w:hint="eastAsia" w:ascii="Times New Roman" w:hAnsi="方正仿宋_GBK" w:eastAsia="方正仿宋_GBK" w:cs="方正仿宋_GBK"/>
          <w:sz w:val="32"/>
          <w:szCs w:val="32"/>
          <w:lang w:val="zh-TW" w:eastAsia="zh-TW"/>
        </w:rPr>
        <w:t>万元，下降</w:t>
      </w:r>
      <w:r>
        <w:rPr>
          <w:rFonts w:hint="eastAsia" w:ascii="Times New Roman" w:hAnsi="方正仿宋_GBK" w:eastAsia="方正仿宋_GBK" w:cs="方正仿宋_GBK"/>
          <w:sz w:val="32"/>
          <w:szCs w:val="32"/>
          <w:lang w:val="en-US" w:eastAsia="zh-CN"/>
        </w:rPr>
        <w:t>6.0</w:t>
      </w:r>
      <w:r>
        <w:rPr>
          <w:rFonts w:hint="eastAsia" w:ascii="Times New Roman" w:hAnsi="方正仿宋_GBK" w:eastAsia="方正仿宋_GBK" w:cs="方正仿宋_GBK"/>
          <w:sz w:val="32"/>
          <w:szCs w:val="32"/>
          <w:lang w:val="zh-TW" w:eastAsia="zh-TW"/>
        </w:rPr>
        <w:t>%，主要原因是我所严格贯彻“政府过紧日子”的相关规定，大力压缩一般性支出。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snapToGrid w:val="0"/>
        <w:spacing w:line="600" w:lineRule="exact"/>
        <w:ind w:firstLine="640" w:firstLineChars="200"/>
        <w:rPr>
          <w:rFonts w:hint="eastAsia" w:ascii="Times New Roman" w:hAnsi="方正仿宋_GBK" w:eastAsia="方正仿宋_GBK" w:cs="方正仿宋_GBK"/>
          <w:sz w:val="32"/>
          <w:szCs w:val="32"/>
          <w:lang w:val="zh-TW" w:eastAsia="zh-CN"/>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年度政府性基金预算财政拨款年初结转结余0.00万元，年末结转结余0.00万元。本年收入</w:t>
      </w:r>
      <w:r>
        <w:rPr>
          <w:rFonts w:hint="eastAsia" w:ascii="Times New Roman" w:hAnsi="方正仿宋_GBK" w:eastAsia="方正仿宋_GBK" w:cs="方正仿宋_GBK"/>
          <w:sz w:val="32"/>
          <w:szCs w:val="32"/>
          <w:lang w:val="en-US" w:eastAsia="zh-CN"/>
        </w:rPr>
        <w:t>77.05</w:t>
      </w:r>
      <w:r>
        <w:rPr>
          <w:rFonts w:hint="eastAsia" w:ascii="Times New Roman" w:hAnsi="方正仿宋_GBK" w:eastAsia="方正仿宋_GBK" w:cs="方正仿宋_GBK"/>
          <w:sz w:val="32"/>
          <w:szCs w:val="32"/>
          <w:lang w:val="zh-TW" w:eastAsia="zh-TW"/>
        </w:rPr>
        <w:t>万元，较上年决算数</w:t>
      </w:r>
      <w:r>
        <w:rPr>
          <w:rFonts w:hint="eastAsia" w:ascii="Times New Roman" w:hAnsi="方正仿宋_GBK" w:eastAsia="方正仿宋_GBK" w:cs="方正仿宋_GBK"/>
          <w:sz w:val="32"/>
          <w:szCs w:val="32"/>
          <w:lang w:val="zh-TW" w:eastAsia="zh-CN"/>
        </w:rPr>
        <w:t>减少</w:t>
      </w:r>
      <w:r>
        <w:rPr>
          <w:rFonts w:hint="eastAsia" w:ascii="Times New Roman" w:hAnsi="方正仿宋_GBK" w:eastAsia="方正仿宋_GBK" w:cs="方正仿宋_GBK"/>
          <w:sz w:val="32"/>
          <w:szCs w:val="32"/>
          <w:lang w:val="en-US" w:eastAsia="zh-CN"/>
        </w:rPr>
        <w:t>30.43</w:t>
      </w:r>
      <w:r>
        <w:rPr>
          <w:rFonts w:hint="eastAsia" w:ascii="Times New Roman" w:hAnsi="方正仿宋_GBK" w:eastAsia="方正仿宋_GBK" w:cs="方正仿宋_GBK"/>
          <w:sz w:val="32"/>
          <w:szCs w:val="32"/>
          <w:lang w:val="zh-TW" w:eastAsia="zh-TW"/>
        </w:rPr>
        <w:t>万元，</w:t>
      </w:r>
      <w:r>
        <w:rPr>
          <w:rFonts w:hint="eastAsia" w:ascii="Times New Roman" w:hAnsi="方正仿宋_GBK" w:eastAsia="方正仿宋_GBK" w:cs="方正仿宋_GBK"/>
          <w:sz w:val="32"/>
          <w:szCs w:val="32"/>
          <w:lang w:val="zh-TW" w:eastAsia="zh-CN"/>
        </w:rPr>
        <w:t>下降</w:t>
      </w:r>
      <w:r>
        <w:rPr>
          <w:rFonts w:hint="eastAsia" w:ascii="Times New Roman" w:hAnsi="方正仿宋_GBK" w:eastAsia="方正仿宋_GBK" w:cs="方正仿宋_GBK"/>
          <w:sz w:val="32"/>
          <w:szCs w:val="32"/>
          <w:lang w:val="en-US" w:eastAsia="zh-CN"/>
        </w:rPr>
        <w:t>28.3</w:t>
      </w:r>
      <w:r>
        <w:rPr>
          <w:rFonts w:hint="eastAsia" w:ascii="Times New Roman" w:hAnsi="方正仿宋_GBK" w:eastAsia="方正仿宋_GBK" w:cs="方正仿宋_GBK"/>
          <w:sz w:val="32"/>
          <w:szCs w:val="32"/>
          <w:lang w:val="zh-TW" w:eastAsia="zh-TW"/>
        </w:rPr>
        <w:t>%，主要原因是政府性基金预算财政拨款项目支出减少，如东方红库岸综合治理项目</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较年初预算数增长77.05万元，增长</w:t>
      </w:r>
      <w:r>
        <w:rPr>
          <w:rFonts w:hint="eastAsia" w:ascii="Times New Roman" w:hAnsi="方正仿宋_GBK" w:eastAsia="方正仿宋_GBK" w:cs="方正仿宋_GBK"/>
          <w:sz w:val="32"/>
          <w:szCs w:val="32"/>
          <w:lang w:val="en-US" w:eastAsia="zh-CN"/>
        </w:rPr>
        <w:t>100.0</w:t>
      </w:r>
      <w:r>
        <w:rPr>
          <w:rFonts w:hint="eastAsia" w:ascii="Times New Roman" w:hAnsi="方正仿宋_GBK" w:eastAsia="方正仿宋_GBK" w:cs="方正仿宋_GBK"/>
          <w:sz w:val="32"/>
          <w:szCs w:val="32"/>
          <w:lang w:val="zh-TW" w:eastAsia="zh-TW"/>
        </w:rPr>
        <w:t>%，主要原因是</w:t>
      </w:r>
      <w:r>
        <w:rPr>
          <w:rFonts w:hint="eastAsia" w:ascii="Times New Roman" w:hAnsi="方正仿宋_GBK" w:eastAsia="方正仿宋_GBK" w:cs="方正仿宋_GBK"/>
          <w:sz w:val="32"/>
          <w:szCs w:val="32"/>
          <w:lang w:val="zh-TW" w:eastAsia="zh-CN"/>
        </w:rPr>
        <w:t>年中追加了政府基金财政拨款预算，</w:t>
      </w:r>
      <w:r>
        <w:rPr>
          <w:rFonts w:hint="eastAsia" w:ascii="Times New Roman" w:hAnsi="方正仿宋_GBK" w:eastAsia="方正仿宋_GBK" w:cs="方正仿宋_GBK"/>
          <w:sz w:val="32"/>
          <w:szCs w:val="32"/>
          <w:lang w:val="zh-TW" w:eastAsia="zh-TW"/>
        </w:rPr>
        <w:t>如东方红库岸综合治理项目</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本年支出</w:t>
      </w:r>
      <w:r>
        <w:rPr>
          <w:rFonts w:hint="eastAsia" w:ascii="Times New Roman" w:hAnsi="方正仿宋_GBK" w:eastAsia="方正仿宋_GBK" w:cs="方正仿宋_GBK"/>
          <w:sz w:val="32"/>
          <w:szCs w:val="32"/>
          <w:lang w:val="en-US" w:eastAsia="zh-CN"/>
        </w:rPr>
        <w:t>77.05</w:t>
      </w:r>
      <w:r>
        <w:rPr>
          <w:rFonts w:hint="eastAsia" w:ascii="Times New Roman" w:hAnsi="方正仿宋_GBK" w:eastAsia="方正仿宋_GBK" w:cs="方正仿宋_GBK"/>
          <w:sz w:val="32"/>
          <w:szCs w:val="32"/>
          <w:lang w:val="zh-TW" w:eastAsia="zh-TW"/>
        </w:rPr>
        <w:t>万元，较上年决算数</w:t>
      </w:r>
      <w:r>
        <w:rPr>
          <w:rFonts w:hint="eastAsia" w:ascii="Times New Roman" w:hAnsi="方正仿宋_GBK" w:eastAsia="方正仿宋_GBK" w:cs="方正仿宋_GBK"/>
          <w:sz w:val="32"/>
          <w:szCs w:val="32"/>
          <w:lang w:val="zh-TW" w:eastAsia="zh-CN"/>
        </w:rPr>
        <w:t>减少</w:t>
      </w:r>
      <w:r>
        <w:rPr>
          <w:rFonts w:hint="eastAsia" w:ascii="Times New Roman" w:hAnsi="方正仿宋_GBK" w:eastAsia="方正仿宋_GBK" w:cs="方正仿宋_GBK"/>
          <w:sz w:val="32"/>
          <w:szCs w:val="32"/>
          <w:lang w:val="en-US" w:eastAsia="zh-CN"/>
        </w:rPr>
        <w:t>30.43</w:t>
      </w:r>
      <w:r>
        <w:rPr>
          <w:rFonts w:hint="eastAsia" w:ascii="Times New Roman" w:hAnsi="方正仿宋_GBK" w:eastAsia="方正仿宋_GBK" w:cs="方正仿宋_GBK"/>
          <w:sz w:val="32"/>
          <w:szCs w:val="32"/>
          <w:lang w:val="zh-TW" w:eastAsia="zh-TW"/>
        </w:rPr>
        <w:t>万元，</w:t>
      </w:r>
      <w:r>
        <w:rPr>
          <w:rFonts w:hint="eastAsia" w:ascii="Times New Roman" w:hAnsi="方正仿宋_GBK" w:eastAsia="方正仿宋_GBK" w:cs="方正仿宋_GBK"/>
          <w:sz w:val="32"/>
          <w:szCs w:val="32"/>
          <w:lang w:val="zh-TW" w:eastAsia="zh-CN"/>
        </w:rPr>
        <w:t>下降</w:t>
      </w:r>
      <w:r>
        <w:rPr>
          <w:rFonts w:hint="eastAsia" w:ascii="Times New Roman" w:hAnsi="方正仿宋_GBK" w:eastAsia="方正仿宋_GBK" w:cs="方正仿宋_GBK"/>
          <w:sz w:val="32"/>
          <w:szCs w:val="32"/>
          <w:lang w:val="en-US" w:eastAsia="zh-CN"/>
        </w:rPr>
        <w:t>28.3</w:t>
      </w:r>
      <w:r>
        <w:rPr>
          <w:rFonts w:hint="eastAsia" w:ascii="Times New Roman" w:hAnsi="方正仿宋_GBK" w:eastAsia="方正仿宋_GBK" w:cs="方正仿宋_GBK"/>
          <w:sz w:val="32"/>
          <w:szCs w:val="32"/>
          <w:lang w:val="zh-TW" w:eastAsia="zh-TW"/>
        </w:rPr>
        <w:t>%，主要原因是政府性基金预算财政拨款项目支出减少，如东方红库岸综合治理项目</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较预算支出数增长77.05万元，增长</w:t>
      </w:r>
      <w:r>
        <w:rPr>
          <w:rFonts w:hint="eastAsia" w:ascii="Times New Roman" w:hAnsi="方正仿宋_GBK" w:eastAsia="方正仿宋_GBK" w:cs="方正仿宋_GBK"/>
          <w:sz w:val="32"/>
          <w:szCs w:val="32"/>
          <w:lang w:val="en-US" w:eastAsia="zh-CN"/>
        </w:rPr>
        <w:t>100.0</w:t>
      </w:r>
      <w:r>
        <w:rPr>
          <w:rFonts w:hint="eastAsia" w:ascii="Times New Roman" w:hAnsi="方正仿宋_GBK" w:eastAsia="方正仿宋_GBK" w:cs="方正仿宋_GBK"/>
          <w:sz w:val="32"/>
          <w:szCs w:val="32"/>
          <w:lang w:val="zh-TW" w:eastAsia="zh-TW"/>
        </w:rPr>
        <w:t>%，主要原因是</w:t>
      </w:r>
      <w:r>
        <w:rPr>
          <w:rFonts w:hint="eastAsia" w:ascii="Times New Roman" w:hAnsi="方正仿宋_GBK" w:eastAsia="方正仿宋_GBK" w:cs="方正仿宋_GBK"/>
          <w:sz w:val="32"/>
          <w:szCs w:val="32"/>
          <w:lang w:val="zh-TW" w:eastAsia="zh-CN"/>
        </w:rPr>
        <w:t>年中追加了政府基金财政拨款预算，</w:t>
      </w:r>
      <w:r>
        <w:rPr>
          <w:rFonts w:hint="eastAsia" w:ascii="Times New Roman" w:hAnsi="方正仿宋_GBK" w:eastAsia="方正仿宋_GBK" w:cs="方正仿宋_GBK"/>
          <w:sz w:val="32"/>
          <w:szCs w:val="32"/>
          <w:lang w:val="zh-TW" w:eastAsia="zh-TW"/>
        </w:rPr>
        <w:t>如东方红库岸综合治理项目</w:t>
      </w:r>
      <w:r>
        <w:rPr>
          <w:rFonts w:hint="eastAsia" w:ascii="Times New Roman" w:hAnsi="方正仿宋_GBK" w:eastAsia="方正仿宋_GBK" w:cs="方正仿宋_GBK"/>
          <w:sz w:val="32"/>
          <w:szCs w:val="32"/>
          <w:lang w:val="zh-TW" w:eastAsia="zh-CN"/>
        </w:rPr>
        <w:t>。</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年度无国有资本经营预算财政拨款支出。</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三、“三公”经费情况说明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adjustRightInd w:val="0"/>
        <w:snapToGrid w:val="0"/>
        <w:spacing w:line="600" w:lineRule="exact"/>
        <w:ind w:firstLine="640"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年度“三公”经费支出共计2.</w:t>
      </w:r>
      <w:r>
        <w:rPr>
          <w:rFonts w:hint="eastAsia" w:ascii="Times New Roman" w:hAnsi="方正仿宋_GBK" w:eastAsia="方正仿宋_GBK" w:cs="方正仿宋_GBK"/>
          <w:sz w:val="32"/>
          <w:szCs w:val="32"/>
          <w:highlight w:val="none"/>
          <w:lang w:val="en-US" w:eastAsia="zh-CN"/>
        </w:rPr>
        <w:t>14</w:t>
      </w:r>
      <w:r>
        <w:rPr>
          <w:rFonts w:hint="eastAsia" w:ascii="Times New Roman" w:hAnsi="方正仿宋_GBK" w:eastAsia="方正仿宋_GBK" w:cs="方正仿宋_GBK"/>
          <w:sz w:val="32"/>
          <w:szCs w:val="32"/>
          <w:highlight w:val="none"/>
          <w:lang w:val="zh-TW" w:eastAsia="zh-TW"/>
        </w:rPr>
        <w:t>万元，较年初预算数</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en-US" w:eastAsia="zh-CN"/>
        </w:rPr>
        <w:t>0.15</w:t>
      </w:r>
      <w:r>
        <w:rPr>
          <w:rFonts w:hint="eastAsia" w:ascii="Times New Roman" w:hAnsi="方正仿宋_GBK" w:eastAsia="方正仿宋_GBK" w:cs="方正仿宋_GBK"/>
          <w:sz w:val="32"/>
          <w:szCs w:val="32"/>
          <w:highlight w:val="none"/>
          <w:lang w:val="zh-TW" w:eastAsia="zh-TW"/>
        </w:rPr>
        <w:t>万元，较上年支出数</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en-US" w:eastAsia="zh-CN"/>
        </w:rPr>
        <w:t>0.13</w:t>
      </w:r>
      <w:r>
        <w:rPr>
          <w:rFonts w:hint="eastAsia" w:ascii="Times New Roman" w:hAnsi="方正仿宋_GBK" w:eastAsia="方正仿宋_GBK" w:cs="方正仿宋_GBK"/>
          <w:sz w:val="32"/>
          <w:szCs w:val="32"/>
          <w:highlight w:val="none"/>
          <w:lang w:val="zh-TW" w:eastAsia="zh-TW"/>
        </w:rPr>
        <w:t>万元，较年初预算和上年决算</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zh-TW" w:eastAsia="zh-TW"/>
        </w:rPr>
        <w:t>的主要原因是，我所更加严格贯彻八项规定，厉行节约，减少了“三公”经费支出。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本部门因公出国（境）费用0.00万元，主要是用于用于因公出国（境）支出。费用支出较年初预算数增加0.00万元，增长0.0%，较上年支出数增加0.00万元，增长0.0%，主要原因是上年及本年我所均未安排也未支出因公出国（境）费用。</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公务车购置费0.00万元，主要用于公务用车的购置。费用支出较年初预算数增加0.00万元，增长0.0%；较上年支出数增加0.00万元，增长0.0%，主要原因是上年及本年我所均未安排也未支出公务车购置费。</w:t>
      </w:r>
    </w:p>
    <w:p>
      <w:pPr>
        <w:adjustRightInd w:val="0"/>
        <w:snapToGrid w:val="0"/>
        <w:spacing w:line="600" w:lineRule="exact"/>
        <w:ind w:firstLine="640" w:firstLineChars="200"/>
        <w:rPr>
          <w:rFonts w:hint="eastAsia" w:ascii="Times New Roman" w:hAnsi="方正仿宋_GBK" w:eastAsia="方正仿宋_GBK" w:cs="方正仿宋_GBK"/>
          <w:sz w:val="32"/>
          <w:szCs w:val="32"/>
          <w:highlight w:val="none"/>
          <w:lang w:val="zh-TW" w:eastAsia="zh-CN"/>
        </w:rPr>
      </w:pPr>
      <w:r>
        <w:rPr>
          <w:rFonts w:hint="eastAsia" w:ascii="Times New Roman" w:hAnsi="方正仿宋_GBK" w:eastAsia="方正仿宋_GBK" w:cs="方正仿宋_GBK"/>
          <w:sz w:val="32"/>
          <w:szCs w:val="32"/>
          <w:highlight w:val="none"/>
          <w:lang w:val="zh-TW" w:eastAsia="zh-TW"/>
        </w:rPr>
        <w:t>公务车运行维护费1.</w:t>
      </w:r>
      <w:r>
        <w:rPr>
          <w:rFonts w:hint="eastAsia" w:ascii="Times New Roman" w:hAnsi="方正仿宋_GBK" w:eastAsia="方正仿宋_GBK" w:cs="方正仿宋_GBK"/>
          <w:sz w:val="32"/>
          <w:szCs w:val="32"/>
          <w:highlight w:val="none"/>
          <w:lang w:val="en-US" w:eastAsia="zh-CN"/>
        </w:rPr>
        <w:t>57</w:t>
      </w:r>
      <w:r>
        <w:rPr>
          <w:rFonts w:hint="eastAsia" w:ascii="Times New Roman" w:hAnsi="方正仿宋_GBK" w:eastAsia="方正仿宋_GBK" w:cs="方正仿宋_GBK"/>
          <w:sz w:val="32"/>
          <w:szCs w:val="32"/>
          <w:highlight w:val="none"/>
          <w:lang w:val="zh-TW" w:eastAsia="zh-TW"/>
        </w:rPr>
        <w:t>万元，主要用于机要文件交换、市内因公出行、水利工程检查等工作所需车辆的燃料费、维修费、过桥过路费、保险费等。费用支出较年初预算数</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en-US" w:eastAsia="zh-CN"/>
        </w:rPr>
        <w:t>0.03</w:t>
      </w:r>
      <w:r>
        <w:rPr>
          <w:rFonts w:hint="eastAsia" w:ascii="Times New Roman" w:hAnsi="方正仿宋_GBK" w:eastAsia="方正仿宋_GBK" w:cs="方正仿宋_GBK"/>
          <w:sz w:val="32"/>
          <w:szCs w:val="32"/>
          <w:highlight w:val="none"/>
          <w:lang w:val="zh-TW" w:eastAsia="zh-TW"/>
        </w:rPr>
        <w:t>万元，较上年支出数</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en-US" w:eastAsia="zh-CN"/>
        </w:rPr>
        <w:t>0.05</w:t>
      </w:r>
      <w:r>
        <w:rPr>
          <w:rFonts w:hint="eastAsia" w:ascii="Times New Roman" w:hAnsi="方正仿宋_GBK" w:eastAsia="方正仿宋_GBK" w:cs="方正仿宋_GBK"/>
          <w:sz w:val="32"/>
          <w:szCs w:val="32"/>
          <w:highlight w:val="none"/>
          <w:lang w:val="zh-TW" w:eastAsia="zh-TW"/>
        </w:rPr>
        <w:t>万元，主要原因是</w:t>
      </w:r>
      <w:r>
        <w:rPr>
          <w:rFonts w:hint="eastAsia" w:ascii="Times New Roman" w:hAnsi="方正仿宋_GBK" w:eastAsia="方正仿宋_GBK" w:cs="方正仿宋_GBK"/>
          <w:sz w:val="32"/>
          <w:szCs w:val="32"/>
          <w:highlight w:val="none"/>
          <w:lang w:val="zh-TW" w:eastAsia="zh-CN"/>
        </w:rPr>
        <w:t>我所厉行节约，严格控制公务车运行维护相关费用支出。</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TW"/>
        </w:rPr>
        <w:t>公务接待费</w:t>
      </w:r>
      <w:r>
        <w:rPr>
          <w:rFonts w:hint="eastAsia" w:ascii="Times New Roman" w:hAnsi="方正仿宋_GBK" w:eastAsia="方正仿宋_GBK" w:cs="方正仿宋_GBK"/>
          <w:sz w:val="32"/>
          <w:szCs w:val="32"/>
          <w:highlight w:val="none"/>
          <w:lang w:val="en-US" w:eastAsia="zh-CN"/>
        </w:rPr>
        <w:t>0.57</w:t>
      </w:r>
      <w:r>
        <w:rPr>
          <w:rFonts w:hint="eastAsia" w:ascii="Times New Roman" w:hAnsi="方正仿宋_GBK" w:eastAsia="方正仿宋_GBK" w:cs="方正仿宋_GBK"/>
          <w:sz w:val="32"/>
          <w:szCs w:val="32"/>
          <w:highlight w:val="none"/>
          <w:lang w:val="zh-TW" w:eastAsia="zh-TW"/>
        </w:rPr>
        <w:t>万元，主要用于接待其他区县水利部门到我区交流学习，接受相关部门检查指导工作发生的接待支出。费用支出较年初预算数减少</w:t>
      </w:r>
      <w:r>
        <w:rPr>
          <w:rFonts w:hint="eastAsia" w:ascii="Times New Roman" w:hAnsi="方正仿宋_GBK" w:eastAsia="方正仿宋_GBK" w:cs="方正仿宋_GBK"/>
          <w:sz w:val="32"/>
          <w:szCs w:val="32"/>
          <w:highlight w:val="none"/>
          <w:lang w:val="en-US" w:eastAsia="zh-CN"/>
        </w:rPr>
        <w:t>0.12</w:t>
      </w:r>
      <w:r>
        <w:rPr>
          <w:rFonts w:hint="eastAsia" w:ascii="Times New Roman" w:hAnsi="方正仿宋_GBK" w:eastAsia="方正仿宋_GBK" w:cs="方正仿宋_GBK"/>
          <w:sz w:val="32"/>
          <w:szCs w:val="32"/>
          <w:highlight w:val="none"/>
          <w:lang w:val="zh-TW" w:eastAsia="zh-TW"/>
        </w:rPr>
        <w:t>万元，较上年支出数减少</w:t>
      </w:r>
      <w:r>
        <w:rPr>
          <w:rFonts w:hint="eastAsia" w:ascii="Times New Roman" w:hAnsi="方正仿宋_GBK" w:eastAsia="方正仿宋_GBK" w:cs="方正仿宋_GBK"/>
          <w:sz w:val="32"/>
          <w:szCs w:val="32"/>
          <w:highlight w:val="none"/>
          <w:lang w:val="en-US" w:eastAsia="zh-CN"/>
        </w:rPr>
        <w:t>0.08</w:t>
      </w:r>
      <w:r>
        <w:rPr>
          <w:rFonts w:hint="eastAsia" w:ascii="Times New Roman" w:hAnsi="方正仿宋_GBK" w:eastAsia="方正仿宋_GBK" w:cs="方正仿宋_GBK"/>
          <w:sz w:val="32"/>
          <w:szCs w:val="32"/>
          <w:highlight w:val="none"/>
          <w:lang w:val="zh-TW" w:eastAsia="zh-TW"/>
        </w:rPr>
        <w:t>万元，较年初预算和上年决算下降的主要原因是我所更加严格贯彻八项规定，厉行节约，减少了公务接待费支出。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adjustRightInd w:val="0"/>
        <w:snapToGrid w:val="0"/>
        <w:spacing w:line="600" w:lineRule="exact"/>
        <w:ind w:firstLine="640" w:firstLineChars="200"/>
        <w:rPr>
          <w:rFonts w:ascii="Times New Roman" w:hAnsi="方正仿宋_GBK" w:eastAsia="方正仿宋_GBK" w:cs="方正仿宋_GBK"/>
          <w:sz w:val="32"/>
          <w:szCs w:val="32"/>
          <w:highlight w:val="yellow"/>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年度本部门因公出国（境）共计0个团组，0人；公务用车购置0辆，公务车保有量为1辆；国内公务接待</w:t>
      </w:r>
      <w:r>
        <w:rPr>
          <w:rFonts w:hint="eastAsia" w:ascii="Times New Roman" w:hAnsi="方正仿宋_GBK" w:eastAsia="方正仿宋_GBK" w:cs="方正仿宋_GBK"/>
          <w:sz w:val="32"/>
          <w:szCs w:val="32"/>
          <w:highlight w:val="none"/>
          <w:lang w:val="en-US" w:eastAsia="zh-CN"/>
        </w:rPr>
        <w:t>13</w:t>
      </w:r>
      <w:r>
        <w:rPr>
          <w:rFonts w:hint="eastAsia" w:ascii="Times New Roman" w:hAnsi="方正仿宋_GBK" w:eastAsia="方正仿宋_GBK" w:cs="方正仿宋_GBK"/>
          <w:sz w:val="32"/>
          <w:szCs w:val="32"/>
          <w:highlight w:val="none"/>
          <w:lang w:val="zh-TW" w:eastAsia="zh-TW"/>
        </w:rPr>
        <w:t>批次</w:t>
      </w:r>
      <w:r>
        <w:rPr>
          <w:rFonts w:hint="eastAsia" w:ascii="Times New Roman" w:hAnsi="方正仿宋_GBK" w:eastAsia="方正仿宋_GBK" w:cs="方正仿宋_GBK"/>
          <w:sz w:val="32"/>
          <w:szCs w:val="32"/>
          <w:highlight w:val="none"/>
          <w:lang w:val="en-US" w:eastAsia="zh-CN"/>
        </w:rPr>
        <w:t>127</w:t>
      </w:r>
      <w:r>
        <w:rPr>
          <w:rFonts w:hint="eastAsia" w:ascii="Times New Roman" w:hAnsi="方正仿宋_GBK" w:eastAsia="方正仿宋_GBK" w:cs="方正仿宋_GBK"/>
          <w:sz w:val="32"/>
          <w:szCs w:val="32"/>
          <w:highlight w:val="none"/>
          <w:lang w:val="zh-TW" w:eastAsia="zh-TW"/>
        </w:rPr>
        <w:t>人，其中：国内外事接待0批次，0人；国（境）外公务接待0批次，0人。</w:t>
      </w: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年本部门人均接待费</w:t>
      </w:r>
      <w:r>
        <w:rPr>
          <w:rFonts w:hint="eastAsia" w:ascii="Times New Roman" w:hAnsi="方正仿宋_GBK" w:eastAsia="方正仿宋_GBK" w:cs="方正仿宋_GBK"/>
          <w:sz w:val="32"/>
          <w:szCs w:val="32"/>
          <w:highlight w:val="none"/>
          <w:lang w:val="en-US" w:eastAsia="zh-CN"/>
        </w:rPr>
        <w:t>44.88</w:t>
      </w:r>
      <w:r>
        <w:rPr>
          <w:rFonts w:hint="eastAsia" w:ascii="Times New Roman" w:hAnsi="方正仿宋_GBK" w:eastAsia="方正仿宋_GBK" w:cs="方正仿宋_GBK"/>
          <w:sz w:val="32"/>
          <w:szCs w:val="32"/>
          <w:highlight w:val="none"/>
          <w:lang w:val="zh-TW" w:eastAsia="zh-TW"/>
        </w:rPr>
        <w:t>元，车均购置费0.00万元，车均维护费1.</w:t>
      </w:r>
      <w:r>
        <w:rPr>
          <w:rFonts w:hint="eastAsia" w:ascii="Times New Roman" w:hAnsi="方正仿宋_GBK" w:eastAsia="方正仿宋_GBK" w:cs="方正仿宋_GBK"/>
          <w:sz w:val="32"/>
          <w:szCs w:val="32"/>
          <w:highlight w:val="none"/>
          <w:lang w:val="en-US" w:eastAsia="zh-CN"/>
        </w:rPr>
        <w:t>57</w:t>
      </w:r>
      <w:r>
        <w:rPr>
          <w:rFonts w:hint="eastAsia" w:ascii="Times New Roman" w:hAnsi="方正仿宋_GBK" w:eastAsia="方正仿宋_GBK" w:cs="方正仿宋_GBK"/>
          <w:sz w:val="32"/>
          <w:szCs w:val="32"/>
          <w:highlight w:val="none"/>
          <w:lang w:val="zh-TW" w:eastAsia="zh-TW"/>
        </w:rPr>
        <w:t>万元。</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四、其他需要说明的事项</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lang w:val="zh-TW" w:eastAsia="zh-TW"/>
        </w:rPr>
        <w:t>本年度会议费支出0.00万元，较上年决算数增加0.00万元，增长0.0%，主要原因是上年及本年我所均未安排也未支出会议费。</w:t>
      </w:r>
      <w:r>
        <w:rPr>
          <w:rFonts w:hint="eastAsia" w:ascii="Times New Roman" w:hAnsi="方正仿宋_GBK" w:eastAsia="方正仿宋_GBK" w:cs="方正仿宋_GBK"/>
          <w:sz w:val="32"/>
          <w:szCs w:val="32"/>
          <w:highlight w:val="none"/>
          <w:lang w:val="zh-TW" w:eastAsia="zh-TW"/>
        </w:rPr>
        <w:t>本年度培训费支出0.</w:t>
      </w:r>
      <w:r>
        <w:rPr>
          <w:rFonts w:hint="eastAsia" w:ascii="Times New Roman" w:hAnsi="方正仿宋_GBK" w:eastAsia="方正仿宋_GBK" w:cs="方正仿宋_GBK"/>
          <w:sz w:val="32"/>
          <w:szCs w:val="32"/>
          <w:highlight w:val="none"/>
          <w:lang w:val="en-US" w:eastAsia="zh-CN"/>
        </w:rPr>
        <w:t>90</w:t>
      </w:r>
      <w:r>
        <w:rPr>
          <w:rFonts w:hint="eastAsia" w:ascii="Times New Roman" w:hAnsi="方正仿宋_GBK" w:eastAsia="方正仿宋_GBK" w:cs="方正仿宋_GBK"/>
          <w:sz w:val="32"/>
          <w:szCs w:val="32"/>
          <w:highlight w:val="none"/>
          <w:lang w:val="zh-TW" w:eastAsia="zh-TW"/>
        </w:rPr>
        <w:t>万元，较上年决算数</w:t>
      </w:r>
      <w:r>
        <w:rPr>
          <w:rFonts w:hint="eastAsia" w:ascii="Times New Roman" w:hAnsi="方正仿宋_GBK" w:eastAsia="方正仿宋_GBK" w:cs="方正仿宋_GBK"/>
          <w:sz w:val="32"/>
          <w:szCs w:val="32"/>
          <w:highlight w:val="none"/>
          <w:lang w:val="zh-TW" w:eastAsia="zh-CN"/>
        </w:rPr>
        <w:t>增加</w:t>
      </w:r>
      <w:r>
        <w:rPr>
          <w:rFonts w:hint="eastAsia" w:ascii="Times New Roman" w:hAnsi="方正仿宋_GBK" w:eastAsia="方正仿宋_GBK" w:cs="方正仿宋_GBK"/>
          <w:sz w:val="32"/>
          <w:szCs w:val="32"/>
          <w:highlight w:val="none"/>
          <w:lang w:val="en-US" w:eastAsia="zh-CN"/>
        </w:rPr>
        <w:t>0.90</w:t>
      </w:r>
      <w:r>
        <w:rPr>
          <w:rFonts w:hint="eastAsia" w:ascii="Times New Roman" w:hAnsi="方正仿宋_GBK" w:eastAsia="方正仿宋_GBK" w:cs="方正仿宋_GBK"/>
          <w:sz w:val="32"/>
          <w:szCs w:val="32"/>
          <w:highlight w:val="none"/>
          <w:lang w:val="zh-TW" w:eastAsia="zh-TW"/>
        </w:rPr>
        <w:t>万元，</w:t>
      </w:r>
      <w:r>
        <w:rPr>
          <w:rFonts w:hint="eastAsia" w:ascii="Times New Roman" w:hAnsi="方正仿宋_GBK" w:eastAsia="方正仿宋_GBK" w:cs="方正仿宋_GBK"/>
          <w:sz w:val="32"/>
          <w:szCs w:val="32"/>
          <w:highlight w:val="none"/>
          <w:lang w:val="zh-TW" w:eastAsia="zh-CN"/>
        </w:rPr>
        <w:t>增加</w:t>
      </w:r>
      <w:r>
        <w:rPr>
          <w:rFonts w:hint="eastAsia" w:ascii="Times New Roman" w:hAnsi="方正仿宋_GBK" w:eastAsia="方正仿宋_GBK" w:cs="方正仿宋_GBK"/>
          <w:sz w:val="32"/>
          <w:szCs w:val="32"/>
          <w:highlight w:val="none"/>
          <w:lang w:val="zh-TW" w:eastAsia="zh-TW"/>
        </w:rPr>
        <w:t>100.0%，</w:t>
      </w:r>
      <w:r>
        <w:rPr>
          <w:rFonts w:hint="eastAsia" w:ascii="Times New Roman" w:hAnsi="方正仿宋_GBK" w:eastAsia="方正仿宋_GBK" w:cs="方正仿宋_GBK"/>
          <w:sz w:val="32"/>
          <w:szCs w:val="32"/>
          <w:highlight w:val="none"/>
          <w:lang w:val="zh-TW" w:eastAsia="zh-CN"/>
        </w:rPr>
        <w:t>主要原因是</w:t>
      </w:r>
      <w:r>
        <w:rPr>
          <w:rFonts w:hint="eastAsia" w:ascii="Times New Roman" w:hAnsi="方正仿宋_GBK" w:eastAsia="方正仿宋_GBK" w:cs="方正仿宋_GBK"/>
          <w:sz w:val="32"/>
          <w:szCs w:val="32"/>
          <w:highlight w:val="none"/>
          <w:lang w:val="zh-TW" w:eastAsia="zh-TW"/>
        </w:rPr>
        <w:t>我单位严格按预算控制支出，虽比上年略有增加，但未超年初预</w:t>
      </w:r>
      <w:r>
        <w:rPr>
          <w:rFonts w:hint="eastAsia" w:ascii="Times New Roman" w:hAnsi="方正仿宋_GBK" w:eastAsia="方正仿宋_GBK" w:cs="方正仿宋_GBK"/>
          <w:sz w:val="32"/>
          <w:szCs w:val="32"/>
          <w:highlight w:val="none"/>
          <w:lang w:val="zh-TW" w:eastAsia="zh-CN"/>
        </w:rPr>
        <w:t>算数。</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按照部门决算列报口径，我所不在机关运行经费统计范围之内。</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pStyle w:val="6"/>
        <w:widowControl/>
        <w:spacing w:beforeAutospacing="0" w:afterAutospacing="0" w:line="560" w:lineRule="exact"/>
        <w:ind w:right="75" w:firstLine="640" w:firstLineChars="200"/>
        <w:rPr>
          <w:rFonts w:ascii="Times New Roman" w:hAnsi="方正仿宋_GBK" w:eastAsia="方正仿宋_GBK" w:cs="方正仿宋_GBK"/>
          <w:kern w:val="2"/>
          <w:sz w:val="32"/>
          <w:szCs w:val="32"/>
          <w:lang w:val="zh-TW" w:eastAsia="zh-TW"/>
        </w:rPr>
      </w:pPr>
      <w:r>
        <w:rPr>
          <w:rFonts w:hint="eastAsia" w:ascii="Times New Roman" w:hAnsi="方正仿宋_GBK" w:eastAsia="方正仿宋_GBK" w:cs="方正仿宋_GBK"/>
          <w:kern w:val="2"/>
          <w:sz w:val="32"/>
          <w:szCs w:val="32"/>
          <w:lang w:val="zh-TW" w:eastAsia="zh-TW"/>
        </w:rPr>
        <w:t>截至</w:t>
      </w:r>
      <w:r>
        <w:rPr>
          <w:rFonts w:hint="eastAsia" w:ascii="Times New Roman" w:hAnsi="方正仿宋_GBK" w:eastAsia="方正仿宋_GBK" w:cs="方正仿宋_GBK"/>
          <w:kern w:val="2"/>
          <w:sz w:val="32"/>
          <w:szCs w:val="32"/>
          <w:lang w:val="zh-TW" w:eastAsia="zh-CN"/>
        </w:rPr>
        <w:t>2022</w:t>
      </w:r>
      <w:r>
        <w:rPr>
          <w:rFonts w:hint="eastAsia" w:ascii="Times New Roman" w:hAnsi="方正仿宋_GBK" w:eastAsia="方正仿宋_GBK" w:cs="方正仿宋_GBK"/>
          <w:kern w:val="2"/>
          <w:sz w:val="32"/>
          <w:szCs w:val="32"/>
          <w:lang w:val="zh-TW" w:eastAsia="zh-TW"/>
        </w:rPr>
        <w:t>年12月31日，本部门共有车辆1辆，其中，副部（省）级及以上领导用车0辆、主要领导干部用车0辆、机要通信用车1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年度本部门政府采购支出总额</w:t>
      </w:r>
      <w:r>
        <w:rPr>
          <w:rFonts w:hint="eastAsia" w:ascii="Times New Roman" w:hAnsi="方正仿宋_GBK" w:eastAsia="方正仿宋_GBK" w:cs="方正仿宋_GBK"/>
          <w:sz w:val="32"/>
          <w:szCs w:val="32"/>
          <w:highlight w:val="none"/>
          <w:lang w:val="en-US" w:eastAsia="zh-CN"/>
        </w:rPr>
        <w:t>43.80</w:t>
      </w:r>
      <w:r>
        <w:rPr>
          <w:rFonts w:hint="eastAsia" w:ascii="Times New Roman" w:hAnsi="方正仿宋_GBK" w:eastAsia="方正仿宋_GBK" w:cs="方正仿宋_GBK"/>
          <w:sz w:val="32"/>
          <w:szCs w:val="32"/>
          <w:highlight w:val="none"/>
          <w:lang w:val="zh-TW" w:eastAsia="zh-TW"/>
        </w:rPr>
        <w:t>万元，其中：政府采购货物支出0.00万元、政府采购工程支出0.00万元、政府采购服务支出</w:t>
      </w:r>
      <w:r>
        <w:rPr>
          <w:rFonts w:hint="eastAsia" w:ascii="Times New Roman" w:hAnsi="方正仿宋_GBK" w:eastAsia="方正仿宋_GBK" w:cs="方正仿宋_GBK"/>
          <w:sz w:val="32"/>
          <w:szCs w:val="32"/>
          <w:highlight w:val="none"/>
          <w:lang w:val="en-US" w:eastAsia="zh-CN"/>
        </w:rPr>
        <w:t>43.80</w:t>
      </w:r>
      <w:r>
        <w:rPr>
          <w:rFonts w:hint="eastAsia" w:ascii="Times New Roman" w:hAnsi="方正仿宋_GBK" w:eastAsia="方正仿宋_GBK" w:cs="方正仿宋_GBK"/>
          <w:sz w:val="32"/>
          <w:szCs w:val="32"/>
          <w:highlight w:val="none"/>
          <w:lang w:val="zh-TW" w:eastAsia="zh-TW"/>
        </w:rPr>
        <w:t>万元。授予中小企业合同金额</w:t>
      </w:r>
      <w:r>
        <w:rPr>
          <w:rFonts w:hint="eastAsia" w:ascii="Times New Roman" w:hAnsi="方正仿宋_GBK" w:eastAsia="方正仿宋_GBK" w:cs="方正仿宋_GBK"/>
          <w:sz w:val="32"/>
          <w:szCs w:val="32"/>
          <w:highlight w:val="none"/>
          <w:lang w:val="en-US" w:eastAsia="zh-CN"/>
        </w:rPr>
        <w:t>43.80</w:t>
      </w:r>
      <w:r>
        <w:rPr>
          <w:rFonts w:hint="eastAsia" w:ascii="Times New Roman" w:hAnsi="方正仿宋_GBK" w:eastAsia="方正仿宋_GBK" w:cs="方正仿宋_GBK"/>
          <w:sz w:val="32"/>
          <w:szCs w:val="32"/>
          <w:highlight w:val="none"/>
          <w:lang w:val="zh-TW" w:eastAsia="zh-TW"/>
        </w:rPr>
        <w:t>万元，占政府采购支出总额的100</w:t>
      </w:r>
      <w:r>
        <w:rPr>
          <w:rFonts w:hint="eastAsia" w:ascii="Times New Roman" w:hAnsi="方正仿宋_GBK" w:eastAsia="方正仿宋_GBK" w:cs="方正仿宋_GBK"/>
          <w:sz w:val="32"/>
          <w:szCs w:val="32"/>
          <w:highlight w:val="none"/>
          <w:lang w:val="en-US" w:eastAsia="zh-CN"/>
        </w:rPr>
        <w:t>.0</w:t>
      </w:r>
      <w:r>
        <w:rPr>
          <w:rFonts w:hint="eastAsia" w:ascii="Times New Roman" w:hAnsi="方正仿宋_GBK" w:eastAsia="方正仿宋_GBK" w:cs="方正仿宋_GBK"/>
          <w:sz w:val="32"/>
          <w:szCs w:val="32"/>
          <w:highlight w:val="none"/>
          <w:lang w:val="zh-TW" w:eastAsia="zh-TW"/>
        </w:rPr>
        <w:t>%，其中：授予小微企业合同金额</w:t>
      </w:r>
      <w:r>
        <w:rPr>
          <w:rFonts w:hint="eastAsia" w:ascii="Times New Roman" w:hAnsi="方正仿宋_GBK" w:eastAsia="方正仿宋_GBK" w:cs="方正仿宋_GBK"/>
          <w:sz w:val="32"/>
          <w:szCs w:val="32"/>
          <w:highlight w:val="none"/>
          <w:lang w:val="en-US" w:eastAsia="zh-CN"/>
        </w:rPr>
        <w:t>43.80</w:t>
      </w:r>
      <w:r>
        <w:rPr>
          <w:rFonts w:hint="eastAsia" w:ascii="Times New Roman" w:hAnsi="方正仿宋_GBK" w:eastAsia="方正仿宋_GBK" w:cs="方正仿宋_GBK"/>
          <w:sz w:val="32"/>
          <w:szCs w:val="32"/>
          <w:highlight w:val="none"/>
          <w:lang w:val="zh-TW" w:eastAsia="zh-TW"/>
        </w:rPr>
        <w:t>万元，占政府采购支出总额的</w:t>
      </w:r>
      <w:r>
        <w:rPr>
          <w:rFonts w:hint="eastAsia" w:ascii="Times New Roman" w:hAnsi="方正仿宋_GBK" w:eastAsia="方正仿宋_GBK" w:cs="方正仿宋_GBK"/>
          <w:sz w:val="32"/>
          <w:szCs w:val="32"/>
          <w:highlight w:val="none"/>
          <w:lang w:val="en-US" w:eastAsia="zh-CN"/>
        </w:rPr>
        <w:t>10</w:t>
      </w:r>
      <w:r>
        <w:rPr>
          <w:rFonts w:hint="eastAsia" w:ascii="Times New Roman" w:hAnsi="方正仿宋_GBK" w:eastAsia="方正仿宋_GBK" w:cs="方正仿宋_GBK"/>
          <w:sz w:val="32"/>
          <w:szCs w:val="32"/>
          <w:highlight w:val="none"/>
          <w:lang w:val="zh-TW" w:eastAsia="zh-TW"/>
        </w:rPr>
        <w:t>0.0%。主要用于采购水库日常管护服务。</w:t>
      </w:r>
    </w:p>
    <w:p>
      <w:pPr>
        <w:pStyle w:val="15"/>
        <w:tabs>
          <w:tab w:val="center" w:pos="4153"/>
          <w:tab w:val="left" w:pos="7275"/>
        </w:tabs>
        <w:spacing w:line="560" w:lineRule="exact"/>
        <w:ind w:firstLine="640"/>
        <w:rPr>
          <w:rFonts w:eastAsia="方正黑体_GBK"/>
          <w:sz w:val="32"/>
          <w:szCs w:val="32"/>
          <w:highlight w:val="yellow"/>
        </w:rPr>
      </w:pPr>
      <w:r>
        <w:rPr>
          <w:rFonts w:hint="eastAsia" w:eastAsia="方正黑体_GBK"/>
          <w:sz w:val="32"/>
          <w:szCs w:val="32"/>
          <w:highlight w:val="none"/>
        </w:rPr>
        <w:t>五、预算绩效管理情况说明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根据预算绩效管理要求，我所对</w:t>
      </w:r>
      <w:bookmarkStart w:id="0" w:name="_GoBack"/>
      <w:bookmarkEnd w:id="0"/>
      <w:r>
        <w:rPr>
          <w:rFonts w:hint="eastAsia" w:ascii="Times New Roman" w:hAnsi="方正仿宋_GBK" w:eastAsia="方正仿宋_GBK" w:cs="方正仿宋_GBK"/>
          <w:sz w:val="32"/>
          <w:szCs w:val="32"/>
          <w:lang w:val="zh-TW" w:eastAsia="zh-TW"/>
        </w:rPr>
        <w:t>1</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个项目开展了绩效自评，其中，以填报目标自评表形式开展自评1</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项，涉及资金</w:t>
      </w:r>
      <w:r>
        <w:rPr>
          <w:rFonts w:hint="eastAsia" w:ascii="Times New Roman" w:hAnsi="方正仿宋_GBK" w:eastAsia="方正仿宋_GBK" w:cs="方正仿宋_GBK"/>
          <w:sz w:val="32"/>
          <w:szCs w:val="32"/>
          <w:lang w:val="en-US" w:eastAsia="zh-CN"/>
        </w:rPr>
        <w:t>238.72</w:t>
      </w:r>
      <w:r>
        <w:rPr>
          <w:rFonts w:hint="eastAsia" w:ascii="Times New Roman" w:hAnsi="方正仿宋_GBK" w:eastAsia="方正仿宋_GBK" w:cs="方正仿宋_GBK"/>
          <w:sz w:val="32"/>
          <w:szCs w:val="32"/>
          <w:lang w:val="zh-TW" w:eastAsia="zh-TW"/>
        </w:rPr>
        <w:t>万元；以委托第三方形式开展绩效自评0项，涉及资金0.00万元，从评价情况来看，我所这些项目均达到了预期绩效目标。</w:t>
      </w:r>
    </w:p>
    <w:p>
      <w:pPr>
        <w:numPr>
          <w:ilvl w:val="0"/>
          <w:numId w:val="1"/>
        </w:num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绩效自评结果。</w:t>
      </w:r>
    </w:p>
    <w:p>
      <w:pPr>
        <w:pStyle w:val="2"/>
        <w:numPr>
          <w:ilvl w:val="0"/>
          <w:numId w:val="0"/>
        </w:numPr>
      </w:pPr>
    </w:p>
    <w:p>
      <w:pPr>
        <w:numPr>
          <w:ilvl w:val="0"/>
          <w:numId w:val="2"/>
        </w:num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绩效目标自评表。</w:t>
      </w: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p>
      <w:pPr>
        <w:pStyle w:val="2"/>
        <w:numPr>
          <w:ilvl w:val="0"/>
          <w:numId w:val="0"/>
        </w:numPr>
        <w:rPr>
          <w:rFonts w:hint="eastAsia"/>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编外聘用人员经费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50011222T000000068165</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250,000.00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250,000.00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250,000.00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250,000.00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250,000.00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250,000.00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确保辖区各水库正常运行</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完成管理所编外聘用人员工资、保险等的缴纳发放，确保辖区各水库正常运行。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临聘人员数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平均成本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确保各岗位正常运行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保证了水库正常运转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pP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p>
    <w:p>
      <w:pPr>
        <w:pStyle w:val="2"/>
        <w:rPr>
          <w:rFonts w:hint="eastAsia" w:ascii="Times New Roman" w:hAnsi="方正仿宋_GBK" w:eastAsia="方正仿宋_GBK" w:cs="方正仿宋_GBK"/>
          <w:sz w:val="32"/>
          <w:szCs w:val="32"/>
          <w:lang w:val="zh-TW" w:eastAsia="zh-TW"/>
        </w:rPr>
      </w:pPr>
    </w:p>
    <w:p>
      <w:pPr>
        <w:pStyle w:val="2"/>
        <w:rPr>
          <w:rFonts w:hint="eastAsia" w:ascii="Times New Roman" w:hAnsi="方正仿宋_GBK" w:eastAsia="方正仿宋_GBK" w:cs="方正仿宋_GBK"/>
          <w:sz w:val="32"/>
          <w:szCs w:val="32"/>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仁睦提污泵站运行维护费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50011221T000000053632</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306,600.00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273,800.00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273,800.00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306,600.00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273,800.00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273,800.00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1.改善居民生活环境，保证居民身心健康  2.带动周边经济发展  3.减少污染物排放量   </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垃圾清理转运</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次</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72</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72</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完成质量</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污水池正常使用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改善居民生活环境</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完成污水的处理减少污染物排放量 </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zh-TW" w:eastAsia="zh-TW" w:bidi="ar"/>
        </w:rPr>
      </w:pP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水库白蚁防治</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50011221T000000053899</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294,000.00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261,000.00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261,000.00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294,000.00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261,000.00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261,000.00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对所辖11座水库白蚁进行治理预防 ，严防白蚁落户繁殖蔓延扩散，把白蚁活动控制在不足以造成危害的水平，保护水库大坝的安全。</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完成水库数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项目质量</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完成时间</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月</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2022.12</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2022.12</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3"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把白蚁活动控制在不足以造成危害的水平</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保障人民生命财产安全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保护水库大坝的安全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rPr>
          <w:rFonts w:hint="eastAsia"/>
          <w:lang w:val="zh-TW" w:eastAsia="zh-TW"/>
        </w:rPr>
      </w:pP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水库运行管理费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50011222T000000068753</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380,000.00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291,570.89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291,570.89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380,000.00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291,570.89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291,570.89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确保11座水库正常安全运行</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完成水库数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完成质量</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平均成本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万元/个</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3.45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3.45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完成效果合格</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确保水库正常安全运行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确保水库生态环境安全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rPr>
          <w:rFonts w:hint="eastAsia"/>
          <w:lang w:val="zh-TW" w:eastAsia="zh-TW"/>
        </w:rPr>
      </w:pP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2.绩效自评报告或案例。</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我所是采用填报目标自评表形式开展绩效自评，没有绩效自评报告。</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3.关于绩效自评结果的说明。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经评价，各项目均达到了年度绩效目标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我所是采用填报目标自评表形式开展绩效自评，没有重点绩效自评项目。</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六、专业名词解释</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（一）财政拨款收入：</w:t>
      </w:r>
      <w:r>
        <w:rPr>
          <w:rFonts w:ascii="方正仿宋_GBK" w:hAnsi="Times New Roman" w:eastAsia="方正仿宋_GBK" w:cs="Times New Roman"/>
          <w:snapToGrid w:val="0"/>
          <w:kern w:val="32"/>
          <w:sz w:val="32"/>
        </w:rPr>
        <w:t>指本年度从本级财政部门取得的财政拨款，包括一般公共预算财政拨款和政府性基金预算财政拨款。</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（二）事业收入：</w:t>
      </w:r>
      <w:r>
        <w:rPr>
          <w:rFonts w:ascii="方正仿宋_GBK" w:hAnsi="Times New Roman" w:eastAsia="方正仿宋_GBK" w:cs="Times New Roman"/>
          <w:snapToGrid w:val="0"/>
          <w:kern w:val="32"/>
          <w:sz w:val="32"/>
        </w:rPr>
        <w:t>指事业单位开展专业业务活动及其辅助活动取得的现金流入；事业单位收到的财政专户实际核拨的教育收费等资金在此反映。</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（三）经营收入：</w:t>
      </w:r>
      <w:r>
        <w:rPr>
          <w:rFonts w:ascii="方正仿宋_GBK" w:hAnsi="Times New Roman" w:eastAsia="方正仿宋_GBK" w:cs="Times New Roman"/>
          <w:snapToGrid w:val="0"/>
          <w:kern w:val="32"/>
          <w:sz w:val="32"/>
        </w:rPr>
        <w:t>指事业单位在专业业务活动及其辅助活动之外开展非独立核算经营活动取得的现金流入。</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（四）其他收入：</w:t>
      </w:r>
      <w:r>
        <w:rPr>
          <w:rFonts w:ascii="方正仿宋_GBK" w:hAnsi="Times New Roman" w:eastAsia="方正仿宋_GBK" w:cs="Times New Roman"/>
          <w:snapToGrid w:val="0"/>
          <w:kern w:val="32"/>
          <w:sz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（五）用事业基金弥补收支差额：</w:t>
      </w:r>
      <w:r>
        <w:rPr>
          <w:rFonts w:ascii="方正仿宋_GBK" w:hAnsi="Times New Roman" w:eastAsia="方正仿宋_GBK" w:cs="Times New Roman"/>
          <w:snapToGrid w:val="0"/>
          <w:kern w:val="32"/>
          <w:sz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（六）年初结转和结余：</w:t>
      </w:r>
      <w:r>
        <w:rPr>
          <w:rFonts w:ascii="方正仿宋_GBK" w:hAnsi="Times New Roman" w:eastAsia="方正仿宋_GBK" w:cs="Times New Roman"/>
          <w:snapToGrid w:val="0"/>
          <w:kern w:val="32"/>
          <w:sz w:val="32"/>
        </w:rPr>
        <w:t>指单位上年结转本年使用的基本支出结转、项目支出结转和结余、经营结余。</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（七）结余分配：</w:t>
      </w:r>
      <w:r>
        <w:rPr>
          <w:rFonts w:ascii="方正仿宋_GBK" w:hAnsi="Times New Roman" w:eastAsia="方正仿宋_GBK" w:cs="Times New Roman"/>
          <w:snapToGrid w:val="0"/>
          <w:kern w:val="32"/>
          <w:sz w:val="32"/>
        </w:rPr>
        <w:t>指单位按照国家有关规定，缴纳所得税、提取专用基金、转入事业基金等当年结余的分配情况。</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（八）年末结转和结余：</w:t>
      </w:r>
      <w:r>
        <w:rPr>
          <w:rFonts w:ascii="方正仿宋_GBK" w:hAnsi="Times New Roman" w:eastAsia="方正仿宋_GBK" w:cs="Times New Roman"/>
          <w:snapToGrid w:val="0"/>
          <w:kern w:val="32"/>
          <w:sz w:val="32"/>
        </w:rPr>
        <w:t>指单位结转下年的基本支出结转、项目支出结转和结余、经营结余。</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（九）基本支出：</w:t>
      </w:r>
      <w:r>
        <w:rPr>
          <w:rFonts w:ascii="方正仿宋_GBK" w:hAnsi="Times New Roman" w:eastAsia="方正仿宋_GBK" w:cs="Times New Roman"/>
          <w:snapToGrid w:val="0"/>
          <w:kern w:val="32"/>
          <w:sz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（十）项目支出：</w:t>
      </w:r>
      <w:r>
        <w:rPr>
          <w:rFonts w:ascii="方正仿宋_GBK" w:hAnsi="Times New Roman" w:eastAsia="方正仿宋_GBK" w:cs="Times New Roman"/>
          <w:snapToGrid w:val="0"/>
          <w:kern w:val="32"/>
          <w:sz w:val="32"/>
        </w:rPr>
        <w:t>指在基本支出之外为完成特定行政任务和事业发展目标所发生的支出。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（十一）经营支出：</w:t>
      </w:r>
      <w:r>
        <w:rPr>
          <w:rFonts w:ascii="方正仿宋_GBK" w:hAnsi="Times New Roman" w:eastAsia="方正仿宋_GBK" w:cs="Times New Roman"/>
          <w:snapToGrid w:val="0"/>
          <w:kern w:val="32"/>
          <w:sz w:val="32"/>
        </w:rPr>
        <w:t>指事业单位在专业业务活动及其辅助活动之外开展非独立核算经营活动发生的支出。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（十二）“三公”经费：</w:t>
      </w:r>
      <w:r>
        <w:rPr>
          <w:rFonts w:ascii="方正仿宋_GBK" w:hAnsi="Times New Roman" w:eastAsia="方正仿宋_GBK" w:cs="Times New Roman"/>
          <w:snapToGrid w:val="0"/>
          <w:kern w:val="32"/>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（十三）机关运行经费：</w:t>
      </w:r>
      <w:r>
        <w:rPr>
          <w:rFonts w:ascii="方正仿宋_GBK" w:hAnsi="Times New Roman" w:eastAsia="方正仿宋_GBK" w:cs="Times New Roman"/>
          <w:snapToGrid w:val="0"/>
          <w:kern w:val="32"/>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（十四）工资福利支出（支出经济分类科目类级）：</w:t>
      </w:r>
      <w:r>
        <w:rPr>
          <w:rFonts w:ascii="方正仿宋_GBK" w:hAnsi="Times New Roman" w:eastAsia="方正仿宋_GBK" w:cs="Times New Roman"/>
          <w:snapToGrid w:val="0"/>
          <w:kern w:val="32"/>
          <w:sz w:val="32"/>
        </w:rPr>
        <w:t>反映单位开支的在职职工和编制外长期聘用人员的各类劳动报酬，以及为上述人员缴纳的各项社会保险费等。</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（十五）商品和服务支出（支出经济分类科目类级）：</w:t>
      </w:r>
      <w:r>
        <w:rPr>
          <w:rFonts w:ascii="方正仿宋_GBK" w:hAnsi="Times New Roman" w:eastAsia="方正仿宋_GBK" w:cs="Times New Roman"/>
          <w:snapToGrid w:val="0"/>
          <w:kern w:val="32"/>
          <w:sz w:val="32"/>
        </w:rPr>
        <w:t>反映单位购买商品和服务的支出（不包括用于购置固定资产的支出、战略性和应急储备支出）。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（十六）对个人和家庭的补助（支出经济分类科目类级）：</w:t>
      </w:r>
      <w:r>
        <w:rPr>
          <w:rFonts w:ascii="方正仿宋_GBK" w:hAnsi="Times New Roman" w:eastAsia="方正仿宋_GBK" w:cs="Times New Roman"/>
          <w:snapToGrid w:val="0"/>
          <w:kern w:val="32"/>
          <w:sz w:val="32"/>
        </w:rPr>
        <w:t>反映用于对个人和家庭的补助支出。</w:t>
      </w:r>
    </w:p>
    <w:p>
      <w:pPr>
        <w:snapToGrid w:val="0"/>
        <w:spacing w:line="560" w:lineRule="exact"/>
        <w:ind w:firstLine="640" w:firstLineChars="200"/>
      </w:pPr>
      <w:r>
        <w:rPr>
          <w:rFonts w:ascii="方正楷体_GBK" w:hAnsi="方正楷体_GBK" w:eastAsia="方正楷体_GBK" w:cs="方正楷体_GBK"/>
          <w:snapToGrid w:val="0"/>
          <w:kern w:val="32"/>
          <w:sz w:val="32"/>
          <w:szCs w:val="32"/>
        </w:rPr>
        <w:t>（十七）其他资本性支出（支出经济分类科目类级）：</w:t>
      </w:r>
      <w:r>
        <w:rPr>
          <w:rFonts w:ascii="方正仿宋_GBK" w:hAnsi="Times New Roman" w:eastAsia="方正仿宋_GBK" w:cs="Times New Roman"/>
          <w:snapToGrid w:val="0"/>
          <w:kern w:val="32"/>
          <w:sz w:val="32"/>
        </w:rPr>
        <w:t>反映非各级发展与改革部门集中安排的用于购置固定资产、战略性和应急性储备、土地和无形资产，以及构建基础设施、大型修缮和财政支持企业更新改造所发生的支出。</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七、决算公开联系方式及信息反馈渠道</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部门决算公开联系人：王妍</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联系电话：023-67822433</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电子邮箱：723110688@qq.com</w:t>
      </w:r>
    </w:p>
    <w:p>
      <w:pPr>
        <w:pStyle w:val="6"/>
        <w:widowControl/>
        <w:spacing w:beforeAutospacing="0" w:afterAutospacing="0" w:line="560" w:lineRule="exact"/>
        <w:ind w:right="75" w:firstLine="640" w:firstLineChars="200"/>
        <w:rPr>
          <w:rFonts w:ascii="方正仿宋_GBK" w:hAnsi="Times New Roman" w:eastAsia="方正仿宋_GBK"/>
          <w:snapToGrid w:val="0"/>
          <w:kern w:val="32"/>
          <w:sz w:val="32"/>
          <w:lang w:eastAsia="zh-TW"/>
        </w:rPr>
      </w:pPr>
    </w:p>
    <w:p>
      <w:pPr>
        <w:spacing w:line="560" w:lineRule="exact"/>
        <w:ind w:firstLine="420" w:firstLineChars="200"/>
        <w:rPr>
          <w:lang w:eastAsia="zh-TW"/>
        </w:rPr>
      </w:pPr>
    </w:p>
    <w:sectPr>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30F0E"/>
    <w:multiLevelType w:val="singleLevel"/>
    <w:tmpl w:val="64E30F0E"/>
    <w:lvl w:ilvl="0" w:tentative="0">
      <w:start w:val="2"/>
      <w:numFmt w:val="chineseCounting"/>
      <w:suff w:val="nothing"/>
      <w:lvlText w:val="（%1）"/>
      <w:lvlJc w:val="left"/>
    </w:lvl>
  </w:abstractNum>
  <w:abstractNum w:abstractNumId="1">
    <w:nsid w:val="64E30F1E"/>
    <w:multiLevelType w:val="singleLevel"/>
    <w:tmpl w:val="64E30F1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WQ4YmI3MzZkZTA4ZjJlMzA1Nzk0OGUxMWVlNWIifQ=="/>
  </w:docVars>
  <w:rsids>
    <w:rsidRoot w:val="48113518"/>
    <w:rsid w:val="00342683"/>
    <w:rsid w:val="00432D44"/>
    <w:rsid w:val="00514A52"/>
    <w:rsid w:val="00531A6B"/>
    <w:rsid w:val="00554C4E"/>
    <w:rsid w:val="00775447"/>
    <w:rsid w:val="007870F6"/>
    <w:rsid w:val="00994DFD"/>
    <w:rsid w:val="00B8608A"/>
    <w:rsid w:val="02271653"/>
    <w:rsid w:val="02EB0DDA"/>
    <w:rsid w:val="03766595"/>
    <w:rsid w:val="037668EE"/>
    <w:rsid w:val="049B529E"/>
    <w:rsid w:val="06156D08"/>
    <w:rsid w:val="07455794"/>
    <w:rsid w:val="07FB7B08"/>
    <w:rsid w:val="083A0C0C"/>
    <w:rsid w:val="08580691"/>
    <w:rsid w:val="0B7710B4"/>
    <w:rsid w:val="0B9E4F0C"/>
    <w:rsid w:val="0CA02145"/>
    <w:rsid w:val="0D2354FB"/>
    <w:rsid w:val="0D655386"/>
    <w:rsid w:val="0E33255C"/>
    <w:rsid w:val="0F1D0E9C"/>
    <w:rsid w:val="0FFD75C9"/>
    <w:rsid w:val="10E243C3"/>
    <w:rsid w:val="117229AE"/>
    <w:rsid w:val="119B5904"/>
    <w:rsid w:val="123B7E78"/>
    <w:rsid w:val="12C37960"/>
    <w:rsid w:val="13B43EBC"/>
    <w:rsid w:val="14494355"/>
    <w:rsid w:val="16B93614"/>
    <w:rsid w:val="16BC0C08"/>
    <w:rsid w:val="17697775"/>
    <w:rsid w:val="17CD762C"/>
    <w:rsid w:val="19827DE5"/>
    <w:rsid w:val="1BE41AE4"/>
    <w:rsid w:val="1C00147D"/>
    <w:rsid w:val="1CEB0181"/>
    <w:rsid w:val="1D850C67"/>
    <w:rsid w:val="1E0E42A7"/>
    <w:rsid w:val="1FD81ACE"/>
    <w:rsid w:val="20163B31"/>
    <w:rsid w:val="22AB6FED"/>
    <w:rsid w:val="24065D97"/>
    <w:rsid w:val="2666786E"/>
    <w:rsid w:val="2683543F"/>
    <w:rsid w:val="26840795"/>
    <w:rsid w:val="297D0620"/>
    <w:rsid w:val="29EA7A25"/>
    <w:rsid w:val="2C2801FE"/>
    <w:rsid w:val="2D260121"/>
    <w:rsid w:val="2D76279A"/>
    <w:rsid w:val="2DC84436"/>
    <w:rsid w:val="2E7013BD"/>
    <w:rsid w:val="2EDE70F8"/>
    <w:rsid w:val="308455A5"/>
    <w:rsid w:val="30C37B56"/>
    <w:rsid w:val="30C82816"/>
    <w:rsid w:val="30F2145C"/>
    <w:rsid w:val="366614CD"/>
    <w:rsid w:val="37C7238E"/>
    <w:rsid w:val="3B0E0EF1"/>
    <w:rsid w:val="3C241A28"/>
    <w:rsid w:val="3EB10D3D"/>
    <w:rsid w:val="409C6961"/>
    <w:rsid w:val="419651FC"/>
    <w:rsid w:val="41B6005B"/>
    <w:rsid w:val="43127FED"/>
    <w:rsid w:val="432D21C6"/>
    <w:rsid w:val="43B2241F"/>
    <w:rsid w:val="45620AE1"/>
    <w:rsid w:val="458610A1"/>
    <w:rsid w:val="46691693"/>
    <w:rsid w:val="48113518"/>
    <w:rsid w:val="482438F1"/>
    <w:rsid w:val="4A17781B"/>
    <w:rsid w:val="4AF95C0F"/>
    <w:rsid w:val="4B346CEE"/>
    <w:rsid w:val="4D4557D4"/>
    <w:rsid w:val="4F593BBA"/>
    <w:rsid w:val="4FF24139"/>
    <w:rsid w:val="506E1504"/>
    <w:rsid w:val="515D338B"/>
    <w:rsid w:val="519434E5"/>
    <w:rsid w:val="51FC5A7C"/>
    <w:rsid w:val="52376571"/>
    <w:rsid w:val="53AC60D2"/>
    <w:rsid w:val="554B21CC"/>
    <w:rsid w:val="56856B80"/>
    <w:rsid w:val="57351979"/>
    <w:rsid w:val="59301FE2"/>
    <w:rsid w:val="595F72AE"/>
    <w:rsid w:val="5A131AF8"/>
    <w:rsid w:val="5A4675AB"/>
    <w:rsid w:val="5C245715"/>
    <w:rsid w:val="5C782D43"/>
    <w:rsid w:val="5E5F0F5A"/>
    <w:rsid w:val="5E620419"/>
    <w:rsid w:val="5FAB1581"/>
    <w:rsid w:val="61AD1FCB"/>
    <w:rsid w:val="6270558C"/>
    <w:rsid w:val="635E7469"/>
    <w:rsid w:val="63A07B61"/>
    <w:rsid w:val="63F3350A"/>
    <w:rsid w:val="63F7410E"/>
    <w:rsid w:val="641230D8"/>
    <w:rsid w:val="646B1ECF"/>
    <w:rsid w:val="64814073"/>
    <w:rsid w:val="649F3623"/>
    <w:rsid w:val="679D4E70"/>
    <w:rsid w:val="67BF5094"/>
    <w:rsid w:val="689F7BF7"/>
    <w:rsid w:val="69A049DA"/>
    <w:rsid w:val="6A3142C9"/>
    <w:rsid w:val="6A7946BD"/>
    <w:rsid w:val="6ADD0B5E"/>
    <w:rsid w:val="6C67338E"/>
    <w:rsid w:val="6DFC03E1"/>
    <w:rsid w:val="73424B26"/>
    <w:rsid w:val="75A20E0D"/>
    <w:rsid w:val="75F240E5"/>
    <w:rsid w:val="76224BDE"/>
    <w:rsid w:val="79921083"/>
    <w:rsid w:val="7A3623D1"/>
    <w:rsid w:val="7C363777"/>
    <w:rsid w:val="7C70360F"/>
    <w:rsid w:val="7D9F5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Calibri" w:hAnsi="Calibri"/>
    </w:rPr>
  </w:style>
  <w:style w:type="paragraph" w:styleId="3">
    <w:name w:val="Body Text"/>
    <w:basedOn w:val="1"/>
    <w:next w:val="1"/>
    <w:qFormat/>
    <w:uiPriority w:val="0"/>
    <w:pPr>
      <w:spacing w:before="214"/>
      <w:ind w:left="232"/>
    </w:pPr>
    <w:rPr>
      <w:sz w:val="32"/>
      <w:szCs w:val="32"/>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_Style 1"/>
    <w:basedOn w:val="1"/>
    <w:qFormat/>
    <w:uiPriority w:val="34"/>
    <w:pPr>
      <w:ind w:firstLine="420" w:firstLineChars="200"/>
    </w:pPr>
  </w:style>
  <w:style w:type="paragraph" w:customStyle="1" w:styleId="12">
    <w:name w:val="_Style 2"/>
    <w:basedOn w:val="1"/>
    <w:qFormat/>
    <w:uiPriority w:val="34"/>
    <w:pPr>
      <w:ind w:firstLine="420" w:firstLineChars="200"/>
    </w:pPr>
  </w:style>
  <w:style w:type="character" w:customStyle="1" w:styleId="13">
    <w:name w:val="页眉 Char"/>
    <w:basedOn w:val="7"/>
    <w:link w:val="5"/>
    <w:qFormat/>
    <w:uiPriority w:val="0"/>
    <w:rPr>
      <w:rFonts w:asciiTheme="minorHAnsi" w:hAnsiTheme="minorHAnsi" w:eastAsiaTheme="minorEastAsia" w:cstheme="minorBidi"/>
      <w:kern w:val="2"/>
      <w:sz w:val="18"/>
      <w:szCs w:val="18"/>
    </w:rPr>
  </w:style>
  <w:style w:type="character" w:customStyle="1" w:styleId="14">
    <w:name w:val="页脚 Char"/>
    <w:basedOn w:val="7"/>
    <w:link w:val="4"/>
    <w:qFormat/>
    <w:uiPriority w:val="0"/>
    <w:rPr>
      <w:rFonts w:asciiTheme="minorHAnsi" w:hAnsiTheme="minorHAnsi" w:eastAsiaTheme="minorEastAsia" w:cstheme="minorBidi"/>
      <w:kern w:val="2"/>
      <w:sz w:val="18"/>
      <w:szCs w:val="18"/>
    </w:rPr>
  </w:style>
  <w:style w:type="paragraph" w:customStyle="1" w:styleId="15">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1063</Words>
  <Characters>6060</Characters>
  <Lines>50</Lines>
  <Paragraphs>14</Paragraphs>
  <TotalTime>11</TotalTime>
  <ScaleCrop>false</ScaleCrop>
  <LinksUpToDate>false</LinksUpToDate>
  <CharactersWithSpaces>7109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2022-08-17T02:31:00Z</dcterms:created>
  <dc:creator>Administrator</dc:creator>
  <cp:lastModifiedBy>USER</cp:lastModifiedBy>
  <cp:lastPrinted>2024-02-28T06:25:37Z</cp:lastPrinted>
  <dcterms:modified xsi:type="dcterms:W3CDTF">2024-02-28T06:32:25Z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24B69EB96C9040CEB3E49CD1FE7528DF_12</vt:lpwstr>
  </property>
</Properties>
</file>