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0FF1">
      <w:pPr>
        <w:spacing w:line="560" w:lineRule="exact"/>
        <w:jc w:val="center"/>
        <w:rPr>
          <w:rFonts w:eastAsia="方正小标宋_GBK" w:hint="eastAsia"/>
          <w:sz w:val="44"/>
          <w:szCs w:val="44"/>
        </w:rPr>
      </w:pPr>
      <w:bookmarkStart w:id="0" w:name="_GoBack"/>
      <w:bookmarkEnd w:id="0"/>
      <w:r>
        <w:rPr>
          <w:rFonts w:eastAsia="方正小标宋_GBK" w:hint="eastAsia"/>
          <w:sz w:val="44"/>
          <w:szCs w:val="44"/>
        </w:rPr>
        <w:t>重庆市渝北区水利局</w:t>
      </w:r>
    </w:p>
    <w:p w:rsidR="00000000" w:rsidRDefault="00440FF1">
      <w:pPr>
        <w:spacing w:line="560" w:lineRule="exact"/>
        <w:jc w:val="center"/>
        <w:rPr>
          <w:rFonts w:eastAsia="方正小标宋_GBK" w:hint="eastAsia"/>
          <w:sz w:val="44"/>
          <w:szCs w:val="44"/>
        </w:rPr>
      </w:pPr>
      <w:r>
        <w:rPr>
          <w:rFonts w:eastAsia="方正小标宋_GBK" w:hint="eastAsia"/>
          <w:sz w:val="44"/>
          <w:szCs w:val="44"/>
        </w:rPr>
        <w:t>2022</w:t>
      </w:r>
      <w:r>
        <w:rPr>
          <w:rFonts w:eastAsia="方正小标宋_GBK" w:hint="eastAsia"/>
          <w:sz w:val="44"/>
          <w:szCs w:val="44"/>
        </w:rPr>
        <w:t>年</w:t>
      </w:r>
      <w:r>
        <w:rPr>
          <w:rFonts w:eastAsia="方正小标宋_GBK" w:hint="eastAsia"/>
          <w:sz w:val="44"/>
          <w:szCs w:val="44"/>
        </w:rPr>
        <w:t>度部门决算情况说明</w:t>
      </w:r>
    </w:p>
    <w:p w:rsidR="00000000" w:rsidRDefault="00440FF1">
      <w:pPr>
        <w:spacing w:line="560" w:lineRule="exact"/>
        <w:ind w:firstLineChars="250" w:firstLine="1100"/>
        <w:jc w:val="center"/>
        <w:rPr>
          <w:rFonts w:eastAsia="方正小标宋_GBK" w:hint="eastAsia"/>
          <w:sz w:val="44"/>
          <w:szCs w:val="44"/>
        </w:rPr>
      </w:pP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一、单位基本情况</w:t>
      </w:r>
    </w:p>
    <w:p w:rsidR="00000000" w:rsidRDefault="00440FF1">
      <w:pPr>
        <w:snapToGrid w:val="0"/>
        <w:spacing w:line="60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（一）职能职责</w:t>
      </w:r>
    </w:p>
    <w:p w:rsidR="00000000" w:rsidRDefault="00440FF1">
      <w:pPr>
        <w:adjustRightInd w:val="0"/>
        <w:snapToGrid w:val="0"/>
        <w:spacing w:line="600" w:lineRule="exact"/>
        <w:ind w:firstLineChars="200" w:firstLine="640"/>
        <w:rPr>
          <w:rFonts w:eastAsia="方正仿宋_GBK" w:hAnsi="方正仿宋_GBK" w:cs="方正仿宋_GBK" w:hint="eastAsia"/>
          <w:sz w:val="32"/>
          <w:szCs w:val="32"/>
          <w:lang w:val="zh-TW"/>
        </w:rPr>
      </w:pPr>
      <w:r>
        <w:rPr>
          <w:rFonts w:eastAsia="方正仿宋_GBK" w:hAnsi="方正仿宋_GBK" w:cs="方正仿宋_GBK" w:hint="eastAsia"/>
          <w:sz w:val="32"/>
          <w:szCs w:val="32"/>
          <w:lang w:val="zh-TW" w:eastAsia="zh-TW"/>
        </w:rPr>
        <w:t>根据区委办、区府办关于印发《重庆市渝北区水利局职能配置、内设机构和人员编制规定》的通知（渝北委办发〔</w:t>
      </w:r>
      <w:r>
        <w:rPr>
          <w:rFonts w:eastAsia="方正仿宋_GBK" w:hAnsi="方正仿宋_GBK" w:cs="方正仿宋_GBK" w:hint="eastAsia"/>
          <w:sz w:val="32"/>
          <w:szCs w:val="32"/>
          <w:lang w:val="zh-TW" w:eastAsia="zh-TW"/>
        </w:rPr>
        <w:t>2019</w:t>
      </w:r>
      <w:r>
        <w:rPr>
          <w:rFonts w:eastAsia="方正仿宋_GBK" w:hAnsi="方正仿宋_GBK" w:cs="方正仿宋_GBK" w:hint="eastAsia"/>
          <w:sz w:val="32"/>
          <w:szCs w:val="32"/>
          <w:lang w:val="zh-TW" w:eastAsia="zh-TW"/>
        </w:rPr>
        <w:t>〕</w:t>
      </w:r>
      <w:r>
        <w:rPr>
          <w:rFonts w:eastAsia="方正仿宋_GBK" w:hAnsi="方正仿宋_GBK" w:cs="方正仿宋_GBK" w:hint="eastAsia"/>
          <w:sz w:val="32"/>
          <w:szCs w:val="32"/>
          <w:lang w:val="zh-TW" w:eastAsia="zh-TW"/>
        </w:rPr>
        <w:t>32</w:t>
      </w:r>
      <w:r>
        <w:rPr>
          <w:rFonts w:eastAsia="方正仿宋_GBK" w:hAnsi="方正仿宋_GBK" w:cs="方正仿宋_GBK" w:hint="eastAsia"/>
          <w:sz w:val="32"/>
          <w:szCs w:val="32"/>
          <w:lang w:val="zh-TW" w:eastAsia="zh-TW"/>
        </w:rPr>
        <w:t>号）</w:t>
      </w:r>
      <w:r>
        <w:rPr>
          <w:rFonts w:eastAsia="方正仿宋_GBK" w:hAnsi="方正仿宋_GBK" w:cs="方正仿宋_GBK" w:hint="eastAsia"/>
          <w:sz w:val="32"/>
          <w:szCs w:val="32"/>
          <w:lang w:val="zh-TW"/>
        </w:rPr>
        <w:t>精神，我局的主要职责包括：</w:t>
      </w:r>
    </w:p>
    <w:p w:rsidR="00000000" w:rsidRDefault="00440FF1">
      <w:pPr>
        <w:adjustRightInd w:val="0"/>
        <w:snapToGrid w:val="0"/>
        <w:spacing w:line="600" w:lineRule="exact"/>
        <w:ind w:firstLineChars="200" w:firstLine="640"/>
        <w:rPr>
          <w:rFonts w:eastAsia="方正仿宋_GBK" w:cs="方正仿宋_GBK" w:hint="eastAsia"/>
          <w:spacing w:val="-9"/>
          <w:sz w:val="32"/>
          <w:szCs w:val="32"/>
          <w:lang w:val="zh-TW" w:eastAsia="zh-TW"/>
        </w:rPr>
      </w:pPr>
      <w:r>
        <w:rPr>
          <w:rFonts w:eastAsia="方正仿宋_GBK" w:hAnsi="方正仿宋_GBK" w:cs="方正仿宋_GBK" w:hint="eastAsia"/>
          <w:sz w:val="32"/>
          <w:szCs w:val="32"/>
          <w:lang w:val="zh-TW"/>
        </w:rPr>
        <w:t>1</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负责保障水资源的合理开发利用。贯彻执行水利水资源法律</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法规</w:t>
      </w:r>
      <w:r>
        <w:rPr>
          <w:rFonts w:eastAsia="方正仿宋_GBK" w:hAnsi="方正仿宋_GBK" w:cs="方正仿宋_GBK" w:hint="eastAsia"/>
          <w:sz w:val="32"/>
          <w:szCs w:val="32"/>
          <w:lang w:val="zh-TW"/>
        </w:rPr>
        <w:t>和</w:t>
      </w:r>
      <w:r>
        <w:rPr>
          <w:rFonts w:eastAsia="方正仿宋_GBK" w:hAnsi="方正仿宋_GBK" w:cs="方正仿宋_GBK" w:hint="eastAsia"/>
          <w:sz w:val="32"/>
          <w:szCs w:val="32"/>
          <w:lang w:val="zh-TW" w:eastAsia="zh-TW"/>
        </w:rPr>
        <w:t>规章。研究提出全</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水利规划和政策建议，组织</w:t>
      </w:r>
      <w:r>
        <w:rPr>
          <w:rFonts w:eastAsia="方正仿宋_GBK" w:hAnsi="方正仿宋_GBK" w:cs="方正仿宋_GBK" w:hint="eastAsia"/>
          <w:spacing w:val="-9"/>
          <w:sz w:val="32"/>
          <w:szCs w:val="32"/>
          <w:lang w:val="zh-TW" w:eastAsia="zh-TW"/>
        </w:rPr>
        <w:t>编制全</w:t>
      </w:r>
      <w:r>
        <w:rPr>
          <w:rFonts w:eastAsia="方正仿宋_GBK" w:hAnsi="方正仿宋_GBK" w:cs="方正仿宋_GBK" w:hint="eastAsia"/>
          <w:spacing w:val="-9"/>
          <w:sz w:val="32"/>
          <w:szCs w:val="32"/>
          <w:lang w:val="zh-TW"/>
        </w:rPr>
        <w:t>区</w:t>
      </w:r>
      <w:r>
        <w:rPr>
          <w:rFonts w:eastAsia="方正仿宋_GBK" w:hAnsi="方正仿宋_GBK" w:cs="方正仿宋_GBK" w:hint="eastAsia"/>
          <w:spacing w:val="-9"/>
          <w:sz w:val="32"/>
          <w:szCs w:val="32"/>
          <w:lang w:val="zh-TW" w:eastAsia="zh-TW"/>
        </w:rPr>
        <w:t>水资源规划、重要江河湖泊流域综合规划等重大水利规划。</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2</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负责生活、生产经营和生态环境用水</w:t>
      </w:r>
      <w:r>
        <w:rPr>
          <w:rFonts w:eastAsia="方正仿宋_GBK" w:hAnsi="方正仿宋_GBK" w:cs="方正仿宋_GBK" w:hint="eastAsia"/>
          <w:sz w:val="32"/>
          <w:szCs w:val="32"/>
          <w:lang w:val="zh-TW"/>
        </w:rPr>
        <w:t>量</w:t>
      </w:r>
      <w:r>
        <w:rPr>
          <w:rFonts w:eastAsia="方正仿宋_GBK" w:hAnsi="方正仿宋_GBK" w:cs="方正仿宋_GBK" w:hint="eastAsia"/>
          <w:sz w:val="32"/>
          <w:szCs w:val="32"/>
          <w:lang w:val="zh-TW" w:eastAsia="zh-TW"/>
        </w:rPr>
        <w:t>的统筹和保障。组织实施最严格水资源管理制度，实施水资源的统一监督管理，拟订</w:t>
      </w:r>
      <w:r>
        <w:rPr>
          <w:rFonts w:eastAsia="方正仿宋_GBK" w:hAnsi="方正仿宋_GBK" w:cs="方正仿宋_GBK" w:hint="eastAsia"/>
          <w:sz w:val="32"/>
          <w:szCs w:val="32"/>
          <w:lang w:val="zh-TW" w:eastAsia="zh-TW"/>
        </w:rPr>
        <w:t>全</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和重要区域水中长期供求规划、水量分配方案并监督实施。</w:t>
      </w:r>
      <w:r>
        <w:rPr>
          <w:rFonts w:eastAsia="方正仿宋_GBK" w:hAnsi="方正仿宋_GBK" w:cs="方正仿宋_GBK" w:hint="eastAsia"/>
          <w:sz w:val="32"/>
          <w:szCs w:val="32"/>
          <w:lang w:val="zh-TW"/>
        </w:rPr>
        <w:t>按权限</w:t>
      </w:r>
      <w:r>
        <w:rPr>
          <w:rFonts w:eastAsia="方正仿宋_GBK" w:hAnsi="方正仿宋_GBK" w:cs="方正仿宋_GBK" w:hint="eastAsia"/>
          <w:sz w:val="32"/>
          <w:szCs w:val="32"/>
          <w:lang w:val="zh-TW" w:eastAsia="zh-TW"/>
        </w:rPr>
        <w:t>负责重要流域、区域以及调水工程的水资源调度。按权限组织实施取水许可、水资源论证和防洪论证制度，指导开展水资源有偿使用工作。指导水利行业供水和</w:t>
      </w:r>
      <w:r>
        <w:rPr>
          <w:rFonts w:eastAsia="方正仿宋_GBK" w:hAnsi="方正仿宋_GBK" w:cs="方正仿宋_GBK" w:hint="eastAsia"/>
          <w:sz w:val="32"/>
          <w:szCs w:val="32"/>
          <w:lang w:val="zh-TW"/>
        </w:rPr>
        <w:t>村</w:t>
      </w:r>
      <w:r>
        <w:rPr>
          <w:rFonts w:eastAsia="方正仿宋_GBK" w:hAnsi="方正仿宋_GBK" w:cs="方正仿宋_GBK" w:hint="eastAsia"/>
          <w:sz w:val="32"/>
          <w:szCs w:val="32"/>
          <w:lang w:val="zh-TW" w:eastAsia="zh-TW"/>
        </w:rPr>
        <w:t>镇供水工作。</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3</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按规定制定水利工程建设有关制度并组织实施，</w:t>
      </w:r>
      <w:r>
        <w:rPr>
          <w:rFonts w:eastAsia="方正仿宋_GBK" w:hAnsi="方正仿宋_GBK" w:cs="方正仿宋_GBK" w:hint="eastAsia"/>
          <w:sz w:val="32"/>
          <w:szCs w:val="32"/>
          <w:lang w:val="zh-TW"/>
        </w:rPr>
        <w:t>负责提出全区水利固定资产投资规模、方向、具体安排建议并组织指导实施，</w:t>
      </w:r>
      <w:r>
        <w:rPr>
          <w:rFonts w:eastAsia="方正仿宋_GBK" w:hAnsi="方正仿宋_GBK" w:cs="方正仿宋_GBK" w:hint="eastAsia"/>
          <w:sz w:val="32"/>
          <w:szCs w:val="32"/>
          <w:lang w:val="zh-TW" w:eastAsia="zh-TW"/>
        </w:rPr>
        <w:t>按</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政府规定权限审批、核准规划内和年度计划规模内固定资产投资项目，提出</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级</w:t>
      </w:r>
      <w:r>
        <w:rPr>
          <w:rFonts w:eastAsia="方正仿宋_GBK" w:hAnsi="方正仿宋_GBK" w:cs="方正仿宋_GBK" w:hint="eastAsia"/>
          <w:sz w:val="32"/>
          <w:szCs w:val="32"/>
          <w:lang w:val="zh-TW"/>
        </w:rPr>
        <w:t>及以上</w:t>
      </w:r>
      <w:r>
        <w:rPr>
          <w:rFonts w:eastAsia="方正仿宋_GBK" w:hAnsi="方正仿宋_GBK" w:cs="方正仿宋_GBK" w:hint="eastAsia"/>
          <w:sz w:val="32"/>
          <w:szCs w:val="32"/>
          <w:lang w:val="zh-TW" w:eastAsia="zh-TW"/>
        </w:rPr>
        <w:t>水利资金安</w:t>
      </w:r>
      <w:r>
        <w:rPr>
          <w:rFonts w:eastAsia="方正仿宋_GBK" w:hAnsi="方正仿宋_GBK" w:cs="方正仿宋_GBK" w:hint="eastAsia"/>
          <w:sz w:val="32"/>
          <w:szCs w:val="32"/>
          <w:lang w:val="zh-TW" w:eastAsia="zh-TW"/>
        </w:rPr>
        <w:lastRenderedPageBreak/>
        <w:t>排建议并负责项目实施的监督管理。</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4</w:t>
      </w:r>
      <w:r>
        <w:rPr>
          <w:rFonts w:ascii="方正仿宋_GBK" w:eastAsia="方正仿宋_GBK" w:hint="eastAsia"/>
          <w:sz w:val="32"/>
          <w:szCs w:val="32"/>
        </w:rPr>
        <w:t>．</w:t>
      </w:r>
      <w:r>
        <w:rPr>
          <w:rFonts w:eastAsia="方正仿宋_GBK" w:hAnsi="方正仿宋_GBK" w:cs="方正仿宋_GBK" w:hint="eastAsia"/>
          <w:sz w:val="32"/>
          <w:szCs w:val="32"/>
          <w:lang w:val="zh-TW"/>
        </w:rPr>
        <w:t>负责水资源保护工作。</w:t>
      </w:r>
      <w:r>
        <w:rPr>
          <w:rFonts w:eastAsia="方正仿宋_GBK" w:hAnsi="方正仿宋_GBK" w:cs="方正仿宋_GBK" w:hint="eastAsia"/>
          <w:sz w:val="32"/>
          <w:szCs w:val="32"/>
          <w:lang w:val="zh-TW" w:eastAsia="zh-TW"/>
        </w:rPr>
        <w:t>组织编制并实施水资源保护规划。指</w:t>
      </w:r>
      <w:r>
        <w:rPr>
          <w:rFonts w:eastAsia="方正仿宋_GBK" w:hAnsi="方正仿宋_GBK" w:cs="方正仿宋_GBK" w:hint="eastAsia"/>
          <w:sz w:val="32"/>
          <w:szCs w:val="32"/>
          <w:lang w:val="zh-TW" w:eastAsia="zh-TW"/>
        </w:rPr>
        <w:t>导饮用水水源保护有关工作，指导地下水开发利用和地下水资源管理保护。</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5</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负责节约用水工作。拟订节约用水政策，组织编制节约用水规划并监督实施</w:t>
      </w:r>
      <w:r>
        <w:rPr>
          <w:rFonts w:eastAsia="方正仿宋_GBK" w:hAnsi="方正仿宋_GBK" w:cs="方正仿宋_GBK" w:hint="eastAsia"/>
          <w:sz w:val="32"/>
          <w:szCs w:val="32"/>
          <w:lang w:val="zh-TW"/>
        </w:rPr>
        <w:t>，组织贯彻执行有关标准</w:t>
      </w:r>
      <w:r>
        <w:rPr>
          <w:rFonts w:eastAsia="方正仿宋_GBK" w:hAnsi="方正仿宋_GBK" w:cs="方正仿宋_GBK" w:hint="eastAsia"/>
          <w:sz w:val="32"/>
          <w:szCs w:val="32"/>
          <w:lang w:val="zh-TW" w:eastAsia="zh-TW"/>
        </w:rPr>
        <w:t>。组织实施用水总量控制等管理制度，指导和推动节水型社会建设工作。</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6</w:t>
      </w:r>
      <w:r>
        <w:rPr>
          <w:rFonts w:ascii="方正仿宋_GBK" w:eastAsia="方正仿宋_GBK" w:hint="eastAsia"/>
          <w:sz w:val="32"/>
          <w:szCs w:val="32"/>
        </w:rPr>
        <w:t>．</w:t>
      </w:r>
      <w:r>
        <w:rPr>
          <w:rFonts w:eastAsia="方正仿宋_GBK" w:hAnsi="方正仿宋_GBK" w:cs="方正仿宋_GBK" w:hint="eastAsia"/>
          <w:sz w:val="32"/>
          <w:szCs w:val="32"/>
          <w:lang w:val="zh-TW"/>
        </w:rPr>
        <w:t>指导水文工作。</w:t>
      </w:r>
      <w:r>
        <w:rPr>
          <w:rFonts w:eastAsia="方正仿宋_GBK" w:hAnsi="方正仿宋_GBK" w:cs="方正仿宋_GBK" w:hint="eastAsia"/>
          <w:sz w:val="32"/>
          <w:szCs w:val="32"/>
          <w:lang w:val="zh-TW" w:eastAsia="zh-TW"/>
        </w:rPr>
        <w:t>负责全</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水文水资源监测、水文站网建设和管理。对江河湖库和地下水实施监测，发布水文水资源信息</w:t>
      </w:r>
      <w:r>
        <w:rPr>
          <w:rFonts w:eastAsia="方正仿宋_GBK" w:hAnsi="方正仿宋_GBK" w:cs="方正仿宋_GBK" w:hint="eastAsia"/>
          <w:sz w:val="32"/>
          <w:szCs w:val="32"/>
          <w:lang w:val="zh-TW"/>
        </w:rPr>
        <w:t>、情报预报</w:t>
      </w:r>
      <w:r>
        <w:rPr>
          <w:rFonts w:eastAsia="方正仿宋_GBK" w:hAnsi="方正仿宋_GBK" w:cs="方正仿宋_GBK" w:hint="eastAsia"/>
          <w:sz w:val="32"/>
          <w:szCs w:val="32"/>
          <w:lang w:val="zh-TW" w:eastAsia="zh-TW"/>
        </w:rPr>
        <w:t>。按规定组织开展水资源、水能资源调查评价和水资源承载能力监测预警工作。</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7</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组织指导水利设施、水域及其岸线的管理、保护与综合利用。组织指导水利基础设施</w:t>
      </w:r>
      <w:r>
        <w:rPr>
          <w:rFonts w:eastAsia="方正仿宋_GBK" w:hAnsi="方正仿宋_GBK" w:cs="方正仿宋_GBK" w:hint="eastAsia"/>
          <w:sz w:val="32"/>
          <w:szCs w:val="32"/>
          <w:lang w:val="zh-TW"/>
        </w:rPr>
        <w:t>网络</w:t>
      </w:r>
      <w:r>
        <w:rPr>
          <w:rFonts w:eastAsia="方正仿宋_GBK" w:hAnsi="方正仿宋_GBK" w:cs="方正仿宋_GBK" w:hint="eastAsia"/>
          <w:sz w:val="32"/>
          <w:szCs w:val="32"/>
          <w:lang w:val="zh-TW" w:eastAsia="zh-TW"/>
        </w:rPr>
        <w:t>建设。指导重要</w:t>
      </w:r>
      <w:r>
        <w:rPr>
          <w:rFonts w:eastAsia="方正仿宋_GBK" w:hAnsi="方正仿宋_GBK" w:cs="方正仿宋_GBK" w:hint="eastAsia"/>
          <w:sz w:val="32"/>
          <w:szCs w:val="32"/>
          <w:lang w:val="zh-TW" w:eastAsia="zh-TW"/>
        </w:rPr>
        <w:t>江河湖库及河口的治理、开发和保护。</w:t>
      </w:r>
      <w:r>
        <w:rPr>
          <w:rFonts w:eastAsia="方正仿宋_GBK" w:hAnsi="方正仿宋_GBK" w:cs="方正仿宋_GBK" w:hint="eastAsia"/>
          <w:sz w:val="32"/>
          <w:szCs w:val="32"/>
          <w:lang w:val="zh-TW"/>
        </w:rPr>
        <w:t>指导河库水生态保护与修复、生态流量水量管理以及</w:t>
      </w:r>
      <w:r>
        <w:rPr>
          <w:rFonts w:eastAsia="方正仿宋_GBK" w:hAnsi="方正仿宋_GBK" w:cs="方正仿宋_GBK" w:hint="eastAsia"/>
          <w:sz w:val="32"/>
          <w:szCs w:val="32"/>
          <w:lang w:val="zh-TW" w:eastAsia="zh-TW"/>
        </w:rPr>
        <w:t>水系连通工作。承担</w:t>
      </w:r>
      <w:r>
        <w:rPr>
          <w:rFonts w:eastAsia="方正仿宋_GBK" w:hAnsi="方正仿宋_GBK" w:cs="方正仿宋_GBK" w:hint="eastAsia"/>
          <w:sz w:val="32"/>
          <w:szCs w:val="32"/>
          <w:lang w:val="zh-TW"/>
        </w:rPr>
        <w:t>全区河长制工作的组织和协调</w:t>
      </w:r>
      <w:r>
        <w:rPr>
          <w:rFonts w:eastAsia="方正仿宋_GBK" w:hAnsi="方正仿宋_GBK" w:cs="方正仿宋_GBK" w:hint="eastAsia"/>
          <w:sz w:val="32"/>
          <w:szCs w:val="32"/>
          <w:lang w:val="zh-TW" w:eastAsia="zh-TW"/>
        </w:rPr>
        <w:t>工作。</w:t>
      </w:r>
    </w:p>
    <w:p w:rsidR="00000000" w:rsidRDefault="00440FF1">
      <w:pPr>
        <w:adjustRightInd w:val="0"/>
        <w:snapToGrid w:val="0"/>
        <w:spacing w:line="600" w:lineRule="exact"/>
        <w:ind w:firstLineChars="200" w:firstLine="640"/>
        <w:rPr>
          <w:rFonts w:eastAsia="方正仿宋_GBK" w:hAnsi="方正仿宋_GBK" w:cs="方正仿宋_GBK" w:hint="eastAsia"/>
          <w:spacing w:val="-9"/>
          <w:sz w:val="32"/>
          <w:szCs w:val="32"/>
          <w:lang w:val="zh-TW" w:eastAsia="zh-TW"/>
        </w:rPr>
      </w:pPr>
      <w:r>
        <w:rPr>
          <w:rFonts w:eastAsia="方正仿宋_GBK" w:hAnsi="方正仿宋_GBK" w:cs="方正仿宋_GBK" w:hint="eastAsia"/>
          <w:sz w:val="32"/>
          <w:szCs w:val="32"/>
          <w:lang w:val="zh-TW"/>
        </w:rPr>
        <w:t>8</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指导监督水利工程建设与运行管理。组织开展水利</w:t>
      </w:r>
      <w:r>
        <w:rPr>
          <w:rFonts w:eastAsia="方正仿宋_GBK" w:hAnsi="方正仿宋_GBK" w:cs="方正仿宋_GBK" w:hint="eastAsia"/>
          <w:sz w:val="32"/>
          <w:szCs w:val="32"/>
          <w:lang w:val="zh-TW"/>
        </w:rPr>
        <w:t>工</w:t>
      </w:r>
      <w:r>
        <w:rPr>
          <w:rFonts w:eastAsia="方正仿宋_GBK" w:hAnsi="方正仿宋_GBK" w:cs="方正仿宋_GBK" w:hint="eastAsia"/>
          <w:spacing w:val="-9"/>
          <w:sz w:val="32"/>
          <w:szCs w:val="32"/>
          <w:lang w:val="zh-TW" w:eastAsia="zh-TW"/>
        </w:rPr>
        <w:t>程质量监督工作，指导监督工程安全运行，组织工程验收有关工作。</w:t>
      </w:r>
    </w:p>
    <w:p w:rsidR="00000000" w:rsidRDefault="00440FF1">
      <w:pPr>
        <w:adjustRightInd w:val="0"/>
        <w:snapToGrid w:val="0"/>
        <w:spacing w:line="600" w:lineRule="exact"/>
        <w:ind w:firstLineChars="200" w:firstLine="640"/>
        <w:rPr>
          <w:rFonts w:eastAsia="方正仿宋_GBK" w:hAnsi="方正仿宋_GBK" w:cs="方正仿宋_GBK" w:hint="eastAsia"/>
          <w:spacing w:val="-9"/>
          <w:sz w:val="32"/>
          <w:szCs w:val="32"/>
          <w:lang w:val="zh-TW" w:eastAsia="zh-TW"/>
        </w:rPr>
      </w:pPr>
      <w:r>
        <w:rPr>
          <w:rFonts w:eastAsia="方正仿宋_GBK" w:hAnsi="方正仿宋_GBK" w:cs="方正仿宋_GBK" w:hint="eastAsia"/>
          <w:sz w:val="32"/>
          <w:szCs w:val="32"/>
          <w:lang w:val="zh-TW"/>
        </w:rPr>
        <w:t>9</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负责水土保持工作。拟订水土保持规划并监督实施，组织实施水土流失的综合防治、监测预报并定期公告。负责建设</w:t>
      </w:r>
      <w:r>
        <w:rPr>
          <w:rFonts w:eastAsia="方正仿宋_GBK" w:hAnsi="方正仿宋_GBK" w:cs="方正仿宋_GBK" w:hint="eastAsia"/>
          <w:spacing w:val="-9"/>
          <w:sz w:val="32"/>
          <w:szCs w:val="32"/>
          <w:lang w:val="zh-TW" w:eastAsia="zh-TW"/>
        </w:rPr>
        <w:t>项目水土保持监督管理工作，指导全区水土保持建设项目</w:t>
      </w:r>
      <w:r>
        <w:rPr>
          <w:rFonts w:eastAsia="方正仿宋_GBK" w:hAnsi="方正仿宋_GBK" w:cs="方正仿宋_GBK" w:hint="eastAsia"/>
          <w:spacing w:val="-9"/>
          <w:sz w:val="32"/>
          <w:szCs w:val="32"/>
          <w:lang w:val="zh-TW" w:eastAsia="zh-TW"/>
        </w:rPr>
        <w:lastRenderedPageBreak/>
        <w:t>的实施。</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10</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负责农村水利工作。组织开展中型</w:t>
      </w:r>
      <w:r>
        <w:rPr>
          <w:rFonts w:eastAsia="方正仿宋_GBK" w:hAnsi="方正仿宋_GBK" w:cs="方正仿宋_GBK" w:hint="eastAsia"/>
          <w:sz w:val="32"/>
          <w:szCs w:val="32"/>
          <w:lang w:val="zh-TW"/>
        </w:rPr>
        <w:t>及以上</w:t>
      </w:r>
      <w:r>
        <w:rPr>
          <w:rFonts w:eastAsia="方正仿宋_GBK" w:hAnsi="方正仿宋_GBK" w:cs="方正仿宋_GBK" w:hint="eastAsia"/>
          <w:sz w:val="32"/>
          <w:szCs w:val="32"/>
          <w:lang w:val="zh-TW" w:eastAsia="zh-TW"/>
        </w:rPr>
        <w:t>灌排工程建设与改造。</w:t>
      </w:r>
      <w:r>
        <w:rPr>
          <w:rFonts w:eastAsia="方正仿宋_GBK" w:hAnsi="方正仿宋_GBK" w:cs="方正仿宋_GBK" w:hint="eastAsia"/>
          <w:sz w:val="32"/>
          <w:szCs w:val="32"/>
          <w:lang w:val="zh-TW"/>
        </w:rPr>
        <w:t>组织</w:t>
      </w:r>
      <w:r>
        <w:rPr>
          <w:rFonts w:eastAsia="方正仿宋_GBK" w:hAnsi="方正仿宋_GBK" w:cs="方正仿宋_GBK" w:hint="eastAsia"/>
          <w:sz w:val="32"/>
          <w:szCs w:val="32"/>
          <w:lang w:val="zh-TW" w:eastAsia="zh-TW"/>
        </w:rPr>
        <w:t>指导农村饮水安全工程建设管理工作</w:t>
      </w:r>
      <w:r>
        <w:rPr>
          <w:rFonts w:eastAsia="方正仿宋_GBK" w:hAnsi="方正仿宋_GBK" w:cs="方正仿宋_GBK" w:hint="eastAsia"/>
          <w:sz w:val="32"/>
          <w:szCs w:val="32"/>
          <w:lang w:val="zh-TW"/>
        </w:rPr>
        <w:t>，组</w:t>
      </w:r>
      <w:r>
        <w:rPr>
          <w:rFonts w:eastAsia="方正仿宋_GBK" w:hAnsi="方正仿宋_GBK" w:cs="方正仿宋_GBK" w:hint="eastAsia"/>
          <w:sz w:val="32"/>
          <w:szCs w:val="32"/>
          <w:lang w:val="zh-TW"/>
        </w:rPr>
        <w:t>织指导节水灌溉有关工作。</w:t>
      </w:r>
      <w:r>
        <w:rPr>
          <w:rFonts w:eastAsia="方正仿宋_GBK" w:hAnsi="方正仿宋_GBK" w:cs="方正仿宋_GBK" w:hint="eastAsia"/>
          <w:sz w:val="32"/>
          <w:szCs w:val="32"/>
          <w:lang w:val="zh-TW" w:eastAsia="zh-TW"/>
        </w:rPr>
        <w:t>指导农村水利改革创新</w:t>
      </w:r>
      <w:r>
        <w:rPr>
          <w:rFonts w:eastAsia="方正仿宋_GBK" w:hAnsi="方正仿宋_GBK" w:cs="方正仿宋_GBK" w:hint="eastAsia"/>
          <w:sz w:val="32"/>
          <w:szCs w:val="32"/>
          <w:lang w:val="zh-TW"/>
        </w:rPr>
        <w:t>和社会化服务体系建设。指导</w:t>
      </w:r>
      <w:r>
        <w:rPr>
          <w:rFonts w:eastAsia="方正仿宋_GBK" w:hAnsi="方正仿宋_GBK" w:cs="方正仿宋_GBK" w:hint="eastAsia"/>
          <w:sz w:val="32"/>
          <w:szCs w:val="32"/>
          <w:lang w:val="zh-TW" w:eastAsia="zh-TW"/>
        </w:rPr>
        <w:t>农村水能资源开发</w:t>
      </w:r>
      <w:r>
        <w:rPr>
          <w:rFonts w:eastAsia="方正仿宋_GBK" w:hAnsi="方正仿宋_GBK" w:cs="方正仿宋_GBK" w:hint="eastAsia"/>
          <w:sz w:val="32"/>
          <w:szCs w:val="32"/>
          <w:lang w:val="zh-TW"/>
        </w:rPr>
        <w:t>和</w:t>
      </w:r>
      <w:r>
        <w:rPr>
          <w:rFonts w:eastAsia="方正仿宋_GBK" w:hAnsi="方正仿宋_GBK" w:cs="方正仿宋_GBK" w:hint="eastAsia"/>
          <w:sz w:val="32"/>
          <w:szCs w:val="32"/>
          <w:lang w:val="zh-TW" w:eastAsia="zh-TW"/>
        </w:rPr>
        <w:t>小水电改造工作。</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11</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负责水利工程移民管理工作。拟订水利工程移民有关政策并监督实施，组织实施水利工程移民安置验收、监督评估等制度。负责指导监督水库移民后期扶持政策的实施，负责三峡工程后续工作规划的综合协调、组织实施和监督管理，负责三峡库区对口支援等工作。</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12</w:t>
      </w:r>
      <w:r>
        <w:rPr>
          <w:rFonts w:ascii="方正仿宋_GBK" w:eastAsia="方正仿宋_GBK" w:hint="eastAsia"/>
          <w:sz w:val="32"/>
          <w:szCs w:val="32"/>
        </w:rPr>
        <w:t>．</w:t>
      </w:r>
      <w:r>
        <w:rPr>
          <w:rFonts w:eastAsia="方正仿宋_GBK" w:hAnsi="方正仿宋_GBK" w:cs="方正仿宋_GBK" w:hint="eastAsia"/>
          <w:sz w:val="32"/>
          <w:szCs w:val="32"/>
        </w:rPr>
        <w:t>负责水政监察和水行政执法。组织开展水政监察和水行政执法检查活动，查处</w:t>
      </w:r>
      <w:r>
        <w:rPr>
          <w:rFonts w:eastAsia="方正仿宋_GBK" w:hAnsi="方正仿宋_GBK" w:cs="方正仿宋_GBK" w:hint="eastAsia"/>
          <w:sz w:val="32"/>
          <w:szCs w:val="32"/>
          <w:lang w:val="zh-TW" w:eastAsia="zh-TW"/>
        </w:rPr>
        <w:t>涉水违法</w:t>
      </w:r>
      <w:r>
        <w:rPr>
          <w:rFonts w:eastAsia="方正仿宋_GBK" w:hAnsi="方正仿宋_GBK" w:cs="方正仿宋_GBK" w:hint="eastAsia"/>
          <w:sz w:val="32"/>
          <w:szCs w:val="32"/>
        </w:rPr>
        <w:t>问题。具体执法交由相关执法队伍承担，并以部门名义统一执法，指导镇（街道）水行政执法工</w:t>
      </w:r>
      <w:r>
        <w:rPr>
          <w:rFonts w:eastAsia="方正仿宋_GBK" w:hAnsi="方正仿宋_GBK" w:cs="方正仿宋_GBK" w:hint="eastAsia"/>
          <w:sz w:val="32"/>
          <w:szCs w:val="32"/>
        </w:rPr>
        <w:t>作。</w:t>
      </w:r>
      <w:r>
        <w:rPr>
          <w:rFonts w:eastAsia="方正仿宋_GBK" w:hAnsi="方正仿宋_GBK" w:cs="方正仿宋_GBK" w:hint="eastAsia"/>
          <w:sz w:val="32"/>
          <w:szCs w:val="32"/>
          <w:lang w:val="zh-TW" w:eastAsia="zh-TW"/>
        </w:rPr>
        <w:t>依法负责水利行业安全生产工作，组织指导水库、水电站大坝、农村水电站的安全监管。指导水利建设市场的监督管理，组织实施水利工程建设的监督。</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13</w:t>
      </w:r>
      <w:r>
        <w:rPr>
          <w:rFonts w:ascii="方正仿宋_GBK" w:eastAsia="方正仿宋_GBK" w:hint="eastAsia"/>
          <w:sz w:val="32"/>
          <w:szCs w:val="32"/>
        </w:rPr>
        <w:t>．</w:t>
      </w:r>
      <w:r>
        <w:rPr>
          <w:rFonts w:eastAsia="方正仿宋_GBK" w:hAnsi="方正仿宋_GBK" w:cs="方正仿宋_GBK" w:hint="eastAsia"/>
          <w:sz w:val="32"/>
          <w:szCs w:val="32"/>
          <w:lang w:val="zh-TW"/>
        </w:rPr>
        <w:t>开展水利科技和交流合作工作。组织开展全区水利行业质量监督工作，组织并监督实施水利行业的地方技术标准和规程规范，组织水利科学研究和技术推广。负责水利对外交流、合作等事务。</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14</w:t>
      </w:r>
      <w:r>
        <w:rPr>
          <w:rFonts w:ascii="方正仿宋_GBK" w:eastAsia="方正仿宋_GBK" w:hint="eastAsia"/>
          <w:sz w:val="32"/>
          <w:szCs w:val="32"/>
        </w:rPr>
        <w:t>．</w:t>
      </w:r>
      <w:r>
        <w:rPr>
          <w:rFonts w:eastAsia="方正仿宋_GBK" w:hAnsi="方正仿宋_GBK" w:cs="方正仿宋_GBK" w:hint="eastAsia"/>
          <w:sz w:val="32"/>
          <w:szCs w:val="32"/>
          <w:lang w:val="zh-TW"/>
        </w:rPr>
        <w:t>负责</w:t>
      </w:r>
      <w:r>
        <w:rPr>
          <w:rFonts w:eastAsia="方正仿宋_GBK" w:hAnsi="方正仿宋_GBK" w:cs="方正仿宋_GBK" w:hint="eastAsia"/>
          <w:sz w:val="32"/>
          <w:szCs w:val="32"/>
          <w:lang w:val="zh-TW" w:eastAsia="zh-TW"/>
        </w:rPr>
        <w:t>落实综合防灾减灾规划相关要求，组织编制洪水干旱灾害防治规划和防护标准并指导实施</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承担水情旱情监测预警工作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组织编制重要江河</w:t>
      </w:r>
      <w:r>
        <w:rPr>
          <w:rFonts w:eastAsia="方正仿宋_GBK" w:hAnsi="方正仿宋_GBK" w:cs="方正仿宋_GBK" w:hint="eastAsia"/>
          <w:sz w:val="32"/>
          <w:szCs w:val="32"/>
          <w:lang w:val="zh-TW"/>
        </w:rPr>
        <w:t>水库</w:t>
      </w:r>
      <w:r>
        <w:rPr>
          <w:rFonts w:eastAsia="方正仿宋_GBK" w:hAnsi="方正仿宋_GBK" w:cs="方正仿宋_GBK" w:hint="eastAsia"/>
          <w:sz w:val="32"/>
          <w:szCs w:val="32"/>
          <w:lang w:val="zh-TW" w:eastAsia="zh-TW"/>
        </w:rPr>
        <w:t>和重要水工程的防御</w:t>
      </w:r>
      <w:r>
        <w:rPr>
          <w:rFonts w:eastAsia="方正仿宋_GBK" w:hAnsi="方正仿宋_GBK" w:cs="方正仿宋_GBK" w:hint="eastAsia"/>
          <w:sz w:val="32"/>
          <w:szCs w:val="32"/>
          <w:lang w:val="zh-TW" w:eastAsia="zh-TW"/>
        </w:rPr>
        <w:lastRenderedPageBreak/>
        <w:t>洪水抗御旱灾调度和应急水量调度方案，按程序</w:t>
      </w:r>
      <w:r>
        <w:rPr>
          <w:rFonts w:eastAsia="方正仿宋_GBK" w:hAnsi="方正仿宋_GBK" w:cs="方正仿宋_GBK" w:hint="eastAsia"/>
          <w:sz w:val="32"/>
          <w:szCs w:val="32"/>
          <w:lang w:val="zh-TW" w:eastAsia="zh-TW"/>
        </w:rPr>
        <w:t>报批并组织实施</w:t>
      </w:r>
      <w:r>
        <w:rPr>
          <w:rFonts w:eastAsia="方正仿宋_GBK" w:hAnsi="方正仿宋_GBK" w:cs="方正仿宋_GBK" w:hint="eastAsia"/>
          <w:sz w:val="32"/>
          <w:szCs w:val="32"/>
          <w:lang w:val="zh-TW"/>
        </w:rPr>
        <w:t>。承担</w:t>
      </w:r>
      <w:r>
        <w:rPr>
          <w:rFonts w:eastAsia="方正仿宋_GBK" w:hAnsi="方正仿宋_GBK" w:cs="方正仿宋_GBK" w:hint="eastAsia"/>
          <w:sz w:val="32"/>
          <w:szCs w:val="32"/>
          <w:lang w:val="zh-TW" w:eastAsia="zh-TW"/>
        </w:rPr>
        <w:t>防御洪水应急抢险的技术支撑工作。</w:t>
      </w:r>
      <w:r>
        <w:rPr>
          <w:rFonts w:eastAsia="方正仿宋_GBK" w:hAnsi="方正仿宋_GBK" w:cs="方正仿宋_GBK" w:hint="eastAsia"/>
          <w:sz w:val="32"/>
          <w:szCs w:val="32"/>
          <w:lang w:val="zh-TW"/>
        </w:rPr>
        <w:t>必要时，可以提请区应急局，以区应急指挥机构名义部署相关防治工作。</w:t>
      </w:r>
    </w:p>
    <w:p w:rsidR="00000000" w:rsidRDefault="00440FF1">
      <w:pPr>
        <w:adjustRightInd w:val="0"/>
        <w:snapToGrid w:val="0"/>
        <w:spacing w:line="600" w:lineRule="exact"/>
        <w:ind w:firstLineChars="200" w:firstLine="640"/>
        <w:rPr>
          <w:rFonts w:eastAsia="方正仿宋_GBK" w:hAnsi="方正仿宋_GBK" w:cs="方正仿宋_GBK" w:hint="eastAsia"/>
          <w:sz w:val="32"/>
          <w:szCs w:val="32"/>
          <w:lang w:val="zh-TW"/>
        </w:rPr>
      </w:pPr>
      <w:r>
        <w:rPr>
          <w:rFonts w:eastAsia="方正仿宋_GBK" w:hAnsi="方正仿宋_GBK" w:cs="方正仿宋_GBK" w:hint="eastAsia"/>
          <w:sz w:val="32"/>
          <w:szCs w:val="32"/>
          <w:lang w:val="zh-TW"/>
        </w:rPr>
        <w:t>15</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完成区委</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区政府交办的</w:t>
      </w:r>
      <w:r>
        <w:rPr>
          <w:rFonts w:eastAsia="方正仿宋_GBK" w:hAnsi="方正仿宋_GBK" w:cs="方正仿宋_GBK" w:hint="eastAsia"/>
          <w:sz w:val="32"/>
          <w:szCs w:val="32"/>
          <w:lang w:val="zh-TW"/>
        </w:rPr>
        <w:t>其他</w:t>
      </w:r>
      <w:r>
        <w:rPr>
          <w:rFonts w:eastAsia="方正仿宋_GBK" w:hAnsi="方正仿宋_GBK" w:cs="方正仿宋_GBK" w:hint="eastAsia"/>
          <w:sz w:val="32"/>
          <w:szCs w:val="32"/>
          <w:lang w:val="zh-TW" w:eastAsia="zh-TW"/>
        </w:rPr>
        <w:t>任务。</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16</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职能转变。</w:t>
      </w:r>
      <w:r>
        <w:rPr>
          <w:rFonts w:eastAsia="方正仿宋_GBK" w:hAnsi="方正仿宋_GBK" w:cs="方正仿宋_GBK" w:hint="eastAsia"/>
          <w:sz w:val="32"/>
          <w:szCs w:val="32"/>
          <w:lang w:val="zh-TW"/>
        </w:rPr>
        <w:t>区水利局</w:t>
      </w:r>
      <w:r>
        <w:rPr>
          <w:rFonts w:eastAsia="方正仿宋_GBK" w:hAnsi="方正仿宋_GBK" w:cs="方正仿宋_GBK" w:hint="eastAsia"/>
          <w:sz w:val="32"/>
          <w:szCs w:val="32"/>
          <w:lang w:val="zh-TW" w:eastAsia="zh-TW"/>
        </w:rPr>
        <w:t>应切实加强水资源合理利用、优化配置和节约保护。坚持节水优先，从增加供给转向更加重视需求管理，严格控制用水总量和提高用水效率。坚持保护优先，加强水资源</w:t>
      </w:r>
      <w:r>
        <w:rPr>
          <w:rFonts w:eastAsia="方正仿宋_GBK" w:hAnsi="方正仿宋_GBK" w:cs="方正仿宋_GBK" w:hint="eastAsia"/>
          <w:sz w:val="32"/>
          <w:szCs w:val="32"/>
          <w:lang w:val="zh-TW"/>
        </w:rPr>
        <w:t>保护规划</w:t>
      </w:r>
      <w:r>
        <w:rPr>
          <w:rFonts w:eastAsia="方正仿宋_GBK" w:hAnsi="方正仿宋_GBK" w:cs="方正仿宋_GBK" w:hint="eastAsia"/>
          <w:sz w:val="32"/>
          <w:szCs w:val="32"/>
          <w:lang w:val="zh-TW" w:eastAsia="zh-TW"/>
        </w:rPr>
        <w:t>和水域、水利工程的管理保护</w:t>
      </w:r>
      <w:r>
        <w:rPr>
          <w:rFonts w:eastAsia="方正仿宋_GBK" w:hAnsi="方正仿宋_GBK" w:cs="方正仿宋_GBK" w:hint="eastAsia"/>
          <w:sz w:val="32"/>
          <w:szCs w:val="32"/>
          <w:lang w:val="zh-TW"/>
        </w:rPr>
        <w:t>，维护河库健康美丽</w:t>
      </w:r>
      <w:r>
        <w:rPr>
          <w:rFonts w:eastAsia="方正仿宋_GBK" w:hAnsi="方正仿宋_GBK" w:cs="方正仿宋_GBK" w:hint="eastAsia"/>
          <w:sz w:val="32"/>
          <w:szCs w:val="32"/>
          <w:lang w:val="zh-TW" w:eastAsia="zh-TW"/>
        </w:rPr>
        <w:t>。坚持统筹兼顾，保障合理用水需求和水资源的可持续利用，为经济社会发展提供水安全保障。</w:t>
      </w:r>
      <w:r>
        <w:rPr>
          <w:rFonts w:eastAsia="方正仿宋_GBK" w:hAnsi="方正仿宋_GBK" w:cs="方正仿宋_GBK" w:hint="eastAsia"/>
          <w:sz w:val="32"/>
          <w:szCs w:val="32"/>
          <w:lang w:val="zh-TW"/>
        </w:rPr>
        <w:t>将原</w:t>
      </w:r>
      <w:r>
        <w:rPr>
          <w:rFonts w:eastAsia="方正仿宋_GBK" w:hAnsi="方正仿宋_GBK" w:cs="方正仿宋_GBK" w:hint="eastAsia"/>
          <w:sz w:val="32"/>
          <w:szCs w:val="32"/>
        </w:rPr>
        <w:t>区水利工程质量监督站承担的行政职能全部划转</w:t>
      </w:r>
      <w:r>
        <w:rPr>
          <w:rFonts w:eastAsia="方正仿宋_GBK" w:hAnsi="方正仿宋_GBK" w:cs="方正仿宋_GBK" w:hint="eastAsia"/>
          <w:sz w:val="32"/>
          <w:szCs w:val="32"/>
        </w:rPr>
        <w:t>到区水利局机关。</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hAnsi="方正仿宋_GBK" w:cs="方正仿宋_GBK" w:hint="eastAsia"/>
          <w:sz w:val="32"/>
          <w:szCs w:val="32"/>
          <w:lang w:val="zh-TW"/>
        </w:rPr>
        <w:t>17</w:t>
      </w:r>
      <w:r>
        <w:rPr>
          <w:rFonts w:ascii="方正仿宋_GBK" w:eastAsia="方正仿宋_GBK" w:hint="eastAsia"/>
          <w:sz w:val="32"/>
          <w:szCs w:val="32"/>
        </w:rPr>
        <w:t>．</w:t>
      </w:r>
      <w:r>
        <w:rPr>
          <w:rFonts w:eastAsia="方正仿宋_GBK" w:hAnsi="方正仿宋_GBK" w:cs="方正仿宋_GBK" w:hint="eastAsia"/>
          <w:sz w:val="32"/>
          <w:szCs w:val="32"/>
          <w:lang w:val="zh-TW" w:eastAsia="zh-TW"/>
        </w:rPr>
        <w:t>有关职责分工</w:t>
      </w:r>
    </w:p>
    <w:p w:rsidR="00000000" w:rsidRDefault="00440FF1">
      <w:pPr>
        <w:adjustRightInd w:val="0"/>
        <w:snapToGrid w:val="0"/>
        <w:spacing w:line="600" w:lineRule="exact"/>
        <w:ind w:firstLineChars="200" w:firstLine="640"/>
        <w:rPr>
          <w:rFonts w:eastAsia="方正仿宋_GBK" w:cs="方正仿宋_GBK" w:hint="eastAsia"/>
          <w:sz w:val="32"/>
          <w:szCs w:val="32"/>
          <w:lang w:val="zh-TW" w:eastAsia="zh-TW"/>
        </w:rPr>
      </w:pPr>
      <w:r>
        <w:rPr>
          <w:rFonts w:eastAsia="方正仿宋_GBK" w:cs="方正仿宋_GBK" w:hint="eastAsia"/>
          <w:sz w:val="32"/>
          <w:szCs w:val="32"/>
        </w:rPr>
        <w:t>（</w:t>
      </w:r>
      <w:r>
        <w:rPr>
          <w:rFonts w:eastAsia="方正仿宋_GBK" w:cs="方正仿宋_GBK" w:hint="eastAsia"/>
          <w:sz w:val="32"/>
          <w:szCs w:val="32"/>
        </w:rPr>
        <w:t>1</w:t>
      </w:r>
      <w:r>
        <w:rPr>
          <w:rFonts w:eastAsia="方正仿宋_GBK" w:cs="方正仿宋_GBK" w:hint="eastAsia"/>
          <w:sz w:val="32"/>
          <w:szCs w:val="32"/>
        </w:rPr>
        <w:t>）</w:t>
      </w:r>
      <w:r>
        <w:rPr>
          <w:rFonts w:eastAsia="方正仿宋_GBK" w:hAnsi="方正仿宋_GBK" w:cs="方正仿宋_GBK" w:hint="eastAsia"/>
          <w:sz w:val="32"/>
          <w:szCs w:val="32"/>
          <w:lang w:val="zh-TW" w:eastAsia="zh-TW"/>
        </w:rPr>
        <w:t>关于防汛抗旱工作。</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水利局负责落实综合防灾减灾规划相关要求，组织编制洪水干旱灾害防治规划和防护标准并指导实施</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承担水情旱情监测预警工作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组织编制重要江河</w:t>
      </w:r>
      <w:r>
        <w:rPr>
          <w:rFonts w:eastAsia="方正仿宋_GBK" w:hAnsi="方正仿宋_GBK" w:cs="方正仿宋_GBK" w:hint="eastAsia"/>
          <w:sz w:val="32"/>
          <w:szCs w:val="32"/>
          <w:lang w:val="zh-TW"/>
        </w:rPr>
        <w:t>水库</w:t>
      </w:r>
      <w:r>
        <w:rPr>
          <w:rFonts w:eastAsia="方正仿宋_GBK" w:hAnsi="方正仿宋_GBK" w:cs="方正仿宋_GBK" w:hint="eastAsia"/>
          <w:sz w:val="32"/>
          <w:szCs w:val="32"/>
          <w:lang w:val="zh-TW" w:eastAsia="zh-TW"/>
        </w:rPr>
        <w:t>和重要水工程的防御洪水抗御旱灾调度和应急水量调度方案，按程序报批并组织实施</w:t>
      </w:r>
      <w:r>
        <w:rPr>
          <w:rFonts w:eastAsia="方正仿宋_GBK" w:hAnsi="方正仿宋_GBK" w:cs="方正仿宋_GBK" w:hint="eastAsia"/>
          <w:sz w:val="32"/>
          <w:szCs w:val="32"/>
          <w:lang w:val="zh-TW"/>
        </w:rPr>
        <w:t>；承担</w:t>
      </w:r>
      <w:r>
        <w:rPr>
          <w:rFonts w:eastAsia="方正仿宋_GBK" w:hAnsi="方正仿宋_GBK" w:cs="方正仿宋_GBK" w:hint="eastAsia"/>
          <w:sz w:val="32"/>
          <w:szCs w:val="32"/>
          <w:lang w:val="zh-TW" w:eastAsia="zh-TW"/>
        </w:rPr>
        <w:t>防御洪水应急抢险的技术支撑工作</w:t>
      </w:r>
      <w:r>
        <w:rPr>
          <w:rFonts w:eastAsia="方正仿宋_GBK" w:hAnsi="方正仿宋_GBK" w:cs="方正仿宋_GBK" w:hint="eastAsia"/>
          <w:sz w:val="32"/>
          <w:szCs w:val="32"/>
          <w:lang w:val="zh-TW"/>
        </w:rPr>
        <w:t>；必要时，可以提请区应急局，以区应急指挥机构名义部署相关防治工作。区</w:t>
      </w:r>
      <w:r>
        <w:rPr>
          <w:rFonts w:eastAsia="方正仿宋_GBK" w:hAnsi="方正仿宋_GBK" w:cs="方正仿宋_GBK" w:hint="eastAsia"/>
          <w:sz w:val="32"/>
          <w:szCs w:val="32"/>
          <w:lang w:val="zh-TW" w:eastAsia="zh-TW"/>
        </w:rPr>
        <w:t>应急局负责组织编制</w:t>
      </w:r>
      <w:r>
        <w:rPr>
          <w:rFonts w:eastAsia="方正仿宋_GBK" w:hAnsi="方正仿宋_GBK" w:cs="方正仿宋_GBK" w:hint="eastAsia"/>
          <w:sz w:val="32"/>
          <w:szCs w:val="32"/>
          <w:lang w:val="zh-TW"/>
        </w:rPr>
        <w:t>全区</w:t>
      </w:r>
      <w:r>
        <w:rPr>
          <w:rFonts w:eastAsia="方正仿宋_GBK" w:hAnsi="方正仿宋_GBK" w:cs="方正仿宋_GBK" w:hint="eastAsia"/>
          <w:sz w:val="32"/>
          <w:szCs w:val="32"/>
          <w:lang w:val="zh-TW" w:eastAsia="zh-TW"/>
        </w:rPr>
        <w:t>总体应急预案</w:t>
      </w:r>
      <w:r>
        <w:rPr>
          <w:rFonts w:eastAsia="方正仿宋_GBK" w:hAnsi="方正仿宋_GBK" w:cs="方正仿宋_GBK" w:hint="eastAsia"/>
          <w:sz w:val="32"/>
          <w:szCs w:val="32"/>
          <w:lang w:val="zh-TW"/>
        </w:rPr>
        <w:t>和安全生产类、自然灾害类专项预案</w:t>
      </w:r>
      <w:r>
        <w:rPr>
          <w:rFonts w:eastAsia="方正仿宋_GBK" w:hAnsi="方正仿宋_GBK" w:cs="方正仿宋_GBK" w:hint="eastAsia"/>
          <w:sz w:val="32"/>
          <w:szCs w:val="32"/>
          <w:lang w:val="zh-TW" w:eastAsia="zh-TW"/>
        </w:rPr>
        <w:t>，综合协调应急预案衔接工作，组织开展预案演练</w:t>
      </w:r>
      <w:r>
        <w:rPr>
          <w:rFonts w:eastAsia="方正仿宋_GBK" w:hAnsi="方正仿宋_GBK" w:cs="方正仿宋_GBK" w:hint="eastAsia"/>
          <w:sz w:val="32"/>
          <w:szCs w:val="32"/>
          <w:lang w:val="zh-TW"/>
        </w:rPr>
        <w:t>；按照分级负</w:t>
      </w:r>
      <w:r>
        <w:rPr>
          <w:rFonts w:eastAsia="方正仿宋_GBK" w:hAnsi="方正仿宋_GBK" w:cs="方正仿宋_GBK" w:hint="eastAsia"/>
          <w:sz w:val="32"/>
          <w:szCs w:val="32"/>
          <w:lang w:val="zh-TW"/>
        </w:rPr>
        <w:lastRenderedPageBreak/>
        <w:t>责的原则，指</w:t>
      </w:r>
      <w:r>
        <w:rPr>
          <w:rFonts w:eastAsia="方正仿宋_GBK" w:hAnsi="方正仿宋_GBK" w:cs="方正仿宋_GBK" w:hint="eastAsia"/>
          <w:sz w:val="32"/>
          <w:szCs w:val="32"/>
          <w:lang w:val="zh-TW"/>
        </w:rPr>
        <w:t>导自然灾害类应急救援；</w:t>
      </w:r>
      <w:r>
        <w:rPr>
          <w:rFonts w:eastAsia="方正仿宋_GBK" w:hAnsi="方正仿宋_GBK" w:cs="方正仿宋_GBK" w:hint="eastAsia"/>
          <w:sz w:val="32"/>
          <w:szCs w:val="32"/>
          <w:lang w:val="zh-TW" w:eastAsia="zh-TW"/>
        </w:rPr>
        <w:t>组织协调防汛抗旱应急救援工作</w:t>
      </w:r>
      <w:r>
        <w:rPr>
          <w:rFonts w:eastAsia="方正仿宋_GBK" w:hAnsi="方正仿宋_GBK" w:cs="方正仿宋_GBK" w:hint="eastAsia"/>
          <w:sz w:val="32"/>
          <w:szCs w:val="32"/>
          <w:lang w:val="zh-TW"/>
        </w:rPr>
        <w:t>，并按权限作出决定；</w:t>
      </w:r>
      <w:r>
        <w:rPr>
          <w:rFonts w:eastAsia="方正仿宋_GBK" w:hAnsi="方正仿宋_GBK" w:cs="方正仿宋_GBK" w:hint="eastAsia"/>
          <w:sz w:val="32"/>
          <w:szCs w:val="32"/>
          <w:lang w:val="zh-TW" w:eastAsia="zh-TW"/>
        </w:rPr>
        <w:t>承担</w:t>
      </w:r>
      <w:r>
        <w:rPr>
          <w:rFonts w:eastAsia="方正仿宋_GBK" w:hAnsi="方正仿宋_GBK" w:cs="方正仿宋_GBK" w:hint="eastAsia"/>
          <w:sz w:val="32"/>
          <w:szCs w:val="32"/>
          <w:lang w:val="zh-TW"/>
        </w:rPr>
        <w:t>区</w:t>
      </w:r>
      <w:r>
        <w:rPr>
          <w:rFonts w:eastAsia="方正仿宋_GBK" w:hAnsi="方正仿宋_GBK" w:cs="方正仿宋_GBK" w:hint="eastAsia"/>
          <w:sz w:val="32"/>
          <w:szCs w:val="32"/>
          <w:lang w:val="zh-TW" w:eastAsia="zh-TW"/>
        </w:rPr>
        <w:t>应对灾害指挥部工作，</w:t>
      </w:r>
      <w:r>
        <w:rPr>
          <w:rFonts w:eastAsia="方正仿宋_GBK" w:hAnsi="方正仿宋_GBK" w:cs="方正仿宋_GBK" w:hint="eastAsia"/>
          <w:sz w:val="32"/>
          <w:szCs w:val="32"/>
          <w:lang w:val="zh-TW"/>
        </w:rPr>
        <w:t>协助区委、区政府指定的负责同志</w:t>
      </w:r>
      <w:r>
        <w:rPr>
          <w:rFonts w:eastAsia="方正仿宋_GBK" w:hAnsi="方正仿宋_GBK" w:cs="方正仿宋_GBK" w:hint="eastAsia"/>
          <w:sz w:val="32"/>
          <w:szCs w:val="32"/>
          <w:lang w:val="zh-TW" w:eastAsia="zh-TW"/>
        </w:rPr>
        <w:t>组织灾害应急处置工作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组织编制综合防灾减灾规划，指导协调相关部门水旱灾害等防治工作</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会同</w:t>
      </w:r>
      <w:r>
        <w:rPr>
          <w:rFonts w:eastAsia="方正仿宋_GBK" w:hAnsi="方正仿宋_GBK" w:cs="方正仿宋_GBK" w:hint="eastAsia"/>
          <w:sz w:val="32"/>
          <w:szCs w:val="32"/>
          <w:lang w:val="zh-TW"/>
        </w:rPr>
        <w:t>区级</w:t>
      </w:r>
      <w:r>
        <w:rPr>
          <w:rFonts w:eastAsia="方正仿宋_GBK" w:hAnsi="方正仿宋_GBK" w:cs="方正仿宋_GBK" w:hint="eastAsia"/>
          <w:sz w:val="32"/>
          <w:szCs w:val="32"/>
          <w:lang w:val="zh-TW" w:eastAsia="zh-TW"/>
        </w:rPr>
        <w:t>有关部门建立统一的应急管理信息平台，建立监测预警和灾情报告制度，健全自然灾害信息资源获取和共享机制，依法统一发布灾情</w:t>
      </w:r>
      <w:r>
        <w:rPr>
          <w:rFonts w:eastAsia="方正仿宋_GBK" w:hAnsi="方正仿宋_GBK" w:cs="方正仿宋_GBK" w:hint="eastAsia"/>
          <w:sz w:val="32"/>
          <w:szCs w:val="32"/>
          <w:lang w:val="zh-TW"/>
        </w:rPr>
        <w:t>；</w:t>
      </w:r>
      <w:r>
        <w:rPr>
          <w:rFonts w:eastAsia="方正仿宋_GBK" w:hAnsi="方正仿宋_GBK" w:cs="方正仿宋_GBK" w:hint="eastAsia"/>
          <w:sz w:val="32"/>
          <w:szCs w:val="32"/>
          <w:lang w:val="zh-TW" w:eastAsia="zh-TW"/>
        </w:rPr>
        <w:t>开展多灾种和灾害</w:t>
      </w:r>
      <w:r>
        <w:rPr>
          <w:rFonts w:eastAsia="方正仿宋_GBK" w:hAnsi="方正仿宋_GBK" w:cs="方正仿宋_GBK" w:hint="eastAsia"/>
          <w:sz w:val="32"/>
          <w:szCs w:val="32"/>
          <w:lang w:val="zh-TW"/>
        </w:rPr>
        <w:t>链</w:t>
      </w:r>
      <w:r>
        <w:rPr>
          <w:rFonts w:eastAsia="方正仿宋_GBK" w:hAnsi="方正仿宋_GBK" w:cs="方正仿宋_GBK" w:hint="eastAsia"/>
          <w:sz w:val="32"/>
          <w:szCs w:val="32"/>
          <w:lang w:val="zh-TW" w:eastAsia="zh-TW"/>
        </w:rPr>
        <w:t>综合监测预警，指导开展自然灾害综合风险评估。</w:t>
      </w:r>
    </w:p>
    <w:p w:rsidR="00000000" w:rsidRDefault="00440FF1">
      <w:pPr>
        <w:adjustRightInd w:val="0"/>
        <w:snapToGrid w:val="0"/>
        <w:spacing w:line="600" w:lineRule="exact"/>
        <w:ind w:firstLineChars="200" w:firstLine="640"/>
        <w:rPr>
          <w:rFonts w:eastAsia="方正仿宋_GBK" w:cs="方正仿宋_GBK" w:hint="eastAsia"/>
          <w:sz w:val="32"/>
          <w:szCs w:val="32"/>
        </w:rPr>
      </w:pPr>
      <w:r>
        <w:rPr>
          <w:rFonts w:eastAsia="方正仿宋_GBK" w:cs="方正仿宋_GBK" w:hint="eastAsia"/>
          <w:sz w:val="32"/>
          <w:szCs w:val="32"/>
        </w:rPr>
        <w:t>（</w:t>
      </w:r>
      <w:r>
        <w:rPr>
          <w:rFonts w:eastAsia="方正仿宋_GBK" w:cs="方正仿宋_GBK" w:hint="eastAsia"/>
          <w:sz w:val="32"/>
          <w:szCs w:val="32"/>
        </w:rPr>
        <w:t>2</w:t>
      </w:r>
      <w:r>
        <w:rPr>
          <w:rFonts w:eastAsia="方正仿宋_GBK" w:cs="方正仿宋_GBK" w:hint="eastAsia"/>
          <w:sz w:val="32"/>
          <w:szCs w:val="32"/>
        </w:rPr>
        <w:t>）</w:t>
      </w:r>
      <w:r>
        <w:rPr>
          <w:rFonts w:eastAsia="方正仿宋_GBK" w:hAnsi="方正仿宋_GBK" w:cs="方正仿宋_GBK" w:hint="eastAsia"/>
          <w:sz w:val="32"/>
          <w:szCs w:val="32"/>
        </w:rPr>
        <w:t>关于重大重点项目管理工作。区发展改革委负责统筹、调度和督促重大重点项目，牵头拟订重大重点项目年度计划按程序</w:t>
      </w:r>
      <w:r>
        <w:rPr>
          <w:rFonts w:eastAsia="方正仿宋_GBK" w:hAnsi="方正仿宋_GBK" w:cs="方正仿宋_GBK" w:hint="eastAsia"/>
          <w:sz w:val="32"/>
          <w:szCs w:val="32"/>
        </w:rPr>
        <w:t>上报区政府审定。区住房城乡建委、区交通局、区水利局等部门负责本行业领域的重大重点项目具体推进工作。</w:t>
      </w:r>
    </w:p>
    <w:p w:rsidR="00000000" w:rsidRDefault="00440FF1">
      <w:pPr>
        <w:adjustRightInd w:val="0"/>
        <w:snapToGrid w:val="0"/>
        <w:spacing w:line="600" w:lineRule="exact"/>
        <w:ind w:firstLineChars="200" w:firstLine="640"/>
        <w:rPr>
          <w:rFonts w:eastAsia="方正仿宋_GBK" w:cs="方正仿宋_GBK" w:hint="eastAsia"/>
          <w:sz w:val="32"/>
          <w:szCs w:val="32"/>
        </w:rPr>
      </w:pPr>
      <w:r>
        <w:rPr>
          <w:rFonts w:eastAsia="方正仿宋_GBK" w:cs="方正仿宋_GBK" w:hint="eastAsia"/>
          <w:sz w:val="32"/>
          <w:szCs w:val="32"/>
        </w:rPr>
        <w:t>（</w:t>
      </w:r>
      <w:r>
        <w:rPr>
          <w:rFonts w:eastAsia="方正仿宋_GBK" w:cs="方正仿宋_GBK" w:hint="eastAsia"/>
          <w:sz w:val="32"/>
          <w:szCs w:val="32"/>
        </w:rPr>
        <w:t>3</w:t>
      </w:r>
      <w:r>
        <w:rPr>
          <w:rFonts w:eastAsia="方正仿宋_GBK" w:cs="方正仿宋_GBK" w:hint="eastAsia"/>
          <w:sz w:val="32"/>
          <w:szCs w:val="32"/>
        </w:rPr>
        <w:t>）</w:t>
      </w:r>
      <w:r>
        <w:rPr>
          <w:rFonts w:eastAsia="方正仿宋_GBK" w:hAnsi="方正仿宋_GBK" w:cs="方正仿宋_GBK" w:hint="eastAsia"/>
          <w:sz w:val="32"/>
          <w:szCs w:val="32"/>
        </w:rPr>
        <w:t>关于公共资源交易管理工作。政府采购、国有产权交易等公共资源交易活动的监督管理工作，由区财政局、区国资委承担，区发展改革委负责指导协调。区经济信息委、区规划自然资源局、区住房城乡建委、区城管局、区交通局、区水利局、区农业农村委、区商务委、区林业局等部门，按照规定的职责分工，依法负责本行业工程建设项目合同签订后的监督管理。</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cs="方正仿宋_GBK" w:hint="eastAsia"/>
          <w:sz w:val="32"/>
          <w:szCs w:val="32"/>
        </w:rPr>
        <w:t>（</w:t>
      </w:r>
      <w:r>
        <w:rPr>
          <w:rFonts w:eastAsia="方正仿宋_GBK" w:cs="方正仿宋_GBK" w:hint="eastAsia"/>
          <w:sz w:val="32"/>
          <w:szCs w:val="32"/>
        </w:rPr>
        <w:t>4</w:t>
      </w:r>
      <w:r>
        <w:rPr>
          <w:rFonts w:eastAsia="方正仿宋_GBK" w:cs="方正仿宋_GBK" w:hint="eastAsia"/>
          <w:sz w:val="32"/>
          <w:szCs w:val="32"/>
        </w:rPr>
        <w:t>）</w:t>
      </w:r>
      <w:r>
        <w:rPr>
          <w:rFonts w:eastAsia="方正仿宋_GBK" w:hAnsi="方正仿宋_GBK" w:cs="方正仿宋_GBK" w:hint="eastAsia"/>
          <w:sz w:val="32"/>
          <w:szCs w:val="32"/>
        </w:rPr>
        <w:t>关于城区湖库管理工作。区水利局</w:t>
      </w:r>
      <w:r>
        <w:rPr>
          <w:rFonts w:eastAsia="方正仿宋_GBK" w:hAnsi="方正仿宋_GBK" w:cs="方正仿宋_GBK" w:hint="eastAsia"/>
          <w:sz w:val="32"/>
          <w:szCs w:val="32"/>
          <w:lang w:val="zh-TW"/>
        </w:rPr>
        <w:t>负责</w:t>
      </w:r>
      <w:r>
        <w:rPr>
          <w:rFonts w:eastAsia="方正仿宋_GBK" w:hAnsi="方正仿宋_GBK" w:cs="方正仿宋_GBK" w:hint="eastAsia"/>
          <w:sz w:val="32"/>
          <w:szCs w:val="32"/>
          <w:lang w:val="zh-TW" w:eastAsia="zh-TW"/>
        </w:rPr>
        <w:t>水利</w:t>
      </w:r>
      <w:r>
        <w:rPr>
          <w:rFonts w:eastAsia="方正仿宋_GBK" w:hAnsi="方正仿宋_GBK" w:cs="方正仿宋_GBK" w:hint="eastAsia"/>
          <w:sz w:val="32"/>
          <w:szCs w:val="32"/>
          <w:lang w:val="zh-TW"/>
        </w:rPr>
        <w:t>工程</w:t>
      </w:r>
      <w:r>
        <w:rPr>
          <w:rFonts w:eastAsia="方正仿宋_GBK" w:hAnsi="方正仿宋_GBK" w:cs="方正仿宋_GBK" w:hint="eastAsia"/>
          <w:sz w:val="32"/>
          <w:szCs w:val="32"/>
          <w:lang w:val="zh-TW" w:eastAsia="zh-TW"/>
        </w:rPr>
        <w:t>设施</w:t>
      </w:r>
      <w:r>
        <w:rPr>
          <w:rFonts w:eastAsia="方正仿宋_GBK" w:hAnsi="方正仿宋_GBK" w:cs="方正仿宋_GBK" w:hint="eastAsia"/>
          <w:sz w:val="32"/>
          <w:szCs w:val="32"/>
          <w:lang w:val="zh-TW"/>
        </w:rPr>
        <w:t>监督管理，拟订用水计划，负责水量</w:t>
      </w:r>
      <w:r>
        <w:rPr>
          <w:rFonts w:eastAsia="方正仿宋_GBK" w:hAnsi="方正仿宋_GBK" w:cs="方正仿宋_GBK" w:hint="eastAsia"/>
          <w:sz w:val="32"/>
          <w:szCs w:val="32"/>
          <w:lang w:val="zh-TW"/>
        </w:rPr>
        <w:t>调度</w:t>
      </w:r>
      <w:r>
        <w:rPr>
          <w:rFonts w:eastAsia="方正仿宋_GBK" w:hAnsi="方正仿宋_GBK" w:cs="方正仿宋_GBK" w:hint="eastAsia"/>
          <w:sz w:val="32"/>
          <w:szCs w:val="32"/>
        </w:rPr>
        <w:t>。区城管局负责已移交的城区湖库水面、配套设施及日常安全管理工作。</w:t>
      </w:r>
    </w:p>
    <w:p w:rsidR="00000000" w:rsidRDefault="00440FF1">
      <w:pPr>
        <w:spacing w:line="560" w:lineRule="exact"/>
        <w:ind w:firstLineChars="200" w:firstLine="640"/>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lastRenderedPageBreak/>
        <w:t>（二）机构设置</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我局内设</w:t>
      </w:r>
      <w:r>
        <w:rPr>
          <w:rFonts w:eastAsia="方正仿宋_GBK" w:hAnsi="方正仿宋_GBK" w:cs="方正仿宋_GBK" w:hint="eastAsia"/>
          <w:sz w:val="32"/>
          <w:szCs w:val="32"/>
        </w:rPr>
        <w:t>5</w:t>
      </w:r>
      <w:r>
        <w:rPr>
          <w:rFonts w:eastAsia="方正仿宋_GBK" w:hAnsi="方正仿宋_GBK" w:cs="方正仿宋_GBK" w:hint="eastAsia"/>
          <w:sz w:val="32"/>
          <w:szCs w:val="32"/>
        </w:rPr>
        <w:t>个科</w:t>
      </w:r>
      <w:r>
        <w:rPr>
          <w:rFonts w:eastAsia="方正仿宋_GBK" w:hAnsi="方正仿宋_GBK" w:cs="方正仿宋_GBK"/>
          <w:sz w:val="32"/>
          <w:szCs w:val="32"/>
        </w:rPr>
        <w:t>室</w:t>
      </w:r>
      <w:r>
        <w:rPr>
          <w:rFonts w:eastAsia="方正仿宋_GBK" w:hAnsi="方正仿宋_GBK" w:cs="方正仿宋_GBK" w:hint="eastAsia"/>
          <w:sz w:val="32"/>
          <w:szCs w:val="32"/>
        </w:rPr>
        <w:t>，分别是办公室、行政审批科（水利规划建设科）、水</w:t>
      </w:r>
      <w:r>
        <w:rPr>
          <w:rFonts w:eastAsia="方正仿宋_GBK" w:hAnsi="方正仿宋_GBK" w:cs="方正仿宋_GBK" w:hint="eastAsia"/>
          <w:sz w:val="32"/>
          <w:szCs w:val="32"/>
        </w:rPr>
        <w:t>利</w:t>
      </w:r>
      <w:r>
        <w:rPr>
          <w:rFonts w:eastAsia="方正仿宋_GBK" w:hAnsi="方正仿宋_GBK" w:cs="方正仿宋_GBK" w:hint="eastAsia"/>
          <w:sz w:val="32"/>
          <w:szCs w:val="32"/>
        </w:rPr>
        <w:t>工程管理科、河道管理科、三峡移民工作管理科。</w:t>
      </w:r>
    </w:p>
    <w:p w:rsidR="00000000" w:rsidRDefault="00440FF1">
      <w:pPr>
        <w:spacing w:line="560" w:lineRule="exact"/>
        <w:ind w:firstLineChars="200" w:firstLine="640"/>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（三）单位构成</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从预算单位构成看，本决算包括区水利局（本级）及下属</w:t>
      </w:r>
      <w:r>
        <w:rPr>
          <w:rFonts w:eastAsia="方正仿宋_GBK" w:hAnsi="方正仿宋_GBK" w:cs="方正仿宋_GBK" w:hint="eastAsia"/>
          <w:sz w:val="32"/>
          <w:szCs w:val="32"/>
        </w:rPr>
        <w:t>12</w:t>
      </w:r>
      <w:r>
        <w:rPr>
          <w:rFonts w:eastAsia="方正仿宋_GBK" w:hAnsi="方正仿宋_GBK" w:cs="方正仿宋_GBK" w:hint="eastAsia"/>
          <w:sz w:val="32"/>
          <w:szCs w:val="32"/>
        </w:rPr>
        <w:t>个</w:t>
      </w:r>
      <w:r>
        <w:rPr>
          <w:rFonts w:eastAsia="方正仿宋_GBK" w:hAnsi="方正仿宋_GBK" w:cs="方正仿宋_GBK"/>
          <w:sz w:val="32"/>
          <w:szCs w:val="32"/>
        </w:rPr>
        <w:t>单位</w:t>
      </w:r>
      <w:r>
        <w:rPr>
          <w:rFonts w:eastAsia="方正仿宋_GBK" w:hAnsi="方正仿宋_GBK" w:cs="方正仿宋_GBK" w:hint="eastAsia"/>
          <w:sz w:val="32"/>
          <w:szCs w:val="32"/>
        </w:rPr>
        <w:t>，分别为水行政执法支队、水利管理站、水土保持管理站、水资源管理站、两岔水库管理所、新桥水库管理所、东方红水库管理所、双龙水库管理所、大中型水库移民后期扶持事务中心、卫星水库管理所、水文管理站、水旱灾害防御事务中心。</w:t>
      </w: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二、部门决算情况说明</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（一）收入支出决算总体情况说明</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1.</w:t>
      </w:r>
      <w:r>
        <w:rPr>
          <w:rFonts w:ascii="仿宋_GB2312" w:eastAsia="仿宋_GB2312" w:hAnsi="仿宋_GB2312" w:cs="仿宋_GB2312" w:hint="eastAsia"/>
          <w:b/>
          <w:bCs/>
          <w:sz w:val="32"/>
        </w:rPr>
        <w:t>总体情况。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年度收入总计</w:t>
      </w:r>
      <w:r>
        <w:rPr>
          <w:rFonts w:eastAsia="方正仿宋_GBK" w:hAnsi="方正仿宋_GBK" w:cs="方正仿宋_GBK" w:hint="eastAsia"/>
          <w:sz w:val="32"/>
          <w:szCs w:val="32"/>
        </w:rPr>
        <w:t>32,825.63</w:t>
      </w:r>
      <w:r>
        <w:rPr>
          <w:rFonts w:eastAsia="方正仿宋_GBK" w:hAnsi="方正仿宋_GBK" w:cs="方正仿宋_GBK" w:hint="eastAsia"/>
          <w:sz w:val="32"/>
          <w:szCs w:val="32"/>
        </w:rPr>
        <w:t>万元，支出总计</w:t>
      </w:r>
      <w:r>
        <w:rPr>
          <w:rFonts w:eastAsia="方正仿宋_GBK" w:hAnsi="方正仿宋_GBK" w:cs="方正仿宋_GBK" w:hint="eastAsia"/>
          <w:sz w:val="32"/>
          <w:szCs w:val="32"/>
        </w:rPr>
        <w:t>32,825.63</w:t>
      </w:r>
      <w:r>
        <w:rPr>
          <w:rFonts w:eastAsia="方正仿宋_GBK" w:hAnsi="方正仿宋_GBK" w:cs="方正仿宋_GBK" w:hint="eastAsia"/>
          <w:sz w:val="32"/>
          <w:szCs w:val="32"/>
        </w:rPr>
        <w:t>万元。收支较上年决算数增加</w:t>
      </w:r>
      <w:r>
        <w:rPr>
          <w:rFonts w:eastAsia="方正仿宋_GBK" w:hAnsi="方正仿宋_GBK" w:cs="方正仿宋_GBK" w:hint="eastAsia"/>
          <w:sz w:val="32"/>
          <w:szCs w:val="32"/>
        </w:rPr>
        <w:t>11,852.23</w:t>
      </w:r>
      <w:r>
        <w:rPr>
          <w:rFonts w:eastAsia="方正仿宋_GBK" w:hAnsi="方正仿宋_GBK" w:cs="方正仿宋_GBK" w:hint="eastAsia"/>
          <w:sz w:val="32"/>
          <w:szCs w:val="32"/>
        </w:rPr>
        <w:t>万元</w:t>
      </w:r>
      <w:r>
        <w:rPr>
          <w:rFonts w:eastAsia="方正仿宋_GBK" w:hAnsi="方正仿宋_GBK" w:cs="方正仿宋_GBK" w:hint="eastAsia"/>
          <w:sz w:val="32"/>
          <w:szCs w:val="32"/>
        </w:rPr>
        <w:t>,</w:t>
      </w:r>
      <w:r>
        <w:rPr>
          <w:rFonts w:eastAsia="方正仿宋_GBK" w:hAnsi="方正仿宋_GBK" w:cs="方正仿宋_GBK" w:hint="eastAsia"/>
          <w:sz w:val="32"/>
          <w:szCs w:val="32"/>
        </w:rPr>
        <w:t>增长</w:t>
      </w:r>
      <w:r>
        <w:rPr>
          <w:rFonts w:eastAsia="方正仿宋_GBK" w:hAnsi="方正仿宋_GBK" w:cs="方正仿宋_GBK" w:hint="eastAsia"/>
          <w:sz w:val="32"/>
          <w:szCs w:val="32"/>
        </w:rPr>
        <w:t>56.5%</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2.</w:t>
      </w:r>
      <w:r>
        <w:rPr>
          <w:rFonts w:ascii="仿宋_GB2312" w:eastAsia="仿宋_GB2312" w:hAnsi="仿宋_GB2312" w:cs="仿宋_GB2312" w:hint="eastAsia"/>
          <w:b/>
          <w:bCs/>
          <w:sz w:val="32"/>
        </w:rPr>
        <w:t>收入情况。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年度收入合计</w:t>
      </w:r>
      <w:r>
        <w:rPr>
          <w:rFonts w:eastAsia="方正仿宋_GBK" w:hAnsi="方正仿宋_GBK" w:cs="方正仿宋_GBK" w:hint="eastAsia"/>
          <w:sz w:val="32"/>
          <w:szCs w:val="32"/>
        </w:rPr>
        <w:t>32,825.63</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11,852.23</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56.5%</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。其中：财政拨款收入</w:t>
      </w:r>
      <w:r>
        <w:rPr>
          <w:rFonts w:eastAsia="方正仿宋_GBK" w:hAnsi="方正仿宋_GBK" w:cs="方正仿宋_GBK" w:hint="eastAsia"/>
          <w:sz w:val="32"/>
          <w:szCs w:val="32"/>
        </w:rPr>
        <w:t>32,825.63</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100.0%</w:t>
      </w:r>
      <w:r>
        <w:rPr>
          <w:rFonts w:eastAsia="方正仿宋_GBK" w:hAnsi="方正仿宋_GBK" w:cs="方正仿宋_GBK" w:hint="eastAsia"/>
          <w:sz w:val="32"/>
          <w:szCs w:val="32"/>
        </w:rPr>
        <w:t>。</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3.</w:t>
      </w:r>
      <w:r>
        <w:rPr>
          <w:rFonts w:ascii="仿宋_GB2312" w:eastAsia="仿宋_GB2312" w:hAnsi="仿宋_GB2312" w:cs="仿宋_GB2312" w:hint="eastAsia"/>
          <w:b/>
          <w:bCs/>
          <w:sz w:val="32"/>
        </w:rPr>
        <w:t>支出情</w:t>
      </w:r>
      <w:r>
        <w:rPr>
          <w:rFonts w:ascii="仿宋_GB2312" w:eastAsia="仿宋_GB2312" w:hAnsi="仿宋_GB2312" w:cs="仿宋_GB2312" w:hint="eastAsia"/>
          <w:b/>
          <w:bCs/>
          <w:sz w:val="32"/>
        </w:rPr>
        <w:t>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年度支出合计</w:t>
      </w:r>
      <w:r>
        <w:rPr>
          <w:rFonts w:eastAsia="方正仿宋_GBK" w:hAnsi="方正仿宋_GBK" w:cs="方正仿宋_GBK" w:hint="eastAsia"/>
          <w:sz w:val="32"/>
          <w:szCs w:val="32"/>
        </w:rPr>
        <w:t>32,825.63</w:t>
      </w:r>
      <w:r>
        <w:rPr>
          <w:rFonts w:eastAsia="方正仿宋_GBK" w:hAnsi="方正仿宋_GBK" w:cs="方正仿宋_GBK" w:hint="eastAsia"/>
          <w:sz w:val="32"/>
          <w:szCs w:val="32"/>
        </w:rPr>
        <w:t>万元，较上年决算增加</w:t>
      </w:r>
      <w:r>
        <w:rPr>
          <w:rFonts w:eastAsia="方正仿宋_GBK" w:hAnsi="方正仿宋_GBK" w:cs="方正仿宋_GBK" w:hint="eastAsia"/>
          <w:sz w:val="32"/>
          <w:szCs w:val="32"/>
        </w:rPr>
        <w:t>11,852.23</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56.5%</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lastRenderedPageBreak/>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。其中：基本支出</w:t>
      </w:r>
      <w:r>
        <w:rPr>
          <w:rFonts w:eastAsia="方正仿宋_GBK" w:hAnsi="方正仿宋_GBK" w:cs="方正仿宋_GBK" w:hint="eastAsia"/>
          <w:sz w:val="32"/>
          <w:szCs w:val="32"/>
        </w:rPr>
        <w:t>3,582.42</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10.9%</w:t>
      </w:r>
      <w:r>
        <w:rPr>
          <w:rFonts w:eastAsia="方正仿宋_GBK" w:hAnsi="方正仿宋_GBK" w:cs="方正仿宋_GBK" w:hint="eastAsia"/>
          <w:sz w:val="32"/>
          <w:szCs w:val="32"/>
        </w:rPr>
        <w:t>；项目支出</w:t>
      </w:r>
      <w:r>
        <w:rPr>
          <w:rFonts w:eastAsia="方正仿宋_GBK" w:hAnsi="方正仿宋_GBK" w:cs="方正仿宋_GBK" w:hint="eastAsia"/>
          <w:sz w:val="32"/>
          <w:szCs w:val="32"/>
        </w:rPr>
        <w:t>29,243.21</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89.1%</w:t>
      </w:r>
      <w:r>
        <w:rPr>
          <w:rFonts w:eastAsia="方正仿宋_GBK" w:hAnsi="方正仿宋_GBK" w:cs="方正仿宋_GBK" w:hint="eastAsia"/>
          <w:sz w:val="32"/>
          <w:szCs w:val="32"/>
        </w:rPr>
        <w:t>。</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4.</w:t>
      </w:r>
      <w:r>
        <w:rPr>
          <w:rFonts w:ascii="仿宋_GB2312" w:eastAsia="仿宋_GB2312" w:hAnsi="仿宋_GB2312" w:cs="仿宋_GB2312" w:hint="eastAsia"/>
          <w:b/>
          <w:bCs/>
          <w:sz w:val="32"/>
        </w:rPr>
        <w:t>结转结余情况。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度年末结转和结余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，主要原因是本年和上年都没有结转结余。</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（二）财政拨款收入支出决算总体情况说明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年度财政拨款收、支总计</w:t>
      </w:r>
      <w:r>
        <w:rPr>
          <w:rFonts w:eastAsia="方正仿宋_GBK" w:hAnsi="方正仿宋_GBK" w:cs="方正仿宋_GBK" w:hint="eastAsia"/>
          <w:sz w:val="32"/>
          <w:szCs w:val="32"/>
        </w:rPr>
        <w:t>32,825.63</w:t>
      </w:r>
      <w:r>
        <w:rPr>
          <w:rFonts w:eastAsia="方正仿宋_GBK" w:hAnsi="方正仿宋_GBK" w:cs="方正仿宋_GBK" w:hint="eastAsia"/>
          <w:sz w:val="32"/>
          <w:szCs w:val="32"/>
        </w:rPr>
        <w:t>万元。与</w:t>
      </w:r>
      <w:r>
        <w:rPr>
          <w:rFonts w:eastAsia="方正仿宋_GBK" w:hAnsi="方正仿宋_GBK" w:cs="方正仿宋_GBK" w:hint="eastAsia"/>
          <w:sz w:val="32"/>
          <w:szCs w:val="32"/>
        </w:rPr>
        <w:t>20</w:t>
      </w:r>
      <w:r>
        <w:rPr>
          <w:rFonts w:eastAsia="方正仿宋_GBK" w:hAnsi="方正仿宋_GBK" w:cs="方正仿宋_GBK" w:hint="eastAsia"/>
          <w:sz w:val="32"/>
          <w:szCs w:val="32"/>
        </w:rPr>
        <w:t>21</w:t>
      </w:r>
      <w:r>
        <w:rPr>
          <w:rFonts w:eastAsia="方正仿宋_GBK" w:hAnsi="方正仿宋_GBK" w:cs="方正仿宋_GBK" w:hint="eastAsia"/>
          <w:sz w:val="32"/>
          <w:szCs w:val="32"/>
        </w:rPr>
        <w:t>年相比，财政拨款收、支总计各增加</w:t>
      </w:r>
      <w:r>
        <w:rPr>
          <w:rFonts w:eastAsia="方正仿宋_GBK" w:hAnsi="方正仿宋_GBK" w:cs="方正仿宋_GBK" w:hint="eastAsia"/>
          <w:sz w:val="32"/>
          <w:szCs w:val="32"/>
        </w:rPr>
        <w:t>11,852.23</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56.5%</w:t>
      </w:r>
      <w:r>
        <w:rPr>
          <w:rFonts w:eastAsia="方正仿宋_GBK" w:hAnsi="方正仿宋_GBK" w:cs="方正仿宋_GBK" w:hint="eastAsia"/>
          <w:sz w:val="32"/>
          <w:szCs w:val="32"/>
        </w:rPr>
        <w:t>。主要原因是碑口水库工程中央基建拨款和三峡后续</w:t>
      </w:r>
      <w:r>
        <w:rPr>
          <w:rFonts w:eastAsia="方正仿宋_GBK" w:hAnsi="方正仿宋_GBK" w:cs="方正仿宋_GBK" w:hint="eastAsia"/>
          <w:sz w:val="32"/>
          <w:szCs w:val="32"/>
        </w:rPr>
        <w:t>项目</w:t>
      </w:r>
      <w:r>
        <w:rPr>
          <w:rFonts w:eastAsia="方正仿宋_GBK" w:hAnsi="方正仿宋_GBK" w:cs="方正仿宋_GBK" w:hint="eastAsia"/>
          <w:sz w:val="32"/>
          <w:szCs w:val="32"/>
        </w:rPr>
        <w:t>安排的资金</w:t>
      </w:r>
      <w:r>
        <w:rPr>
          <w:rFonts w:eastAsia="方正仿宋_GBK" w:hAnsi="方正仿宋_GBK" w:cs="方正仿宋_GBK" w:hint="eastAsia"/>
          <w:sz w:val="32"/>
          <w:szCs w:val="32"/>
        </w:rPr>
        <w:t>都有较大</w:t>
      </w:r>
      <w:r>
        <w:rPr>
          <w:rFonts w:eastAsia="方正仿宋_GBK" w:hAnsi="方正仿宋_GBK" w:cs="方正仿宋_GBK" w:hint="eastAsia"/>
          <w:sz w:val="32"/>
          <w:szCs w:val="32"/>
        </w:rPr>
        <w:t>增</w:t>
      </w:r>
      <w:r>
        <w:rPr>
          <w:rFonts w:eastAsia="方正仿宋_GBK" w:hAnsi="方正仿宋_GBK" w:cs="方正仿宋_GBK" w:hint="eastAsia"/>
          <w:sz w:val="32"/>
          <w:szCs w:val="32"/>
        </w:rPr>
        <w:t>长</w:t>
      </w:r>
      <w:r>
        <w:rPr>
          <w:rFonts w:eastAsia="方正仿宋_GBK" w:hAnsi="方正仿宋_GBK" w:cs="方正仿宋_GBK" w:hint="eastAsia"/>
          <w:sz w:val="32"/>
          <w:szCs w:val="32"/>
        </w:rPr>
        <w:t>。</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（三）一般公共预算财政拨款收入支出决算情况说明</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1.</w:t>
      </w:r>
      <w:r>
        <w:rPr>
          <w:rFonts w:ascii="仿宋_GB2312" w:eastAsia="仿宋_GB2312" w:hAnsi="仿宋_GB2312" w:cs="仿宋_GB2312" w:hint="eastAsia"/>
          <w:b/>
          <w:bCs/>
          <w:sz w:val="32"/>
        </w:rPr>
        <w:t>收入情况。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年度一般公共预算财政拨款收入</w:t>
      </w:r>
      <w:r>
        <w:rPr>
          <w:rFonts w:eastAsia="方正仿宋_GBK" w:hAnsi="方正仿宋_GBK" w:cs="方正仿宋_GBK" w:hint="eastAsia"/>
          <w:sz w:val="32"/>
          <w:szCs w:val="32"/>
        </w:rPr>
        <w:t>14,960.06</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612.51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4.3%</w:t>
      </w:r>
      <w:r>
        <w:rPr>
          <w:rFonts w:eastAsia="方正仿宋_GBK" w:hAnsi="方正仿宋_GBK" w:cs="方正仿宋_GBK" w:hint="eastAsia"/>
          <w:sz w:val="32"/>
          <w:szCs w:val="32"/>
        </w:rPr>
        <w:t>。主要原因是碑口水库工程中央基建拨款增</w:t>
      </w:r>
      <w:r>
        <w:rPr>
          <w:rFonts w:eastAsia="方正仿宋_GBK" w:hAnsi="方正仿宋_GBK" w:cs="方正仿宋_GBK" w:hint="eastAsia"/>
          <w:sz w:val="32"/>
          <w:szCs w:val="32"/>
        </w:rPr>
        <w:t>加</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5,201.19</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53.3%</w:t>
      </w:r>
      <w:r>
        <w:rPr>
          <w:rFonts w:eastAsia="方正仿宋_GBK" w:hAnsi="方正仿宋_GBK" w:cs="方正仿宋_GBK" w:hint="eastAsia"/>
          <w:sz w:val="32"/>
          <w:szCs w:val="32"/>
        </w:rPr>
        <w:t>。主要原因是碑口水库工程中央基建拨款增</w:t>
      </w:r>
      <w:r>
        <w:rPr>
          <w:rFonts w:eastAsia="方正仿宋_GBK" w:hAnsi="方正仿宋_GBK" w:cs="方正仿宋_GBK" w:hint="eastAsia"/>
          <w:sz w:val="32"/>
          <w:szCs w:val="32"/>
        </w:rPr>
        <w:t>加</w:t>
      </w:r>
      <w:r>
        <w:rPr>
          <w:rFonts w:eastAsia="方正仿宋_GBK" w:hAnsi="方正仿宋_GBK" w:cs="方正仿宋_GBK" w:hint="eastAsia"/>
          <w:sz w:val="32"/>
          <w:szCs w:val="32"/>
        </w:rPr>
        <w:t>。此外，年初财政拨款结转和结余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2.</w:t>
      </w:r>
      <w:r>
        <w:rPr>
          <w:rFonts w:ascii="仿宋_GB2312" w:eastAsia="仿宋_GB2312" w:hAnsi="仿宋_GB2312" w:cs="仿宋_GB2312" w:hint="eastAsia"/>
          <w:b/>
          <w:bCs/>
          <w:sz w:val="32"/>
        </w:rPr>
        <w:t>支出情况。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年度一般公共预算财政拨款支出</w:t>
      </w:r>
      <w:r>
        <w:rPr>
          <w:rFonts w:eastAsia="方正仿宋_GBK" w:hAnsi="方正仿宋_GBK" w:cs="方正仿宋_GBK" w:hint="eastAsia"/>
          <w:sz w:val="32"/>
          <w:szCs w:val="32"/>
        </w:rPr>
        <w:t>14,960.06</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612.51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4.3%</w:t>
      </w:r>
      <w:r>
        <w:rPr>
          <w:rFonts w:eastAsia="方正仿宋_GBK" w:hAnsi="方正仿宋_GBK" w:cs="方正仿宋_GBK" w:hint="eastAsia"/>
          <w:sz w:val="32"/>
          <w:szCs w:val="32"/>
        </w:rPr>
        <w:t>。主要原因是碑口水库工程中央基建拨款增</w:t>
      </w:r>
      <w:r>
        <w:rPr>
          <w:rFonts w:eastAsia="方正仿宋_GBK" w:hAnsi="方正仿宋_GBK" w:cs="方正仿宋_GBK" w:hint="eastAsia"/>
          <w:sz w:val="32"/>
          <w:szCs w:val="32"/>
        </w:rPr>
        <w:t>加</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5,201.19</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53.3%</w:t>
      </w:r>
      <w:r>
        <w:rPr>
          <w:rFonts w:eastAsia="方正仿宋_GBK" w:hAnsi="方正仿宋_GBK" w:cs="方正仿宋_GBK" w:hint="eastAsia"/>
          <w:sz w:val="32"/>
          <w:szCs w:val="32"/>
        </w:rPr>
        <w:t>。主要原因是碑口水库工程中央基建拨款增</w:t>
      </w:r>
      <w:r>
        <w:rPr>
          <w:rFonts w:eastAsia="方正仿宋_GBK" w:hAnsi="方正仿宋_GBK" w:cs="方正仿宋_GBK" w:hint="eastAsia"/>
          <w:sz w:val="32"/>
          <w:szCs w:val="32"/>
        </w:rPr>
        <w:t>加</w:t>
      </w:r>
      <w:r>
        <w:rPr>
          <w:rFonts w:eastAsia="方正仿宋_GBK" w:hAnsi="方正仿宋_GBK" w:cs="方正仿宋_GBK" w:hint="eastAsia"/>
          <w:sz w:val="32"/>
          <w:szCs w:val="32"/>
        </w:rPr>
        <w:t>。</w:t>
      </w:r>
    </w:p>
    <w:p w:rsidR="00000000" w:rsidRDefault="00440FF1">
      <w:pPr>
        <w:spacing w:line="560" w:lineRule="exact"/>
        <w:ind w:firstLineChars="200" w:firstLine="643"/>
        <w:rPr>
          <w:rFonts w:ascii="仿宋_GB2312" w:eastAsia="仿宋_GB2312" w:hAnsi="仿宋_GB2312" w:cs="仿宋_GB2312" w:hint="eastAsia"/>
          <w:sz w:val="32"/>
        </w:rPr>
      </w:pPr>
      <w:r>
        <w:rPr>
          <w:rFonts w:ascii="仿宋_GB2312" w:eastAsia="仿宋_GB2312" w:hAnsi="仿宋_GB2312" w:cs="仿宋_GB2312" w:hint="eastAsia"/>
          <w:b/>
          <w:bCs/>
          <w:sz w:val="32"/>
        </w:rPr>
        <w:t>3.</w:t>
      </w:r>
      <w:r>
        <w:rPr>
          <w:rFonts w:ascii="仿宋_GB2312" w:eastAsia="仿宋_GB2312" w:hAnsi="仿宋_GB2312" w:cs="仿宋_GB2312" w:hint="eastAsia"/>
          <w:b/>
          <w:bCs/>
          <w:sz w:val="32"/>
        </w:rPr>
        <w:t>结转结余情况。</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度年末一般公共预算财政拨款结转和结余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lastRenderedPageBreak/>
        <w:t>0.0%</w:t>
      </w:r>
      <w:r>
        <w:rPr>
          <w:rFonts w:eastAsia="方正仿宋_GBK" w:hAnsi="方正仿宋_GBK" w:cs="方正仿宋_GBK" w:hint="eastAsia"/>
          <w:sz w:val="32"/>
          <w:szCs w:val="32"/>
        </w:rPr>
        <w:t>，主要原因是本年和上年末一般公共预算财政拨款结转和结余均为零。</w:t>
      </w:r>
    </w:p>
    <w:p w:rsidR="00000000" w:rsidRDefault="00440FF1">
      <w:pPr>
        <w:spacing w:line="560" w:lineRule="exact"/>
        <w:ind w:firstLineChars="200" w:firstLine="643"/>
        <w:rPr>
          <w:rFonts w:eastAsia="方正仿宋_GBK" w:hAnsi="方正仿宋_GBK" w:cs="方正仿宋_GBK" w:hint="eastAsia"/>
          <w:sz w:val="32"/>
          <w:szCs w:val="32"/>
        </w:rPr>
      </w:pPr>
      <w:r>
        <w:rPr>
          <w:rFonts w:ascii="仿宋_GB2312" w:eastAsia="仿宋_GB2312" w:hAnsi="仿宋_GB2312" w:cs="仿宋_GB2312" w:hint="eastAsia"/>
          <w:b/>
          <w:bCs/>
          <w:sz w:val="32"/>
        </w:rPr>
        <w:t>4.</w:t>
      </w:r>
      <w:r>
        <w:rPr>
          <w:rFonts w:ascii="仿宋_GB2312" w:eastAsia="仿宋_GB2312" w:hAnsi="仿宋_GB2312" w:cs="仿宋_GB2312" w:hint="eastAsia"/>
          <w:b/>
          <w:bCs/>
          <w:sz w:val="32"/>
        </w:rPr>
        <w:t>比较情况。</w:t>
      </w:r>
      <w:r>
        <w:rPr>
          <w:rFonts w:eastAsia="方正仿宋_GBK" w:hAnsi="方正仿宋_GBK" w:cs="方正仿宋_GBK" w:hint="eastAsia"/>
          <w:sz w:val="32"/>
          <w:szCs w:val="32"/>
        </w:rPr>
        <w:t>本部门</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度一般公共预算财政拨款支出主要用于以下几个方面：</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1</w:t>
      </w:r>
      <w:r>
        <w:rPr>
          <w:rFonts w:eastAsia="方正仿宋_GBK" w:hAnsi="方正仿宋_GBK" w:cs="方正仿宋_GBK" w:hint="eastAsia"/>
          <w:sz w:val="32"/>
          <w:szCs w:val="32"/>
        </w:rPr>
        <w:t>）社会保障与就业支出</w:t>
      </w:r>
      <w:r>
        <w:rPr>
          <w:rFonts w:eastAsia="方正仿宋_GBK" w:hAnsi="方正仿宋_GBK" w:cs="方正仿宋_GBK" w:hint="eastAsia"/>
          <w:sz w:val="32"/>
          <w:szCs w:val="32"/>
        </w:rPr>
        <w:t>550.4</w:t>
      </w:r>
      <w:r>
        <w:rPr>
          <w:rFonts w:eastAsia="方正仿宋_GBK" w:hAnsi="方正仿宋_GBK" w:cs="方正仿宋_GBK" w:hint="eastAsia"/>
          <w:sz w:val="32"/>
          <w:szCs w:val="32"/>
        </w:rPr>
        <w:t>6</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3.7%</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87.91</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19</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年度中间追加了死亡抚恤</w:t>
      </w:r>
      <w:r>
        <w:rPr>
          <w:rFonts w:eastAsia="方正仿宋_GBK" w:hAnsi="方正仿宋_GBK" w:cs="方正仿宋_GBK" w:hint="eastAsia"/>
          <w:sz w:val="32"/>
          <w:szCs w:val="32"/>
        </w:rPr>
        <w:t>。</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2</w:t>
      </w:r>
      <w:r>
        <w:rPr>
          <w:rFonts w:eastAsia="方正仿宋_GBK" w:hAnsi="方正仿宋_GBK" w:cs="方正仿宋_GBK" w:hint="eastAsia"/>
          <w:sz w:val="32"/>
          <w:szCs w:val="32"/>
        </w:rPr>
        <w:t>）卫生健康支出</w:t>
      </w:r>
      <w:r>
        <w:rPr>
          <w:rFonts w:eastAsia="方正仿宋_GBK" w:hAnsi="方正仿宋_GBK" w:cs="方正仿宋_GBK" w:hint="eastAsia"/>
          <w:sz w:val="32"/>
          <w:szCs w:val="32"/>
        </w:rPr>
        <w:t>149.25</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1</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7.82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5.5%</w:t>
      </w:r>
      <w:r>
        <w:rPr>
          <w:rFonts w:eastAsia="方正仿宋_GBK" w:hAnsi="方正仿宋_GBK" w:cs="方正仿宋_GBK" w:hint="eastAsia"/>
          <w:sz w:val="32"/>
          <w:szCs w:val="32"/>
        </w:rPr>
        <w:t>，主要原因是工资基数约有变化。</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3</w:t>
      </w:r>
      <w:r>
        <w:rPr>
          <w:rFonts w:eastAsia="方正仿宋_GBK" w:hAnsi="方正仿宋_GBK" w:cs="方正仿宋_GBK" w:hint="eastAsia"/>
          <w:sz w:val="32"/>
          <w:szCs w:val="32"/>
        </w:rPr>
        <w:t>）农林水支出</w:t>
      </w:r>
      <w:r>
        <w:rPr>
          <w:rFonts w:eastAsia="方正仿宋_GBK" w:hAnsi="方正仿宋_GBK" w:cs="方正仿宋_GBK" w:hint="eastAsia"/>
          <w:sz w:val="32"/>
          <w:szCs w:val="32"/>
        </w:rPr>
        <w:t>14119.02</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94.4%</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5,085.78</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56.3%</w:t>
      </w:r>
      <w:r>
        <w:rPr>
          <w:rFonts w:eastAsia="方正仿宋_GBK" w:hAnsi="方正仿宋_GBK" w:cs="方正仿宋_GBK" w:hint="eastAsia"/>
          <w:sz w:val="32"/>
          <w:szCs w:val="32"/>
        </w:rPr>
        <w:t>，主要原因是碑口水库工程中央基建拨款增长较多。</w:t>
      </w:r>
    </w:p>
    <w:p w:rsidR="00000000" w:rsidRDefault="00440FF1">
      <w:pPr>
        <w:spacing w:line="560" w:lineRule="exact"/>
        <w:ind w:firstLineChars="200" w:firstLine="640"/>
        <w:rPr>
          <w:rFonts w:ascii="仿宋_GB2312" w:eastAsia="仿宋_GB2312" w:hAnsi="仿宋_GB2312" w:cs="仿宋_GB2312" w:hint="eastAsia"/>
          <w:sz w:val="32"/>
        </w:rPr>
      </w:pPr>
      <w:r>
        <w:rPr>
          <w:rFonts w:eastAsia="方正仿宋_GBK" w:hAnsi="方正仿宋_GBK" w:cs="方正仿宋_GBK" w:hint="eastAsia"/>
          <w:sz w:val="32"/>
          <w:szCs w:val="32"/>
        </w:rPr>
        <w:t>（</w:t>
      </w:r>
      <w:r>
        <w:rPr>
          <w:rFonts w:eastAsia="方正仿宋_GBK" w:hAnsi="方正仿宋_GBK" w:cs="方正仿宋_GBK" w:hint="eastAsia"/>
          <w:sz w:val="32"/>
          <w:szCs w:val="32"/>
        </w:rPr>
        <w:t>4</w:t>
      </w:r>
      <w:r>
        <w:rPr>
          <w:rFonts w:eastAsia="方正仿宋_GBK" w:hAnsi="方正仿宋_GBK" w:cs="方正仿宋_GBK" w:hint="eastAsia"/>
          <w:sz w:val="32"/>
          <w:szCs w:val="32"/>
        </w:rPr>
        <w:t>）住房保障支出</w:t>
      </w:r>
      <w:r>
        <w:rPr>
          <w:rFonts w:eastAsia="方正仿宋_GBK" w:hAnsi="方正仿宋_GBK" w:cs="方正仿宋_GBK" w:hint="eastAsia"/>
          <w:sz w:val="32"/>
          <w:szCs w:val="32"/>
        </w:rPr>
        <w:t>141.32</w:t>
      </w:r>
      <w:r>
        <w:rPr>
          <w:rFonts w:eastAsia="方正仿宋_GBK" w:hAnsi="方正仿宋_GBK" w:cs="方正仿宋_GBK" w:hint="eastAsia"/>
          <w:sz w:val="32"/>
          <w:szCs w:val="32"/>
        </w:rPr>
        <w:t>万元，占</w:t>
      </w:r>
      <w:r>
        <w:rPr>
          <w:rFonts w:eastAsia="方正仿宋_GBK" w:hAnsi="方正仿宋_GBK" w:cs="方正仿宋_GBK" w:hint="eastAsia"/>
          <w:sz w:val="32"/>
          <w:szCs w:val="32"/>
        </w:rPr>
        <w:t>0.9%</w:t>
      </w:r>
      <w:r>
        <w:rPr>
          <w:rFonts w:eastAsia="方正仿宋_GBK" w:hAnsi="方正仿宋_GBK" w:cs="方正仿宋_GBK" w:hint="eastAsia"/>
          <w:sz w:val="32"/>
          <w:szCs w:val="32"/>
        </w:rPr>
        <w:t>，较年初预算数增加</w:t>
      </w:r>
      <w:r>
        <w:rPr>
          <w:rFonts w:eastAsia="方正仿宋_GBK" w:hAnsi="方正仿宋_GBK" w:cs="方正仿宋_GBK" w:hint="eastAsia"/>
          <w:sz w:val="32"/>
          <w:szCs w:val="32"/>
        </w:rPr>
        <w:t>19.68</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16.2%</w:t>
      </w:r>
      <w:r>
        <w:rPr>
          <w:rFonts w:eastAsia="方正仿宋_GBK" w:hAnsi="方正仿宋_GBK" w:cs="方正仿宋_GBK" w:hint="eastAsia"/>
          <w:sz w:val="32"/>
          <w:szCs w:val="32"/>
        </w:rPr>
        <w:t>，主要原因</w:t>
      </w:r>
      <w:r>
        <w:rPr>
          <w:rFonts w:eastAsia="方正仿宋_GBK" w:hAnsi="方正仿宋_GBK" w:cs="方正仿宋_GBK" w:hint="eastAsia"/>
          <w:sz w:val="32"/>
          <w:szCs w:val="32"/>
        </w:rPr>
        <w:t>是年中追加了住房补贴预算。</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（四）一般公共预算财政拨款基本支出决算情况说明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年度一般公共预算财政拨款基本支出</w:t>
      </w:r>
      <w:r>
        <w:rPr>
          <w:rFonts w:eastAsia="方正仿宋_GBK" w:hAnsi="方正仿宋_GBK" w:cs="方正仿宋_GBK" w:hint="eastAsia"/>
          <w:sz w:val="32"/>
          <w:szCs w:val="32"/>
        </w:rPr>
        <w:t>3,582.42</w:t>
      </w:r>
      <w:r>
        <w:rPr>
          <w:rFonts w:eastAsia="方正仿宋_GBK" w:hAnsi="方正仿宋_GBK" w:cs="方正仿宋_GBK" w:hint="eastAsia"/>
          <w:sz w:val="32"/>
          <w:szCs w:val="32"/>
        </w:rPr>
        <w:t>万元。其中：人员经费</w:t>
      </w:r>
      <w:r>
        <w:rPr>
          <w:rFonts w:eastAsia="方正仿宋_GBK" w:hAnsi="方正仿宋_GBK" w:cs="方正仿宋_GBK" w:hint="eastAsia"/>
          <w:sz w:val="32"/>
          <w:szCs w:val="32"/>
        </w:rPr>
        <w:t>2,641.31</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274.84</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11.6%</w:t>
      </w:r>
      <w:r>
        <w:rPr>
          <w:rFonts w:eastAsia="方正仿宋_GBK" w:hAnsi="方正仿宋_GBK" w:cs="方正仿宋_GBK" w:hint="eastAsia"/>
          <w:sz w:val="32"/>
          <w:szCs w:val="32"/>
        </w:rPr>
        <w:t>，主要原因</w:t>
      </w:r>
      <w:r>
        <w:rPr>
          <w:rFonts w:eastAsia="方正仿宋_GBK" w:hAnsi="方正仿宋_GBK" w:cs="方正仿宋_GBK" w:hint="eastAsia"/>
          <w:sz w:val="32"/>
          <w:szCs w:val="32"/>
        </w:rPr>
        <w:t>一是有人员调入工资支出增加，二是有退休人员死亡增加了抚恤金支出</w:t>
      </w:r>
      <w:r>
        <w:rPr>
          <w:rFonts w:eastAsia="方正仿宋_GBK" w:hAnsi="方正仿宋_GBK" w:cs="方正仿宋_GBK" w:hint="eastAsia"/>
          <w:sz w:val="32"/>
          <w:szCs w:val="32"/>
        </w:rPr>
        <w:t>。人员经费用途主要包括基本工资、津贴补贴、奖金、绩效工资、机关事业单位基本养老保险缴费、职业年金缴费、职工基本医疗保险缴费、公务员医疗补助缴费、其他社会保障缴费、住房公积金、医</w:t>
      </w:r>
      <w:r>
        <w:rPr>
          <w:rFonts w:eastAsia="方正仿宋_GBK" w:hAnsi="方正仿宋_GBK" w:cs="方正仿宋_GBK" w:hint="eastAsia"/>
          <w:sz w:val="32"/>
          <w:szCs w:val="32"/>
        </w:rPr>
        <w:lastRenderedPageBreak/>
        <w:t>疗费、生活补助、</w:t>
      </w:r>
      <w:r>
        <w:rPr>
          <w:rFonts w:eastAsia="方正仿宋_GBK" w:hAnsi="方正仿宋_GBK" w:cs="方正仿宋_GBK" w:hint="eastAsia"/>
          <w:sz w:val="32"/>
          <w:szCs w:val="32"/>
        </w:rPr>
        <w:t>抚恤金、</w:t>
      </w:r>
      <w:r>
        <w:rPr>
          <w:rFonts w:eastAsia="方正仿宋_GBK" w:hAnsi="方正仿宋_GBK" w:cs="方正仿宋_GBK" w:hint="eastAsia"/>
          <w:sz w:val="32"/>
          <w:szCs w:val="32"/>
        </w:rPr>
        <w:t>其他工资福利支出。</w:t>
      </w:r>
      <w:r>
        <w:rPr>
          <w:rFonts w:eastAsia="方正仿宋_GBK" w:hAnsi="方正仿宋_GBK" w:cs="方正仿宋_GBK" w:hint="eastAsia"/>
          <w:sz w:val="32"/>
          <w:szCs w:val="32"/>
        </w:rPr>
        <w:t>公</w:t>
      </w:r>
      <w:r>
        <w:rPr>
          <w:rFonts w:eastAsia="方正仿宋_GBK" w:hAnsi="方正仿宋_GBK" w:cs="方正仿宋_GBK" w:hint="eastAsia"/>
          <w:sz w:val="32"/>
          <w:szCs w:val="32"/>
        </w:rPr>
        <w:t>用经费</w:t>
      </w:r>
      <w:r>
        <w:rPr>
          <w:rFonts w:eastAsia="方正仿宋_GBK" w:hAnsi="方正仿宋_GBK" w:cs="方正仿宋_GBK" w:hint="eastAsia"/>
          <w:sz w:val="32"/>
          <w:szCs w:val="32"/>
        </w:rPr>
        <w:t>941.11</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58.42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6.6%</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为应对本年旱情我局开展了一系列抗旱保供工作</w:t>
      </w:r>
      <w:r>
        <w:rPr>
          <w:rFonts w:eastAsia="方正仿宋_GBK" w:hAnsi="方正仿宋_GBK" w:cs="方正仿宋_GBK" w:hint="eastAsia"/>
          <w:sz w:val="32"/>
          <w:szCs w:val="32"/>
        </w:rPr>
        <w:t>。公用经费用途主要包括办公费、印刷费、水费、电费、邮电费、物业管理费、差旅费、维修（护）费、工会经费、福利费、公务接待费、公务用车运行维护费、其他交通费、会议费、培训费、咨询费、劳务费、其他商品和服务支出。</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（五）政府性基金预算收支决算情况说明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年度政府性基金预算财政拨款年初结转结余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万元，年末结转结余</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万元。本年收入</w:t>
      </w:r>
      <w:r>
        <w:rPr>
          <w:rFonts w:eastAsia="方正仿宋_GBK" w:hAnsi="方正仿宋_GBK" w:cs="方正仿宋_GBK" w:hint="eastAsia"/>
          <w:sz w:val="32"/>
          <w:szCs w:val="32"/>
        </w:rPr>
        <w:t>17,865.57</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11,2</w:t>
      </w:r>
      <w:r>
        <w:rPr>
          <w:rFonts w:eastAsia="方正仿宋_GBK" w:hAnsi="方正仿宋_GBK" w:cs="方正仿宋_GBK" w:hint="eastAsia"/>
          <w:sz w:val="32"/>
          <w:szCs w:val="32"/>
        </w:rPr>
        <w:t>39.72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169.6%</w:t>
      </w:r>
      <w:r>
        <w:rPr>
          <w:rFonts w:eastAsia="方正仿宋_GBK" w:hAnsi="方正仿宋_GBK" w:cs="方正仿宋_GBK" w:hint="eastAsia"/>
          <w:sz w:val="32"/>
          <w:szCs w:val="32"/>
        </w:rPr>
        <w:t>，主要原因是三峡后续项目拨款增长较多。本年支出</w:t>
      </w:r>
      <w:r>
        <w:rPr>
          <w:rFonts w:eastAsia="方正仿宋_GBK" w:hAnsi="方正仿宋_GBK" w:cs="方正仿宋_GBK" w:hint="eastAsia"/>
          <w:sz w:val="32"/>
          <w:szCs w:val="32"/>
        </w:rPr>
        <w:t>17,865.57</w:t>
      </w:r>
      <w:r>
        <w:rPr>
          <w:rFonts w:eastAsia="方正仿宋_GBK" w:hAnsi="方正仿宋_GBK" w:cs="方正仿宋_GBK" w:hint="eastAsia"/>
          <w:sz w:val="32"/>
          <w:szCs w:val="32"/>
        </w:rPr>
        <w:t>万元，较上年决算数增加</w:t>
      </w:r>
      <w:r>
        <w:rPr>
          <w:rFonts w:eastAsia="方正仿宋_GBK" w:hAnsi="方正仿宋_GBK" w:cs="方正仿宋_GBK" w:hint="eastAsia"/>
          <w:sz w:val="32"/>
          <w:szCs w:val="32"/>
        </w:rPr>
        <w:t>11,239.72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169.6%</w:t>
      </w:r>
      <w:r>
        <w:rPr>
          <w:rFonts w:eastAsia="方正仿宋_GBK" w:hAnsi="方正仿宋_GBK" w:cs="方正仿宋_GBK" w:hint="eastAsia"/>
          <w:sz w:val="32"/>
          <w:szCs w:val="32"/>
        </w:rPr>
        <w:t>，主要原因是三峡后续项目拨款增长较多</w:t>
      </w:r>
      <w:r>
        <w:rPr>
          <w:rFonts w:eastAsia="方正仿宋_GBK" w:hAnsi="方正仿宋_GBK" w:cs="方正仿宋_GBK" w:hint="eastAsia"/>
          <w:sz w:val="32"/>
          <w:szCs w:val="32"/>
        </w:rPr>
        <w:t>。</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（六）国有资本经营预算财政拨款支出决算情况说明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本部门</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度无国有资本经营预算财政拨款支出。</w:t>
      </w: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三、“三公”经费情况说明</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（一）“三公”经费支出总体情况说明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年度“三公”经费支出共计</w:t>
      </w:r>
      <w:r>
        <w:rPr>
          <w:rFonts w:eastAsia="方正仿宋_GBK" w:hAnsi="方正仿宋_GBK" w:cs="方正仿宋_GBK" w:hint="eastAsia"/>
          <w:sz w:val="32"/>
          <w:szCs w:val="32"/>
        </w:rPr>
        <w:t>28.77</w:t>
      </w:r>
      <w:r>
        <w:rPr>
          <w:rFonts w:eastAsia="方正仿宋_GBK" w:hAnsi="方正仿宋_GBK" w:cs="方正仿宋_GBK" w:hint="eastAsia"/>
          <w:sz w:val="32"/>
          <w:szCs w:val="32"/>
        </w:rPr>
        <w:t>万元，较年初预算数减少</w:t>
      </w:r>
      <w:r>
        <w:rPr>
          <w:rFonts w:eastAsia="方正仿宋_GBK" w:hAnsi="方正仿宋_GBK" w:cs="方正仿宋_GBK" w:hint="eastAsia"/>
          <w:sz w:val="32"/>
          <w:szCs w:val="32"/>
        </w:rPr>
        <w:t>0.28</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1</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，主要原因是我局严格贯彻落实“政府过紧日子”的相关规定，大力压</w:t>
      </w:r>
      <w:r>
        <w:rPr>
          <w:rFonts w:eastAsia="方正仿宋_GBK" w:hAnsi="方正仿宋_GBK" w:cs="方正仿宋_GBK" w:hint="eastAsia"/>
          <w:sz w:val="32"/>
          <w:szCs w:val="32"/>
        </w:rPr>
        <w:t>缩“三公”经费。较上年支出数增加</w:t>
      </w:r>
      <w:r>
        <w:rPr>
          <w:rFonts w:eastAsia="方正仿宋_GBK" w:hAnsi="方正仿宋_GBK" w:cs="方正仿宋_GBK" w:hint="eastAsia"/>
          <w:sz w:val="32"/>
          <w:szCs w:val="32"/>
        </w:rPr>
        <w:t>2.80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10.8%</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为应对本年旱情我局开展了一系列抗旱保供工作导致支出较上年有所增加，但仍控制在年初预算之内</w:t>
      </w:r>
      <w:r>
        <w:rPr>
          <w:rFonts w:eastAsia="方正仿宋_GBK" w:hAnsi="方正仿宋_GBK" w:cs="方正仿宋_GBK" w:hint="eastAsia"/>
          <w:sz w:val="32"/>
          <w:szCs w:val="32"/>
        </w:rPr>
        <w:t>。</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lastRenderedPageBreak/>
        <w:t>（二）“三公”经费分项支出情况</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度本部门因公出国（境）费用</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万元，主要是用于因公出国（境）支出。费用支出较年初预算数增加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；较上年支出数增加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，主要原因是上年及本年我局均未安排也未支出因公出国（境）费用。</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公务车购置费</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万元，主要用于公务用车的购置。费用支出较年初预算数增加</w:t>
      </w:r>
      <w:r>
        <w:rPr>
          <w:rFonts w:eastAsia="方正仿宋_GBK" w:hAnsi="方正仿宋_GBK" w:cs="方正仿宋_GBK" w:hint="eastAsia"/>
          <w:sz w:val="32"/>
          <w:szCs w:val="32"/>
        </w:rPr>
        <w:t>0.</w:t>
      </w:r>
      <w:r>
        <w:rPr>
          <w:rFonts w:eastAsia="方正仿宋_GBK" w:hAnsi="方正仿宋_GBK" w:cs="方正仿宋_GBK" w:hint="eastAsia"/>
          <w:sz w:val="32"/>
          <w:szCs w:val="32"/>
        </w:rPr>
        <w:t>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；较上年支出数增加</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0.0%</w:t>
      </w:r>
      <w:r>
        <w:rPr>
          <w:rFonts w:eastAsia="方正仿宋_GBK" w:hAnsi="方正仿宋_GBK" w:cs="方正仿宋_GBK" w:hint="eastAsia"/>
          <w:sz w:val="32"/>
          <w:szCs w:val="32"/>
        </w:rPr>
        <w:t>，主要原因是上年及本年我局均未安排也未支出公务车购置费。</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公务</w:t>
      </w:r>
      <w:r>
        <w:rPr>
          <w:rFonts w:eastAsia="方正仿宋_GBK" w:hAnsi="方正仿宋_GBK" w:cs="方正仿宋_GBK" w:hint="eastAsia"/>
          <w:sz w:val="32"/>
          <w:szCs w:val="32"/>
        </w:rPr>
        <w:t>车运行维护费</w:t>
      </w:r>
      <w:r>
        <w:rPr>
          <w:rFonts w:eastAsia="方正仿宋_GBK" w:hAnsi="方正仿宋_GBK" w:cs="方正仿宋_GBK" w:hint="eastAsia"/>
          <w:sz w:val="32"/>
          <w:szCs w:val="32"/>
        </w:rPr>
        <w:t>18.46</w:t>
      </w:r>
      <w:r>
        <w:rPr>
          <w:rFonts w:eastAsia="方正仿宋_GBK" w:hAnsi="方正仿宋_GBK" w:cs="方正仿宋_GBK" w:hint="eastAsia"/>
          <w:sz w:val="32"/>
          <w:szCs w:val="32"/>
        </w:rPr>
        <w:t>万元，主要用于机要文件交换、市内因公出行、水利工程检查等工作所需车辆的燃料费、维修费、过桥过路费、保险费等</w:t>
      </w:r>
      <w:r>
        <w:rPr>
          <w:rFonts w:eastAsia="方正仿宋_GBK" w:hAnsi="方正仿宋_GBK" w:cs="方正仿宋_GBK" w:hint="eastAsia"/>
          <w:sz w:val="32"/>
          <w:szCs w:val="32"/>
        </w:rPr>
        <w:t>)</w:t>
      </w:r>
      <w:r>
        <w:rPr>
          <w:rFonts w:eastAsia="方正仿宋_GBK" w:hAnsi="方正仿宋_GBK" w:cs="方正仿宋_GBK" w:hint="eastAsia"/>
          <w:sz w:val="32"/>
          <w:szCs w:val="32"/>
        </w:rPr>
        <w:t>。费用支出较年初预算数减少</w:t>
      </w:r>
      <w:r>
        <w:rPr>
          <w:rFonts w:eastAsia="方正仿宋_GBK" w:hAnsi="方正仿宋_GBK" w:cs="方正仿宋_GBK" w:hint="eastAsia"/>
          <w:sz w:val="32"/>
          <w:szCs w:val="32"/>
        </w:rPr>
        <w:t>0.03</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0.2%</w:t>
      </w:r>
      <w:r>
        <w:rPr>
          <w:rFonts w:eastAsia="方正仿宋_GBK" w:hAnsi="方正仿宋_GBK" w:cs="方正仿宋_GBK" w:hint="eastAsia"/>
          <w:sz w:val="32"/>
          <w:szCs w:val="32"/>
        </w:rPr>
        <w:t>，主要原因是我局更加严格落实公车使用规定，公车运行维护成本下降。较上年支出数增加</w:t>
      </w:r>
      <w:r>
        <w:rPr>
          <w:rFonts w:eastAsia="方正仿宋_GBK" w:hAnsi="方正仿宋_GBK" w:cs="方正仿宋_GBK" w:hint="eastAsia"/>
          <w:sz w:val="32"/>
          <w:szCs w:val="32"/>
        </w:rPr>
        <w:t>2.42</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15.1%</w:t>
      </w:r>
      <w:r>
        <w:rPr>
          <w:rFonts w:eastAsia="方正仿宋_GBK" w:hAnsi="方正仿宋_GBK" w:cs="方正仿宋_GBK" w:hint="eastAsia"/>
          <w:sz w:val="32"/>
          <w:szCs w:val="32"/>
        </w:rPr>
        <w:t>，主要原因是我局为应对</w:t>
      </w:r>
      <w:r>
        <w:rPr>
          <w:rFonts w:eastAsia="方正仿宋_GBK" w:hAnsi="方正仿宋_GBK" w:cs="方正仿宋_GBK" w:hint="eastAsia"/>
          <w:sz w:val="32"/>
          <w:szCs w:val="32"/>
        </w:rPr>
        <w:t>2022</w:t>
      </w:r>
      <w:r>
        <w:rPr>
          <w:rFonts w:eastAsia="方正仿宋_GBK" w:hAnsi="方正仿宋_GBK" w:cs="方正仿宋_GBK" w:hint="eastAsia"/>
          <w:sz w:val="32"/>
          <w:szCs w:val="32"/>
        </w:rPr>
        <w:t>年旱情开展了一系列抗旱保供工作导致支出较上年有所增加，但仍控制在</w:t>
      </w:r>
      <w:r>
        <w:rPr>
          <w:rFonts w:eastAsia="方正仿宋_GBK" w:hAnsi="方正仿宋_GBK" w:cs="方正仿宋_GBK" w:hint="eastAsia"/>
          <w:sz w:val="32"/>
          <w:szCs w:val="32"/>
        </w:rPr>
        <w:t>年初预算之内</w:t>
      </w:r>
      <w:r>
        <w:rPr>
          <w:rFonts w:eastAsia="方正仿宋_GBK" w:hAnsi="方正仿宋_GBK" w:cs="方正仿宋_GBK" w:hint="eastAsia"/>
          <w:sz w:val="32"/>
          <w:szCs w:val="32"/>
        </w:rPr>
        <w:t>。</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公务接待费</w:t>
      </w:r>
      <w:r>
        <w:rPr>
          <w:rFonts w:eastAsia="方正仿宋_GBK" w:hAnsi="方正仿宋_GBK" w:cs="方正仿宋_GBK" w:hint="eastAsia"/>
          <w:sz w:val="32"/>
          <w:szCs w:val="32"/>
        </w:rPr>
        <w:t>10.31</w:t>
      </w:r>
      <w:r>
        <w:rPr>
          <w:rFonts w:eastAsia="方正仿宋_GBK" w:hAnsi="方正仿宋_GBK" w:cs="方正仿宋_GBK" w:hint="eastAsia"/>
          <w:sz w:val="32"/>
          <w:szCs w:val="32"/>
        </w:rPr>
        <w:t>万元，主要用于接待其他区县水利部门到我</w:t>
      </w:r>
      <w:r>
        <w:rPr>
          <w:rFonts w:eastAsia="方正仿宋_GBK" w:hAnsi="方正仿宋_GBK" w:cs="方正仿宋_GBK" w:hint="eastAsia"/>
          <w:sz w:val="32"/>
          <w:szCs w:val="32"/>
        </w:rPr>
        <w:t>局</w:t>
      </w:r>
      <w:r>
        <w:rPr>
          <w:rFonts w:eastAsia="方正仿宋_GBK" w:hAnsi="方正仿宋_GBK" w:cs="方正仿宋_GBK" w:hint="eastAsia"/>
          <w:sz w:val="32"/>
          <w:szCs w:val="32"/>
        </w:rPr>
        <w:t>交流学习，接受相关部门检查指导工作发生的接待支出。费用支出较年初预算数减少</w:t>
      </w:r>
      <w:r>
        <w:rPr>
          <w:rFonts w:eastAsia="方正仿宋_GBK" w:hAnsi="方正仿宋_GBK" w:cs="方正仿宋_GBK" w:hint="eastAsia"/>
          <w:sz w:val="32"/>
          <w:szCs w:val="32"/>
        </w:rPr>
        <w:t>0.25</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2.4%</w:t>
      </w:r>
      <w:r>
        <w:rPr>
          <w:rFonts w:eastAsia="方正仿宋_GBK" w:hAnsi="方正仿宋_GBK" w:cs="方正仿宋_GBK" w:hint="eastAsia"/>
          <w:sz w:val="32"/>
          <w:szCs w:val="32"/>
        </w:rPr>
        <w:t>，主要原因是我局严格贯彻落实“政府过紧日子”的相关规定，大力压缩“三公”经费支出。较上年支出数增加</w:t>
      </w:r>
      <w:r>
        <w:rPr>
          <w:rFonts w:eastAsia="方正仿宋_GBK" w:hAnsi="方正仿宋_GBK" w:cs="方正仿宋_GBK" w:hint="eastAsia"/>
          <w:sz w:val="32"/>
          <w:szCs w:val="32"/>
        </w:rPr>
        <w:t>0.38</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3.8%</w:t>
      </w:r>
      <w:r>
        <w:rPr>
          <w:rFonts w:eastAsia="方正仿宋_GBK" w:hAnsi="方正仿宋_GBK" w:cs="方正仿宋_GBK" w:hint="eastAsia"/>
          <w:sz w:val="32"/>
          <w:szCs w:val="32"/>
        </w:rPr>
        <w:t>，</w:t>
      </w:r>
      <w:r>
        <w:rPr>
          <w:rFonts w:eastAsia="方正仿宋_GBK" w:hAnsi="方正仿宋_GBK" w:cs="方正仿宋_GBK" w:hint="eastAsia"/>
          <w:sz w:val="32"/>
          <w:szCs w:val="32"/>
        </w:rPr>
        <w:t>主要原因是我局为应对</w:t>
      </w:r>
      <w:r>
        <w:rPr>
          <w:rFonts w:eastAsia="方正仿宋_GBK" w:hAnsi="方正仿宋_GBK" w:cs="方正仿宋_GBK" w:hint="eastAsia"/>
          <w:sz w:val="32"/>
          <w:szCs w:val="32"/>
        </w:rPr>
        <w:t>2022</w:t>
      </w:r>
      <w:r>
        <w:rPr>
          <w:rFonts w:eastAsia="方正仿宋_GBK" w:hAnsi="方正仿宋_GBK" w:cs="方正仿宋_GBK" w:hint="eastAsia"/>
          <w:sz w:val="32"/>
          <w:szCs w:val="32"/>
        </w:rPr>
        <w:t>年旱情开展了一系</w:t>
      </w:r>
      <w:r>
        <w:rPr>
          <w:rFonts w:eastAsia="方正仿宋_GBK" w:hAnsi="方正仿宋_GBK" w:cs="方正仿宋_GBK" w:hint="eastAsia"/>
          <w:sz w:val="32"/>
          <w:szCs w:val="32"/>
        </w:rPr>
        <w:lastRenderedPageBreak/>
        <w:t>列抗旱保供工作导致支出较上年有所增加，但仍控制在年初预算之内</w:t>
      </w:r>
      <w:r>
        <w:rPr>
          <w:rFonts w:eastAsia="方正仿宋_GBK" w:hAnsi="方正仿宋_GBK" w:cs="方正仿宋_GBK" w:hint="eastAsia"/>
          <w:sz w:val="32"/>
          <w:szCs w:val="32"/>
        </w:rPr>
        <w:t>。</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（三）“三公”经费实物量情况</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度本部门因公出国（境）共计</w:t>
      </w:r>
      <w:r>
        <w:rPr>
          <w:rFonts w:eastAsia="方正仿宋_GBK" w:hAnsi="方正仿宋_GBK" w:cs="方正仿宋_GBK" w:hint="eastAsia"/>
          <w:sz w:val="32"/>
          <w:szCs w:val="32"/>
        </w:rPr>
        <w:t>0</w:t>
      </w:r>
      <w:r>
        <w:rPr>
          <w:rFonts w:eastAsia="方正仿宋_GBK" w:hAnsi="方正仿宋_GBK" w:cs="方正仿宋_GBK" w:hint="eastAsia"/>
          <w:sz w:val="32"/>
          <w:szCs w:val="32"/>
        </w:rPr>
        <w:t>个团组，</w:t>
      </w:r>
      <w:r>
        <w:rPr>
          <w:rFonts w:eastAsia="方正仿宋_GBK" w:hAnsi="方正仿宋_GBK" w:cs="方正仿宋_GBK" w:hint="eastAsia"/>
          <w:sz w:val="32"/>
          <w:szCs w:val="32"/>
        </w:rPr>
        <w:t>0</w:t>
      </w:r>
      <w:r>
        <w:rPr>
          <w:rFonts w:eastAsia="方正仿宋_GBK" w:hAnsi="方正仿宋_GBK" w:cs="方正仿宋_GBK" w:hint="eastAsia"/>
          <w:sz w:val="32"/>
          <w:szCs w:val="32"/>
        </w:rPr>
        <w:t>人；公务用车购置</w:t>
      </w:r>
      <w:r>
        <w:rPr>
          <w:rFonts w:eastAsia="方正仿宋_GBK" w:hAnsi="方正仿宋_GBK" w:cs="方正仿宋_GBK" w:hint="eastAsia"/>
          <w:sz w:val="32"/>
          <w:szCs w:val="32"/>
        </w:rPr>
        <w:t>0</w:t>
      </w:r>
      <w:r>
        <w:rPr>
          <w:rFonts w:eastAsia="方正仿宋_GBK" w:hAnsi="方正仿宋_GBK" w:cs="方正仿宋_GBK" w:hint="eastAsia"/>
          <w:sz w:val="32"/>
          <w:szCs w:val="32"/>
        </w:rPr>
        <w:t>辆，公</w:t>
      </w:r>
      <w:r>
        <w:rPr>
          <w:rFonts w:eastAsia="方正仿宋_GBK" w:hAnsi="方正仿宋_GBK" w:cs="方正仿宋_GBK" w:hint="eastAsia"/>
          <w:sz w:val="32"/>
          <w:szCs w:val="32"/>
        </w:rPr>
        <w:t>务车保有量为</w:t>
      </w:r>
      <w:r>
        <w:rPr>
          <w:rFonts w:eastAsia="方正仿宋_GBK" w:hAnsi="方正仿宋_GBK" w:cs="方正仿宋_GBK" w:hint="eastAsia"/>
          <w:sz w:val="32"/>
          <w:szCs w:val="32"/>
        </w:rPr>
        <w:t>5</w:t>
      </w:r>
      <w:r>
        <w:rPr>
          <w:rFonts w:eastAsia="方正仿宋_GBK" w:hAnsi="方正仿宋_GBK" w:cs="方正仿宋_GBK" w:hint="eastAsia"/>
          <w:sz w:val="32"/>
          <w:szCs w:val="32"/>
        </w:rPr>
        <w:t>辆；国内公务接待</w:t>
      </w:r>
      <w:r>
        <w:rPr>
          <w:rFonts w:eastAsia="方正仿宋_GBK" w:hAnsi="方正仿宋_GBK" w:cs="方正仿宋_GBK" w:hint="eastAsia"/>
          <w:sz w:val="32"/>
          <w:szCs w:val="32"/>
        </w:rPr>
        <w:t>257</w:t>
      </w:r>
      <w:r>
        <w:rPr>
          <w:rFonts w:eastAsia="方正仿宋_GBK" w:hAnsi="方正仿宋_GBK" w:cs="方正仿宋_GBK" w:hint="eastAsia"/>
          <w:sz w:val="32"/>
          <w:szCs w:val="32"/>
        </w:rPr>
        <w:t>批次</w:t>
      </w:r>
      <w:r>
        <w:rPr>
          <w:rFonts w:eastAsia="方正仿宋_GBK" w:hAnsi="方正仿宋_GBK" w:cs="方正仿宋_GBK" w:hint="eastAsia"/>
          <w:sz w:val="32"/>
          <w:szCs w:val="32"/>
        </w:rPr>
        <w:t xml:space="preserve"> 2,534</w:t>
      </w:r>
      <w:r>
        <w:rPr>
          <w:rFonts w:eastAsia="方正仿宋_GBK" w:hAnsi="方正仿宋_GBK" w:cs="方正仿宋_GBK" w:hint="eastAsia"/>
          <w:sz w:val="32"/>
          <w:szCs w:val="32"/>
        </w:rPr>
        <w:t>人，其中：国内外事接待</w:t>
      </w:r>
      <w:r>
        <w:rPr>
          <w:rFonts w:eastAsia="方正仿宋_GBK" w:hAnsi="方正仿宋_GBK" w:cs="方正仿宋_GBK" w:hint="eastAsia"/>
          <w:sz w:val="32"/>
          <w:szCs w:val="32"/>
        </w:rPr>
        <w:t>0</w:t>
      </w:r>
      <w:r>
        <w:rPr>
          <w:rFonts w:eastAsia="方正仿宋_GBK" w:hAnsi="方正仿宋_GBK" w:cs="方正仿宋_GBK" w:hint="eastAsia"/>
          <w:sz w:val="32"/>
          <w:szCs w:val="32"/>
        </w:rPr>
        <w:t>批次，</w:t>
      </w:r>
      <w:r>
        <w:rPr>
          <w:rFonts w:eastAsia="方正仿宋_GBK" w:hAnsi="方正仿宋_GBK" w:cs="方正仿宋_GBK" w:hint="eastAsia"/>
          <w:sz w:val="32"/>
          <w:szCs w:val="32"/>
        </w:rPr>
        <w:t>0</w:t>
      </w:r>
      <w:r>
        <w:rPr>
          <w:rFonts w:eastAsia="方正仿宋_GBK" w:hAnsi="方正仿宋_GBK" w:cs="方正仿宋_GBK" w:hint="eastAsia"/>
          <w:sz w:val="32"/>
          <w:szCs w:val="32"/>
        </w:rPr>
        <w:t>人；国（境）外公务接待</w:t>
      </w:r>
      <w:r>
        <w:rPr>
          <w:rFonts w:eastAsia="方正仿宋_GBK" w:hAnsi="方正仿宋_GBK" w:cs="方正仿宋_GBK" w:hint="eastAsia"/>
          <w:sz w:val="32"/>
          <w:szCs w:val="32"/>
        </w:rPr>
        <w:t>0</w:t>
      </w:r>
      <w:r>
        <w:rPr>
          <w:rFonts w:eastAsia="方正仿宋_GBK" w:hAnsi="方正仿宋_GBK" w:cs="方正仿宋_GBK" w:hint="eastAsia"/>
          <w:sz w:val="32"/>
          <w:szCs w:val="32"/>
        </w:rPr>
        <w:t>批次，</w:t>
      </w:r>
      <w:r>
        <w:rPr>
          <w:rFonts w:eastAsia="方正仿宋_GBK" w:hAnsi="方正仿宋_GBK" w:cs="方正仿宋_GBK" w:hint="eastAsia"/>
          <w:sz w:val="32"/>
          <w:szCs w:val="32"/>
        </w:rPr>
        <w:t>0</w:t>
      </w:r>
      <w:r>
        <w:rPr>
          <w:rFonts w:eastAsia="方正仿宋_GBK" w:hAnsi="方正仿宋_GBK" w:cs="方正仿宋_GBK" w:hint="eastAsia"/>
          <w:sz w:val="32"/>
          <w:szCs w:val="32"/>
        </w:rPr>
        <w:t>人。</w:t>
      </w:r>
      <w:r>
        <w:rPr>
          <w:rFonts w:eastAsia="方正仿宋_GBK" w:hAnsi="方正仿宋_GBK" w:cs="方正仿宋_GBK" w:hint="eastAsia"/>
          <w:sz w:val="32"/>
          <w:szCs w:val="32"/>
        </w:rPr>
        <w:t>2022</w:t>
      </w:r>
      <w:r>
        <w:rPr>
          <w:rFonts w:eastAsia="方正仿宋_GBK" w:hAnsi="方正仿宋_GBK" w:cs="方正仿宋_GBK" w:hint="eastAsia"/>
          <w:sz w:val="32"/>
          <w:szCs w:val="32"/>
        </w:rPr>
        <w:t>年本部门人均接待费</w:t>
      </w:r>
      <w:r>
        <w:rPr>
          <w:rFonts w:eastAsia="方正仿宋_GBK" w:hAnsi="方正仿宋_GBK" w:cs="方正仿宋_GBK" w:hint="eastAsia"/>
          <w:sz w:val="32"/>
          <w:szCs w:val="32"/>
        </w:rPr>
        <w:t>40.69</w:t>
      </w:r>
      <w:r>
        <w:rPr>
          <w:rFonts w:eastAsia="方正仿宋_GBK" w:hAnsi="方正仿宋_GBK" w:cs="方正仿宋_GBK" w:hint="eastAsia"/>
          <w:sz w:val="32"/>
          <w:szCs w:val="32"/>
        </w:rPr>
        <w:t>元，车均购置费</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万元，车均维护费</w:t>
      </w:r>
      <w:r>
        <w:rPr>
          <w:rFonts w:eastAsia="方正仿宋_GBK" w:hAnsi="方正仿宋_GBK" w:cs="方正仿宋_GBK" w:hint="eastAsia"/>
          <w:sz w:val="32"/>
          <w:szCs w:val="32"/>
        </w:rPr>
        <w:t>3.69</w:t>
      </w:r>
      <w:r>
        <w:rPr>
          <w:rFonts w:eastAsia="方正仿宋_GBK" w:hAnsi="方正仿宋_GBK" w:cs="方正仿宋_GBK" w:hint="eastAsia"/>
          <w:sz w:val="32"/>
          <w:szCs w:val="32"/>
        </w:rPr>
        <w:t>万元。</w:t>
      </w: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四、其他需要说明的事项</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（一）一般公共预算财政拨款会议费和培训费情况说明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本年度会议费支出</w:t>
      </w:r>
      <w:r>
        <w:rPr>
          <w:rFonts w:eastAsia="方正仿宋_GBK" w:hAnsi="方正仿宋_GBK" w:cs="方正仿宋_GBK" w:hint="eastAsia"/>
          <w:sz w:val="32"/>
          <w:szCs w:val="32"/>
        </w:rPr>
        <w:t>0.00</w:t>
      </w:r>
      <w:r>
        <w:rPr>
          <w:rFonts w:eastAsia="方正仿宋_GBK" w:hAnsi="方正仿宋_GBK" w:cs="方正仿宋_GBK" w:hint="eastAsia"/>
          <w:sz w:val="32"/>
          <w:szCs w:val="32"/>
        </w:rPr>
        <w:t>万元，较上年决算数减少</w:t>
      </w:r>
      <w:r>
        <w:rPr>
          <w:rFonts w:eastAsia="方正仿宋_GBK" w:hAnsi="方正仿宋_GBK" w:cs="方正仿宋_GBK" w:hint="eastAsia"/>
          <w:sz w:val="32"/>
          <w:szCs w:val="32"/>
        </w:rPr>
        <w:t>0.</w:t>
      </w:r>
      <w:r>
        <w:rPr>
          <w:rFonts w:eastAsia="方正仿宋_GBK" w:hAnsi="方正仿宋_GBK" w:cs="方正仿宋_GBK" w:hint="eastAsia"/>
          <w:sz w:val="32"/>
          <w:szCs w:val="32"/>
        </w:rPr>
        <w:t>00</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100.0%</w:t>
      </w:r>
      <w:r>
        <w:rPr>
          <w:rFonts w:eastAsia="方正仿宋_GBK" w:hAnsi="方正仿宋_GBK" w:cs="方正仿宋_GBK" w:hint="eastAsia"/>
          <w:sz w:val="32"/>
          <w:szCs w:val="32"/>
        </w:rPr>
        <w:t>，主要原因是</w:t>
      </w:r>
      <w:r>
        <w:rPr>
          <w:rFonts w:eastAsia="方正仿宋_GBK" w:hAnsi="方正仿宋_GBK" w:cs="方正仿宋_GBK" w:hint="eastAsia"/>
          <w:sz w:val="32"/>
          <w:szCs w:val="32"/>
        </w:rPr>
        <w:t>本年和上</w:t>
      </w:r>
      <w:r>
        <w:rPr>
          <w:rFonts w:eastAsia="方正仿宋_GBK" w:hAnsi="方正仿宋_GBK" w:cs="方正仿宋_GBK" w:hint="eastAsia"/>
          <w:sz w:val="32"/>
          <w:szCs w:val="32"/>
        </w:rPr>
        <w:t>年没有安排会议。本年度培训费支出</w:t>
      </w:r>
      <w:r>
        <w:rPr>
          <w:rFonts w:eastAsia="方正仿宋_GBK" w:hAnsi="方正仿宋_GBK" w:cs="方正仿宋_GBK" w:hint="eastAsia"/>
          <w:sz w:val="32"/>
          <w:szCs w:val="32"/>
        </w:rPr>
        <w:t>7.65</w:t>
      </w:r>
      <w:r>
        <w:rPr>
          <w:rFonts w:eastAsia="方正仿宋_GBK" w:hAnsi="方正仿宋_GBK" w:cs="方正仿宋_GBK" w:hint="eastAsia"/>
          <w:sz w:val="32"/>
          <w:szCs w:val="32"/>
        </w:rPr>
        <w:t>万元，较上年决算数减少</w:t>
      </w:r>
      <w:r>
        <w:rPr>
          <w:rFonts w:eastAsia="方正仿宋_GBK" w:hAnsi="方正仿宋_GBK" w:cs="方正仿宋_GBK" w:hint="eastAsia"/>
          <w:sz w:val="32"/>
          <w:szCs w:val="32"/>
        </w:rPr>
        <w:t>11.53</w:t>
      </w:r>
      <w:r>
        <w:rPr>
          <w:rFonts w:eastAsia="方正仿宋_GBK" w:hAnsi="方正仿宋_GBK" w:cs="方正仿宋_GBK" w:hint="eastAsia"/>
          <w:sz w:val="32"/>
          <w:szCs w:val="32"/>
        </w:rPr>
        <w:t>万元，下降</w:t>
      </w:r>
      <w:r>
        <w:rPr>
          <w:rFonts w:eastAsia="方正仿宋_GBK" w:hAnsi="方正仿宋_GBK" w:cs="方正仿宋_GBK" w:hint="eastAsia"/>
          <w:sz w:val="32"/>
          <w:szCs w:val="32"/>
        </w:rPr>
        <w:t>60.1%</w:t>
      </w:r>
      <w:r>
        <w:rPr>
          <w:rFonts w:eastAsia="方正仿宋_GBK" w:hAnsi="方正仿宋_GBK" w:cs="方正仿宋_GBK" w:hint="eastAsia"/>
          <w:sz w:val="32"/>
          <w:szCs w:val="32"/>
        </w:rPr>
        <w:t>，主要原因是我局在保证培训效果的前提下尽</w:t>
      </w:r>
      <w:r>
        <w:rPr>
          <w:rFonts w:eastAsia="方正仿宋_GBK" w:hAnsi="方正仿宋_GBK" w:cs="方正仿宋_GBK" w:hint="eastAsia"/>
          <w:sz w:val="32"/>
          <w:szCs w:val="32"/>
        </w:rPr>
        <w:t>量厉行节约，压缩开支。</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（二）机关运行经费情况说明</w:t>
      </w:r>
    </w:p>
    <w:p w:rsidR="00000000" w:rsidRDefault="00440FF1">
      <w:pPr>
        <w:widowControl/>
        <w:shd w:val="clear" w:color="auto" w:fill="FFFFFF"/>
        <w:ind w:firstLineChars="200" w:firstLine="640"/>
        <w:jc w:val="left"/>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年度本部门机关运行经费支出</w:t>
      </w:r>
      <w:r>
        <w:rPr>
          <w:rFonts w:eastAsia="方正仿宋_GBK" w:hAnsi="方正仿宋_GBK" w:cs="方正仿宋_GBK" w:hint="eastAsia"/>
          <w:sz w:val="32"/>
          <w:szCs w:val="32"/>
        </w:rPr>
        <w:t>440.53</w:t>
      </w:r>
      <w:r>
        <w:rPr>
          <w:rFonts w:eastAsia="方正仿宋_GBK" w:hAnsi="方正仿宋_GBK" w:cs="方正仿宋_GBK" w:hint="eastAsia"/>
          <w:sz w:val="32"/>
          <w:szCs w:val="32"/>
        </w:rPr>
        <w:t>万元，机关运行经费主要用于开支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机关运行经费较上年决算数增加</w:t>
      </w:r>
      <w:r>
        <w:rPr>
          <w:rFonts w:eastAsia="方正仿宋_GBK" w:hAnsi="方正仿宋_GBK" w:cs="方正仿宋_GBK" w:hint="eastAsia"/>
          <w:sz w:val="32"/>
          <w:szCs w:val="32"/>
        </w:rPr>
        <w:t>54.88</w:t>
      </w:r>
      <w:r>
        <w:rPr>
          <w:rFonts w:eastAsia="方正仿宋_GBK" w:hAnsi="方正仿宋_GBK" w:cs="方正仿宋_GBK" w:hint="eastAsia"/>
          <w:sz w:val="32"/>
          <w:szCs w:val="32"/>
        </w:rPr>
        <w:t>万元，增长</w:t>
      </w:r>
      <w:r>
        <w:rPr>
          <w:rFonts w:eastAsia="方正仿宋_GBK" w:hAnsi="方正仿宋_GBK" w:cs="方正仿宋_GBK" w:hint="eastAsia"/>
          <w:sz w:val="32"/>
          <w:szCs w:val="32"/>
        </w:rPr>
        <w:t>14.2%</w:t>
      </w:r>
      <w:r>
        <w:rPr>
          <w:rFonts w:eastAsia="方正仿宋_GBK" w:hAnsi="方正仿宋_GBK" w:cs="方正仿宋_GBK" w:hint="eastAsia"/>
          <w:sz w:val="32"/>
          <w:szCs w:val="32"/>
        </w:rPr>
        <w:t>，</w:t>
      </w:r>
      <w:r>
        <w:rPr>
          <w:rFonts w:eastAsia="方正仿宋_GBK" w:hAnsi="方正仿宋_GBK" w:cs="方正仿宋_GBK" w:hint="eastAsia"/>
          <w:sz w:val="32"/>
          <w:szCs w:val="32"/>
        </w:rPr>
        <w:t>主</w:t>
      </w:r>
      <w:r>
        <w:rPr>
          <w:rFonts w:eastAsia="方正仿宋_GBK" w:hAnsi="方正仿宋_GBK" w:cs="方正仿宋_GBK" w:hint="eastAsia"/>
          <w:sz w:val="32"/>
          <w:szCs w:val="32"/>
        </w:rPr>
        <w:lastRenderedPageBreak/>
        <w:t>要原因是我局为应对</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旱情开展了一系列抗旱保供工作导致支出较上年有所增加，但仍控制在年初预算之内</w:t>
      </w:r>
      <w:r>
        <w:rPr>
          <w:rFonts w:eastAsia="方正仿宋_GBK" w:hAnsi="方正仿宋_GBK" w:cs="方正仿宋_GBK" w:hint="eastAsia"/>
          <w:sz w:val="32"/>
          <w:szCs w:val="32"/>
        </w:rPr>
        <w:t>。</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（三）国有资产占用情况说明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截至</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12</w:t>
      </w:r>
      <w:r>
        <w:rPr>
          <w:rFonts w:eastAsia="方正仿宋_GBK" w:hAnsi="方正仿宋_GBK" w:cs="方正仿宋_GBK" w:hint="eastAsia"/>
          <w:sz w:val="32"/>
          <w:szCs w:val="32"/>
        </w:rPr>
        <w:t>月</w:t>
      </w:r>
      <w:r>
        <w:rPr>
          <w:rFonts w:eastAsia="方正仿宋_GBK" w:hAnsi="方正仿宋_GBK" w:cs="方正仿宋_GBK" w:hint="eastAsia"/>
          <w:sz w:val="32"/>
          <w:szCs w:val="32"/>
        </w:rPr>
        <w:t>31</w:t>
      </w:r>
      <w:r>
        <w:rPr>
          <w:rFonts w:eastAsia="方正仿宋_GBK" w:hAnsi="方正仿宋_GBK" w:cs="方正仿宋_GBK" w:hint="eastAsia"/>
          <w:sz w:val="32"/>
          <w:szCs w:val="32"/>
        </w:rPr>
        <w:t>日，本部门共有车辆</w:t>
      </w:r>
      <w:r>
        <w:rPr>
          <w:rFonts w:eastAsia="方正仿宋_GBK" w:hAnsi="方正仿宋_GBK" w:cs="方正仿宋_GBK" w:hint="eastAsia"/>
          <w:sz w:val="32"/>
          <w:szCs w:val="32"/>
        </w:rPr>
        <w:t>5</w:t>
      </w:r>
      <w:r>
        <w:rPr>
          <w:rFonts w:eastAsia="方正仿宋_GBK" w:hAnsi="方正仿宋_GBK" w:cs="方正仿宋_GBK" w:hint="eastAsia"/>
          <w:sz w:val="32"/>
          <w:szCs w:val="32"/>
        </w:rPr>
        <w:t>辆，其中，副部（省）级及以上领导用车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辆、主要领导干部用车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辆、机要通信用车</w:t>
      </w:r>
      <w:r>
        <w:rPr>
          <w:rFonts w:eastAsia="方正仿宋_GBK" w:hAnsi="方正仿宋_GBK" w:cs="方正仿宋_GBK" w:hint="eastAsia"/>
          <w:sz w:val="32"/>
          <w:szCs w:val="32"/>
        </w:rPr>
        <w:t>5</w:t>
      </w:r>
      <w:r>
        <w:rPr>
          <w:rFonts w:eastAsia="方正仿宋_GBK" w:hAnsi="方正仿宋_GBK" w:cs="方正仿宋_GBK" w:hint="eastAsia"/>
          <w:sz w:val="32"/>
          <w:szCs w:val="32"/>
        </w:rPr>
        <w:t>辆、应急保障用车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辆、执法执勤用车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辆，特种专业技术用车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辆，离退休干部用车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辆，其他用车</w:t>
      </w:r>
      <w:r>
        <w:rPr>
          <w:rFonts w:eastAsia="方正仿宋_GBK" w:hAnsi="方正仿宋_GBK" w:cs="方正仿宋_GBK" w:hint="eastAsia"/>
          <w:sz w:val="32"/>
          <w:szCs w:val="32"/>
        </w:rPr>
        <w:t>0</w:t>
      </w:r>
      <w:r>
        <w:rPr>
          <w:rFonts w:eastAsia="方正仿宋_GBK" w:hAnsi="方正仿宋_GBK" w:cs="方正仿宋_GBK" w:hint="eastAsia"/>
          <w:sz w:val="32"/>
          <w:szCs w:val="32"/>
        </w:rPr>
        <w:t>辆。单价</w:t>
      </w:r>
      <w:r>
        <w:rPr>
          <w:rFonts w:eastAsia="方正仿宋_GBK" w:hAnsi="方正仿宋_GBK" w:cs="方正仿宋_GBK" w:hint="eastAsia"/>
          <w:sz w:val="32"/>
          <w:szCs w:val="32"/>
        </w:rPr>
        <w:t>50</w:t>
      </w:r>
      <w:r>
        <w:rPr>
          <w:rFonts w:eastAsia="方正仿宋_GBK" w:hAnsi="方正仿宋_GBK" w:cs="方正仿宋_GBK" w:hint="eastAsia"/>
          <w:sz w:val="32"/>
          <w:szCs w:val="32"/>
        </w:rPr>
        <w:t>万元（含）以上通用设备</w:t>
      </w:r>
      <w:r>
        <w:rPr>
          <w:rFonts w:eastAsia="方正仿宋_GBK" w:hAnsi="方正仿宋_GBK" w:cs="方正仿宋_GBK" w:hint="eastAsia"/>
          <w:sz w:val="32"/>
          <w:szCs w:val="32"/>
        </w:rPr>
        <w:t>0</w:t>
      </w:r>
      <w:r>
        <w:rPr>
          <w:rFonts w:eastAsia="方正仿宋_GBK" w:hAnsi="方正仿宋_GBK" w:cs="方正仿宋_GBK" w:hint="eastAsia"/>
          <w:sz w:val="32"/>
          <w:szCs w:val="32"/>
        </w:rPr>
        <w:t>台（套），单价</w:t>
      </w:r>
      <w:r>
        <w:rPr>
          <w:rFonts w:eastAsia="方正仿宋_GBK" w:hAnsi="方正仿宋_GBK" w:cs="方正仿宋_GBK" w:hint="eastAsia"/>
          <w:sz w:val="32"/>
          <w:szCs w:val="32"/>
        </w:rPr>
        <w:t>100</w:t>
      </w:r>
      <w:r>
        <w:rPr>
          <w:rFonts w:eastAsia="方正仿宋_GBK" w:hAnsi="方正仿宋_GBK" w:cs="方正仿宋_GBK" w:hint="eastAsia"/>
          <w:sz w:val="32"/>
          <w:szCs w:val="32"/>
        </w:rPr>
        <w:t>万元（含）以上专用设备</w:t>
      </w:r>
      <w:r>
        <w:rPr>
          <w:rFonts w:eastAsia="方正仿宋_GBK" w:hAnsi="方正仿宋_GBK" w:cs="方正仿宋_GBK" w:hint="eastAsia"/>
          <w:sz w:val="32"/>
          <w:szCs w:val="32"/>
        </w:rPr>
        <w:t>0</w:t>
      </w:r>
      <w:r>
        <w:rPr>
          <w:rFonts w:eastAsia="方正仿宋_GBK" w:hAnsi="方正仿宋_GBK" w:cs="方正仿宋_GBK" w:hint="eastAsia"/>
          <w:sz w:val="32"/>
          <w:szCs w:val="32"/>
        </w:rPr>
        <w:t>台（套）。</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（四）政府采购支出情况说明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2022</w:t>
      </w:r>
      <w:r>
        <w:rPr>
          <w:rFonts w:eastAsia="方正仿宋_GBK" w:hAnsi="方正仿宋_GBK" w:cs="方正仿宋_GBK" w:hint="eastAsia"/>
          <w:sz w:val="32"/>
          <w:szCs w:val="32"/>
        </w:rPr>
        <w:t>年度本部门政府采购支出总额</w:t>
      </w:r>
      <w:r>
        <w:rPr>
          <w:rFonts w:eastAsia="方正仿宋_GBK" w:hAnsi="方正仿宋_GBK" w:cs="方正仿宋_GBK" w:hint="eastAsia"/>
          <w:sz w:val="32"/>
          <w:szCs w:val="32"/>
        </w:rPr>
        <w:t>660.69</w:t>
      </w:r>
      <w:r>
        <w:rPr>
          <w:rFonts w:eastAsia="方正仿宋_GBK" w:hAnsi="方正仿宋_GBK" w:cs="方正仿宋_GBK" w:hint="eastAsia"/>
          <w:sz w:val="32"/>
          <w:szCs w:val="32"/>
        </w:rPr>
        <w:t>万元，其中：政府采购货物支</w:t>
      </w:r>
      <w:r>
        <w:rPr>
          <w:rFonts w:eastAsia="方正仿宋_GBK" w:hAnsi="方正仿宋_GBK" w:cs="方正仿宋_GBK" w:hint="eastAsia"/>
          <w:sz w:val="32"/>
          <w:szCs w:val="32"/>
        </w:rPr>
        <w:t>出</w:t>
      </w:r>
      <w:r>
        <w:rPr>
          <w:rFonts w:eastAsia="方正仿宋_GBK" w:hAnsi="方正仿宋_GBK" w:cs="方正仿宋_GBK" w:hint="eastAsia"/>
          <w:sz w:val="32"/>
          <w:szCs w:val="32"/>
        </w:rPr>
        <w:t>152.84</w:t>
      </w:r>
      <w:r>
        <w:rPr>
          <w:rFonts w:eastAsia="方正仿宋_GBK" w:hAnsi="方正仿宋_GBK" w:cs="方正仿宋_GBK" w:hint="eastAsia"/>
          <w:sz w:val="32"/>
          <w:szCs w:val="32"/>
        </w:rPr>
        <w:t>万元、政府采购工程支出</w:t>
      </w:r>
      <w:r>
        <w:rPr>
          <w:rFonts w:eastAsia="方正仿宋_GBK" w:hAnsi="方正仿宋_GBK" w:cs="方正仿宋_GBK" w:hint="eastAsia"/>
          <w:sz w:val="32"/>
          <w:szCs w:val="32"/>
        </w:rPr>
        <w:t xml:space="preserve"> 0.00</w:t>
      </w:r>
      <w:r>
        <w:rPr>
          <w:rFonts w:eastAsia="方正仿宋_GBK" w:hAnsi="方正仿宋_GBK" w:cs="方正仿宋_GBK" w:hint="eastAsia"/>
          <w:sz w:val="32"/>
          <w:szCs w:val="32"/>
        </w:rPr>
        <w:t>万元、政府采购服务支出</w:t>
      </w:r>
      <w:r>
        <w:rPr>
          <w:rFonts w:eastAsia="方正仿宋_GBK" w:hAnsi="方正仿宋_GBK" w:cs="方正仿宋_GBK" w:hint="eastAsia"/>
          <w:sz w:val="32"/>
          <w:szCs w:val="32"/>
        </w:rPr>
        <w:t>507.85</w:t>
      </w:r>
      <w:r>
        <w:rPr>
          <w:rFonts w:eastAsia="方正仿宋_GBK" w:hAnsi="方正仿宋_GBK" w:cs="方正仿宋_GBK" w:hint="eastAsia"/>
          <w:sz w:val="32"/>
          <w:szCs w:val="32"/>
        </w:rPr>
        <w:t>万元。授予中小企业合同金额</w:t>
      </w:r>
      <w:r>
        <w:rPr>
          <w:rFonts w:eastAsia="方正仿宋_GBK" w:hAnsi="方正仿宋_GBK" w:cs="方正仿宋_GBK" w:hint="eastAsia"/>
          <w:sz w:val="32"/>
          <w:szCs w:val="32"/>
        </w:rPr>
        <w:t>660.69</w:t>
      </w:r>
      <w:r>
        <w:rPr>
          <w:rFonts w:eastAsia="方正仿宋_GBK" w:hAnsi="方正仿宋_GBK" w:cs="方正仿宋_GBK" w:hint="eastAsia"/>
          <w:sz w:val="32"/>
          <w:szCs w:val="32"/>
        </w:rPr>
        <w:t>万元，占政府采购支出总额的</w:t>
      </w:r>
      <w:r>
        <w:rPr>
          <w:rFonts w:eastAsia="方正仿宋_GBK" w:hAnsi="方正仿宋_GBK" w:cs="方正仿宋_GBK" w:hint="eastAsia"/>
          <w:sz w:val="32"/>
          <w:szCs w:val="32"/>
        </w:rPr>
        <w:t>100</w:t>
      </w:r>
      <w:r>
        <w:rPr>
          <w:rFonts w:eastAsia="方正仿宋_GBK" w:hAnsi="方正仿宋_GBK" w:cs="方正仿宋_GBK" w:hint="eastAsia"/>
          <w:sz w:val="32"/>
          <w:szCs w:val="32"/>
        </w:rPr>
        <w:t>.0</w:t>
      </w:r>
      <w:r>
        <w:rPr>
          <w:rFonts w:eastAsia="方正仿宋_GBK" w:hAnsi="方正仿宋_GBK" w:cs="方正仿宋_GBK" w:hint="eastAsia"/>
          <w:sz w:val="32"/>
          <w:szCs w:val="32"/>
        </w:rPr>
        <w:t>%</w:t>
      </w:r>
      <w:r>
        <w:rPr>
          <w:rFonts w:eastAsia="方正仿宋_GBK" w:hAnsi="方正仿宋_GBK" w:cs="方正仿宋_GBK" w:hint="eastAsia"/>
          <w:sz w:val="32"/>
          <w:szCs w:val="32"/>
        </w:rPr>
        <w:t>，其中：授予小微企业合同金额</w:t>
      </w:r>
      <w:r>
        <w:rPr>
          <w:rFonts w:eastAsia="方正仿宋_GBK" w:hAnsi="方正仿宋_GBK" w:cs="方正仿宋_GBK" w:hint="eastAsia"/>
          <w:sz w:val="32"/>
          <w:szCs w:val="32"/>
        </w:rPr>
        <w:t xml:space="preserve"> 595.69</w:t>
      </w:r>
      <w:r>
        <w:rPr>
          <w:rFonts w:eastAsia="方正仿宋_GBK" w:hAnsi="方正仿宋_GBK" w:cs="方正仿宋_GBK" w:hint="eastAsia"/>
          <w:sz w:val="32"/>
          <w:szCs w:val="32"/>
        </w:rPr>
        <w:t>万元，占政府采购支出总额的</w:t>
      </w:r>
      <w:r>
        <w:rPr>
          <w:rFonts w:eastAsia="方正仿宋_GBK" w:hAnsi="方正仿宋_GBK" w:cs="方正仿宋_GBK" w:hint="eastAsia"/>
          <w:sz w:val="32"/>
          <w:szCs w:val="32"/>
        </w:rPr>
        <w:t>90.2%</w:t>
      </w:r>
      <w:r>
        <w:rPr>
          <w:rFonts w:eastAsia="方正仿宋_GBK" w:hAnsi="方正仿宋_GBK" w:cs="方正仿宋_GBK" w:hint="eastAsia"/>
          <w:sz w:val="32"/>
          <w:szCs w:val="32"/>
        </w:rPr>
        <w:t>。主要用于采购重庆市渝北区御临河东河小流域水土保持监测系统治理项目</w:t>
      </w:r>
      <w:r>
        <w:rPr>
          <w:rFonts w:eastAsia="方正仿宋_GBK" w:hAnsi="方正仿宋_GBK" w:cs="方正仿宋_GBK" w:hint="eastAsia"/>
          <w:sz w:val="32"/>
          <w:szCs w:val="32"/>
        </w:rPr>
        <w:t>监测设备</w:t>
      </w:r>
      <w:r>
        <w:rPr>
          <w:rFonts w:eastAsia="方正仿宋_GBK" w:hAnsi="方正仿宋_GBK" w:cs="方正仿宋_GBK" w:hint="eastAsia"/>
          <w:sz w:val="32"/>
          <w:szCs w:val="32"/>
        </w:rPr>
        <w:t>、水库清漂打捞、渝北区水旱灾害防御监测监控设备</w:t>
      </w:r>
      <w:r>
        <w:rPr>
          <w:rFonts w:eastAsia="方正仿宋_GBK" w:hAnsi="方正仿宋_GBK" w:cs="方正仿宋_GBK" w:hint="eastAsia"/>
          <w:sz w:val="32"/>
          <w:szCs w:val="32"/>
        </w:rPr>
        <w:t>、涉河建设项目复核采购</w:t>
      </w:r>
      <w:r>
        <w:rPr>
          <w:rFonts w:eastAsia="方正仿宋_GBK" w:hAnsi="方正仿宋_GBK" w:cs="方正仿宋_GBK" w:hint="eastAsia"/>
          <w:sz w:val="32"/>
          <w:szCs w:val="32"/>
        </w:rPr>
        <w:t>等。</w:t>
      </w: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五、预算绩效管理情况说明</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（一）预算绩效管理工作开展情况</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根据预算绩效管理要求，我局对部门整体和</w:t>
      </w:r>
      <w:r>
        <w:rPr>
          <w:rFonts w:eastAsia="方正仿宋_GBK" w:hAnsi="方正仿宋_GBK" w:cs="方正仿宋_GBK" w:hint="eastAsia"/>
          <w:sz w:val="32"/>
          <w:szCs w:val="32"/>
        </w:rPr>
        <w:t>139</w:t>
      </w:r>
      <w:r>
        <w:rPr>
          <w:rFonts w:eastAsia="方正仿宋_GBK" w:hAnsi="方正仿宋_GBK" w:cs="方正仿宋_GBK" w:hint="eastAsia"/>
          <w:sz w:val="32"/>
          <w:szCs w:val="32"/>
        </w:rPr>
        <w:t>个项目开展了绩效自评，其中，</w:t>
      </w:r>
      <w:r>
        <w:rPr>
          <w:rFonts w:eastAsia="方正仿宋_GBK" w:hAnsi="方正仿宋_GBK" w:cs="方正仿宋_GBK" w:hint="eastAsia"/>
          <w:sz w:val="32"/>
          <w:szCs w:val="32"/>
        </w:rPr>
        <w:t>以填报自评表形式开展自评</w:t>
      </w:r>
      <w:r>
        <w:rPr>
          <w:rFonts w:eastAsia="方正仿宋_GBK" w:hAnsi="方正仿宋_GBK" w:cs="方正仿宋_GBK" w:hint="eastAsia"/>
          <w:sz w:val="32"/>
          <w:szCs w:val="32"/>
        </w:rPr>
        <w:t>139</w:t>
      </w:r>
      <w:r>
        <w:rPr>
          <w:rFonts w:eastAsia="方正仿宋_GBK" w:hAnsi="方正仿宋_GBK" w:cs="方正仿宋_GBK" w:hint="eastAsia"/>
          <w:sz w:val="32"/>
          <w:szCs w:val="32"/>
        </w:rPr>
        <w:t>项，涉及资金</w:t>
      </w:r>
      <w:r>
        <w:rPr>
          <w:rFonts w:eastAsia="方正仿宋_GBK" w:hAnsi="方正仿宋_GBK" w:cs="方正仿宋_GBK" w:hint="eastAsia"/>
          <w:sz w:val="32"/>
          <w:szCs w:val="32"/>
        </w:rPr>
        <w:t>29243.21</w:t>
      </w:r>
      <w:r>
        <w:rPr>
          <w:rFonts w:eastAsia="方正仿宋_GBK" w:hAnsi="方正仿宋_GBK" w:cs="方正仿宋_GBK" w:hint="eastAsia"/>
          <w:sz w:val="32"/>
          <w:szCs w:val="32"/>
        </w:rPr>
        <w:t>万元；没有以委托第三方出具报告的方式开展绩效评价。</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lastRenderedPageBreak/>
        <w:t>（二）绩效自评结果</w:t>
      </w:r>
    </w:p>
    <w:p w:rsidR="00000000" w:rsidRDefault="00440FF1">
      <w:pPr>
        <w:spacing w:line="560" w:lineRule="exact"/>
        <w:ind w:firstLineChars="200" w:firstLine="643"/>
        <w:rPr>
          <w:rFonts w:ascii="仿宋_GB2312" w:eastAsia="仿宋_GB2312" w:hAnsi="仿宋_GB2312" w:cs="仿宋_GB2312" w:hint="eastAsia"/>
          <w:b/>
          <w:bCs/>
          <w:sz w:val="32"/>
        </w:rPr>
      </w:pPr>
      <w:r>
        <w:rPr>
          <w:rFonts w:ascii="仿宋_GB2312" w:eastAsia="仿宋_GB2312" w:hAnsi="仿宋_GB2312" w:cs="仿宋_GB2312" w:hint="eastAsia"/>
          <w:b/>
          <w:bCs/>
          <w:sz w:val="32"/>
        </w:rPr>
        <w:t>1.</w:t>
      </w:r>
      <w:r>
        <w:rPr>
          <w:rFonts w:ascii="仿宋_GB2312" w:eastAsia="仿宋_GB2312" w:hAnsi="仿宋_GB2312" w:cs="仿宋_GB2312" w:hint="eastAsia"/>
          <w:b/>
          <w:bCs/>
          <w:sz w:val="32"/>
        </w:rPr>
        <w:t>绩效目标自评表</w:t>
      </w: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88"/>
        <w:gridCol w:w="310"/>
        <w:gridCol w:w="430"/>
        <w:gridCol w:w="220"/>
        <w:gridCol w:w="232"/>
        <w:gridCol w:w="563"/>
        <w:gridCol w:w="140"/>
        <w:gridCol w:w="80"/>
        <w:gridCol w:w="343"/>
        <w:gridCol w:w="528"/>
        <w:gridCol w:w="397"/>
        <w:gridCol w:w="751"/>
        <w:gridCol w:w="341"/>
        <w:gridCol w:w="199"/>
        <w:gridCol w:w="151"/>
        <w:gridCol w:w="26"/>
        <w:gridCol w:w="452"/>
        <w:gridCol w:w="430"/>
        <w:gridCol w:w="386"/>
        <w:gridCol w:w="188"/>
        <w:gridCol w:w="243"/>
        <w:gridCol w:w="1003"/>
        <w:gridCol w:w="552"/>
      </w:tblGrid>
      <w:tr w:rsidR="00000000">
        <w:trPr>
          <w:trHeight w:val="795"/>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年度部门整体绩效自评表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重庆市渝北区水利局整体自评</w:t>
            </w:r>
          </w:p>
        </w:tc>
        <w:tc>
          <w:tcPr>
            <w:tcW w:w="10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50011200022P000058</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自评总分：</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99.50</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c>
          <w:tcPr>
            <w:tcW w:w="1986"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405-</w:t>
            </w:r>
            <w:r>
              <w:rPr>
                <w:rFonts w:ascii="方正仿宋_GBK" w:eastAsia="方正仿宋_GBK" w:hAnsi="方正仿宋_GBK" w:cs="方正仿宋_GBK" w:hint="eastAsia"/>
                <w:bCs/>
                <w:color w:val="000000"/>
                <w:kern w:val="0"/>
                <w:sz w:val="15"/>
                <w:szCs w:val="15"/>
                <w:lang w:bidi="ar"/>
              </w:rPr>
              <w:t>重庆市渝北区水利局</w:t>
            </w:r>
          </w:p>
        </w:tc>
        <w:tc>
          <w:tcPr>
            <w:tcW w:w="1015"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007-</w:t>
            </w:r>
            <w:r>
              <w:rPr>
                <w:rFonts w:ascii="方正仿宋_GBK" w:eastAsia="方正仿宋_GBK" w:hAnsi="方正仿宋_GBK" w:cs="方正仿宋_GBK" w:hint="eastAsia"/>
                <w:bCs/>
                <w:color w:val="000000"/>
                <w:kern w:val="0"/>
                <w:sz w:val="15"/>
                <w:szCs w:val="15"/>
                <w:lang w:bidi="ar"/>
              </w:rPr>
              <w:t>农业农村科</w:t>
            </w:r>
          </w:p>
        </w:tc>
        <w:tc>
          <w:tcPr>
            <w:tcW w:w="109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肖成义</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67823171</w:t>
            </w:r>
          </w:p>
        </w:tc>
      </w:tr>
      <w:tr w:rsidR="00000000">
        <w:trPr>
          <w:trHeight w:val="477"/>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95"/>
        </w:trPr>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center"/>
              <w:rPr>
                <w:rFonts w:ascii="方正仿宋_GBK" w:eastAsia="方正仿宋_GBK" w:hAnsi="方正仿宋_GBK" w:cs="方正仿宋_GBK" w:hint="eastAsia"/>
                <w:bCs/>
                <w:color w:val="000000"/>
                <w:sz w:val="15"/>
                <w:szCs w:val="15"/>
              </w:rPr>
            </w:pPr>
          </w:p>
        </w:tc>
        <w:tc>
          <w:tcPr>
            <w:tcW w:w="119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65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68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05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w:t>
            </w:r>
            <w:r>
              <w:rPr>
                <w:rFonts w:ascii="方正仿宋_GBK" w:eastAsia="方正仿宋_GBK" w:hAnsi="方正仿宋_GBK" w:cs="方正仿宋_GBK" w:hint="eastAsia"/>
                <w:bCs/>
                <w:color w:val="000000"/>
                <w:kern w:val="0"/>
                <w:sz w:val="15"/>
                <w:szCs w:val="15"/>
                <w:lang w:bidi="ar"/>
              </w:rPr>
              <w:t>重</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392"/>
        </w:trPr>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19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277,892,208.81 </w:t>
            </w:r>
          </w:p>
        </w:tc>
        <w:tc>
          <w:tcPr>
            <w:tcW w:w="165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347,072,347.88 </w:t>
            </w:r>
          </w:p>
        </w:tc>
        <w:tc>
          <w:tcPr>
            <w:tcW w:w="168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328,256,302.70 </w:t>
            </w:r>
          </w:p>
        </w:tc>
        <w:tc>
          <w:tcPr>
            <w:tcW w:w="105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r>
      <w:tr w:rsidR="00000000">
        <w:trPr>
          <w:trHeight w:val="426"/>
        </w:trPr>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19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277,892,208.81 </w:t>
            </w:r>
          </w:p>
        </w:tc>
        <w:tc>
          <w:tcPr>
            <w:tcW w:w="165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347,072,347.88 </w:t>
            </w:r>
          </w:p>
        </w:tc>
        <w:tc>
          <w:tcPr>
            <w:tcW w:w="1688"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328,256,302.70 </w:t>
            </w:r>
          </w:p>
        </w:tc>
        <w:tc>
          <w:tcPr>
            <w:tcW w:w="105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55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 xml:space="preserve">9.50 </w:t>
            </w:r>
          </w:p>
        </w:tc>
      </w:tr>
      <w:tr w:rsidR="00000000">
        <w:trPr>
          <w:trHeight w:val="477"/>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95"/>
        </w:trPr>
        <w:tc>
          <w:tcPr>
            <w:tcW w:w="2971"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90"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80"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671"/>
        </w:trPr>
        <w:tc>
          <w:tcPr>
            <w:tcW w:w="2971" w:type="dxa"/>
            <w:gridSpan w:val="8"/>
            <w:tcBorders>
              <w:top w:val="single" w:sz="4" w:space="0" w:color="000000"/>
              <w:left w:val="single" w:sz="4" w:space="0" w:color="000000"/>
              <w:bottom w:val="single" w:sz="4" w:space="0" w:color="000000"/>
              <w:right w:val="single" w:sz="4" w:space="0" w:color="000000"/>
            </w:tcBorders>
          </w:tcPr>
          <w:p w:rsidR="00000000" w:rsidRDefault="00440FF1">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根据相关规划和实施方案，大力推进项目建设进度特别是碑口水库工程建设，抓好河长制、河道管理及水旱灾害防御工作；开展水资源节约与保护，全区用水总量控制在</w:t>
            </w:r>
            <w:r>
              <w:rPr>
                <w:rFonts w:ascii="方正仿宋_GBK" w:eastAsia="方正仿宋_GBK" w:hAnsi="方正仿宋_GBK" w:cs="方正仿宋_GBK" w:hint="eastAsia"/>
                <w:bCs/>
                <w:color w:val="000000"/>
                <w:kern w:val="0"/>
                <w:sz w:val="15"/>
                <w:szCs w:val="15"/>
                <w:lang w:bidi="ar"/>
              </w:rPr>
              <w:t>3.82</w:t>
            </w:r>
            <w:r>
              <w:rPr>
                <w:rFonts w:ascii="方正仿宋_GBK" w:eastAsia="方正仿宋_GBK" w:hAnsi="方正仿宋_GBK" w:cs="方正仿宋_GBK" w:hint="eastAsia"/>
                <w:bCs/>
                <w:color w:val="000000"/>
                <w:kern w:val="0"/>
                <w:sz w:val="15"/>
                <w:szCs w:val="15"/>
                <w:lang w:bidi="ar"/>
              </w:rPr>
              <w:t>亿立方</w:t>
            </w:r>
            <w:r>
              <w:rPr>
                <w:rFonts w:ascii="方正仿宋_GBK" w:eastAsia="方正仿宋_GBK" w:hAnsi="方正仿宋_GBK" w:cs="方正仿宋_GBK" w:hint="eastAsia"/>
                <w:bCs/>
                <w:color w:val="000000"/>
                <w:kern w:val="0"/>
                <w:sz w:val="15"/>
                <w:szCs w:val="15"/>
                <w:lang w:bidi="ar"/>
              </w:rPr>
              <w:t>米以内</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持续推进农村居民饮水安全提升行动，实施农村饮水维修养护，确保饮水工程正常运行，实施公益性水库工程设施维修养护并全面开展全面白蚁普查，确保各已成水库等水利工程正常运行，充分发挥效益。</w:t>
            </w:r>
          </w:p>
        </w:tc>
        <w:tc>
          <w:tcPr>
            <w:tcW w:w="2790" w:type="dxa"/>
            <w:gridSpan w:val="8"/>
            <w:tcBorders>
              <w:top w:val="single" w:sz="4" w:space="0" w:color="000000"/>
              <w:left w:val="single" w:sz="4" w:space="0" w:color="000000"/>
              <w:bottom w:val="single" w:sz="4" w:space="0" w:color="000000"/>
              <w:right w:val="single" w:sz="4" w:space="0" w:color="000000"/>
            </w:tcBorders>
          </w:tcPr>
          <w:p w:rsidR="00000000" w:rsidRDefault="00440FF1">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根据相关规划和实施方案，大力推进项目建设进度特别是碑口水库工程建设，抓好河长制、河道管理及水旱灾害防御工作；开展水资源节约与保护，全区用水总量控制在</w:t>
            </w:r>
            <w:r>
              <w:rPr>
                <w:rFonts w:ascii="方正仿宋_GBK" w:eastAsia="方正仿宋_GBK" w:hAnsi="方正仿宋_GBK" w:cs="方正仿宋_GBK" w:hint="eastAsia"/>
                <w:bCs/>
                <w:color w:val="000000"/>
                <w:kern w:val="0"/>
                <w:sz w:val="15"/>
                <w:szCs w:val="15"/>
                <w:lang w:bidi="ar"/>
              </w:rPr>
              <w:t>3.82</w:t>
            </w:r>
            <w:r>
              <w:rPr>
                <w:rFonts w:ascii="方正仿宋_GBK" w:eastAsia="方正仿宋_GBK" w:hAnsi="方正仿宋_GBK" w:cs="方正仿宋_GBK" w:hint="eastAsia"/>
                <w:bCs/>
                <w:color w:val="000000"/>
                <w:kern w:val="0"/>
                <w:sz w:val="15"/>
                <w:szCs w:val="15"/>
                <w:lang w:bidi="ar"/>
              </w:rPr>
              <w:t>亿立方米以内</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持续推进农村居民饮水安全提升行动，实施农村饮水维修养护，确保饮水工程正常运行，实施公益性水库工程设施维修养护并全面开展全面白蚁普查，确保各已成水库等水利</w:t>
            </w:r>
            <w:r>
              <w:rPr>
                <w:rFonts w:ascii="方正仿宋_GBK" w:eastAsia="方正仿宋_GBK" w:hAnsi="方正仿宋_GBK" w:cs="方正仿宋_GBK" w:hint="eastAsia"/>
                <w:bCs/>
                <w:color w:val="000000"/>
                <w:kern w:val="0"/>
                <w:sz w:val="15"/>
                <w:szCs w:val="15"/>
                <w:lang w:bidi="ar"/>
              </w:rPr>
              <w:t>工程正常运行，充分发挥效益。</w:t>
            </w:r>
          </w:p>
        </w:tc>
        <w:tc>
          <w:tcPr>
            <w:tcW w:w="3280" w:type="dxa"/>
            <w:gridSpan w:val="8"/>
            <w:tcBorders>
              <w:top w:val="single" w:sz="4" w:space="0" w:color="000000"/>
              <w:left w:val="single" w:sz="4" w:space="0" w:color="000000"/>
              <w:bottom w:val="single" w:sz="4" w:space="0" w:color="000000"/>
              <w:right w:val="single" w:sz="4" w:space="0" w:color="000000"/>
            </w:tcBorders>
          </w:tcPr>
          <w:p w:rsidR="00000000" w:rsidRDefault="00440FF1">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根据相关规划和实施方案，大力推进项目建设进度特别是碑口水库工程建设，抓好河长制、河道管理及水旱灾害防御工作；开展水资源节约与保护，全区用水总量控制在</w:t>
            </w:r>
            <w:r>
              <w:rPr>
                <w:rFonts w:ascii="方正仿宋_GBK" w:eastAsia="方正仿宋_GBK" w:hAnsi="方正仿宋_GBK" w:cs="方正仿宋_GBK" w:hint="eastAsia"/>
                <w:bCs/>
                <w:color w:val="000000"/>
                <w:kern w:val="0"/>
                <w:sz w:val="15"/>
                <w:szCs w:val="15"/>
                <w:lang w:bidi="ar"/>
              </w:rPr>
              <w:t>3.82</w:t>
            </w:r>
            <w:r>
              <w:rPr>
                <w:rFonts w:ascii="方正仿宋_GBK" w:eastAsia="方正仿宋_GBK" w:hAnsi="方正仿宋_GBK" w:cs="方正仿宋_GBK" w:hint="eastAsia"/>
                <w:bCs/>
                <w:color w:val="000000"/>
                <w:kern w:val="0"/>
                <w:sz w:val="15"/>
                <w:szCs w:val="15"/>
                <w:lang w:bidi="ar"/>
              </w:rPr>
              <w:t>亿立方米以内</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持续推进农村居民饮水安全提升行动，实施农村饮水维修养护，确保饮水工程正常运行，实施公益性水库工程设施维修养护并全面开展全面白蚁普查，确保各已成水库等水利工程正常运行，充分发挥效益。</w:t>
            </w:r>
          </w:p>
        </w:tc>
      </w:tr>
      <w:tr w:rsidR="00000000">
        <w:trPr>
          <w:trHeight w:val="521"/>
        </w:trPr>
        <w:tc>
          <w:tcPr>
            <w:tcW w:w="9041" w:type="dxa"/>
            <w:gridSpan w:val="2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w:t>
            </w:r>
            <w:r>
              <w:rPr>
                <w:rFonts w:ascii="方正仿宋_GBK" w:eastAsia="方正仿宋_GBK" w:hAnsi="方正仿宋_GBK" w:cs="方正仿宋_GBK" w:hint="eastAsia"/>
                <w:bCs/>
                <w:color w:val="000000"/>
                <w:kern w:val="0"/>
                <w:sz w:val="15"/>
                <w:szCs w:val="15"/>
                <w:lang w:bidi="ar"/>
              </w:rPr>
              <w:t>明</w:t>
            </w: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区财政局建议</w:t>
            </w:r>
          </w:p>
        </w:tc>
      </w:tr>
      <w:tr w:rsidR="00000000">
        <w:trPr>
          <w:trHeight w:val="382"/>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农村饮水工程维修养护数</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处</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330</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330</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361"/>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水利工程维修养护数</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处</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28</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28</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372"/>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水利设施水毁修复数</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处</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371"/>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新建和改扩建集中供水程</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处</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654"/>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新增</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恢复</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及改善灌溉面积</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万亩</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0.1</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80"/>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lastRenderedPageBreak/>
              <w:t>中型水库建设</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座</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80"/>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农村自来水普及率</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94.5</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94.5</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r>
              <w:rPr>
                <w:rFonts w:ascii="方正仿宋_GBK" w:eastAsia="方正仿宋_GBK" w:hAnsi="方正仿宋_GBK" w:cs="方正仿宋_GBK" w:hint="eastAsia"/>
                <w:bCs/>
                <w:color w:val="000000"/>
                <w:kern w:val="0"/>
                <w:sz w:val="15"/>
                <w:szCs w:val="15"/>
                <w:lang w:bidi="ar"/>
              </w:rPr>
              <w:t>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15</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80"/>
        </w:trPr>
        <w:tc>
          <w:tcPr>
            <w:tcW w:w="138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行政许可事项办理满意度</w:t>
            </w:r>
          </w:p>
        </w:tc>
        <w:tc>
          <w:tcPr>
            <w:tcW w:w="43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5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56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751"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717"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bl>
    <w:p w:rsidR="00000000" w:rsidRDefault="00440FF1">
      <w:pPr>
        <w:widowControl/>
        <w:shd w:val="clear" w:color="auto" w:fill="FFFFFF"/>
        <w:spacing w:before="100" w:beforeAutospacing="1" w:after="100" w:afterAutospacing="1"/>
        <w:jc w:val="left"/>
        <w:rPr>
          <w:rFonts w:ascii="宋体" w:hAnsi="宋体" w:cs="宋体" w:hint="eastAsia"/>
          <w:b/>
          <w:bCs/>
          <w:kern w:val="0"/>
          <w:sz w:val="16"/>
        </w:rPr>
      </w:pP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88"/>
        <w:gridCol w:w="648"/>
        <w:gridCol w:w="400"/>
        <w:gridCol w:w="700"/>
        <w:gridCol w:w="315"/>
        <w:gridCol w:w="590"/>
        <w:gridCol w:w="678"/>
        <w:gridCol w:w="1092"/>
        <w:gridCol w:w="382"/>
        <w:gridCol w:w="274"/>
        <w:gridCol w:w="172"/>
        <w:gridCol w:w="325"/>
        <w:gridCol w:w="491"/>
        <w:gridCol w:w="181"/>
        <w:gridCol w:w="799"/>
        <w:gridCol w:w="73"/>
        <w:gridCol w:w="933"/>
      </w:tblGrid>
      <w:tr w:rsidR="00000000">
        <w:trPr>
          <w:trHeight w:val="795"/>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32"/>
                <w:szCs w:val="32"/>
                <w:lang w:bidi="ar"/>
              </w:rPr>
              <w:t>2022</w:t>
            </w:r>
            <w:r>
              <w:rPr>
                <w:rFonts w:ascii="微软雅黑" w:eastAsia="微软雅黑" w:hAnsi="微软雅黑" w:cs="微软雅黑" w:hint="eastAsia"/>
                <w:b/>
                <w:color w:val="000000"/>
                <w:kern w:val="0"/>
                <w:sz w:val="32"/>
                <w:szCs w:val="32"/>
                <w:lang w:bidi="ar"/>
              </w:rPr>
              <w:t>年度项目绩效自评表</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项目名称：</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碑口水库建设工程</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项目编码：</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50011222T000002710885</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自评总分：</w:t>
            </w:r>
          </w:p>
        </w:tc>
        <w:tc>
          <w:tcPr>
            <w:tcW w:w="3630" w:type="dxa"/>
            <w:gridSpan w:val="9"/>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100.00</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项目主管部门：</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区水利局</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财政归口处室：</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农业农村科</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部门联系人：</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 xml:space="preserve">　肖成义</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联系电话：</w:t>
            </w:r>
          </w:p>
        </w:tc>
        <w:tc>
          <w:tcPr>
            <w:tcW w:w="1986"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67823171</w:t>
            </w:r>
          </w:p>
        </w:tc>
      </w:tr>
      <w:tr w:rsidR="00000000">
        <w:trPr>
          <w:trHeight w:val="332"/>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资金情况</w:t>
            </w:r>
          </w:p>
        </w:tc>
      </w:tr>
      <w:tr w:rsidR="00000000">
        <w:trPr>
          <w:trHeight w:val="416"/>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center"/>
              <w:rPr>
                <w:rFonts w:ascii="方正仿宋_GBK" w:eastAsia="方正仿宋_GBK" w:hAnsi="方正仿宋_GBK" w:cs="方正仿宋_GBK" w:hint="eastAsia"/>
                <w:bCs/>
                <w:color w:val="000000"/>
                <w:sz w:val="15"/>
                <w:szCs w:val="15"/>
              </w:rPr>
            </w:pP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年初预算数</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全年（调整）预算数</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全年执行数</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执行率权重</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执行率得分</w:t>
            </w:r>
          </w:p>
        </w:tc>
      </w:tr>
      <w:tr w:rsidR="00000000">
        <w:trPr>
          <w:trHeight w:val="392"/>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年度总金额</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0.00</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w:t>
            </w:r>
            <w:r>
              <w:rPr>
                <w:rFonts w:ascii="方正仿宋_GBK" w:eastAsia="方正仿宋_GBK" w:hAnsi="方正仿宋_GBK" w:cs="方正仿宋_GBK" w:hint="eastAsia"/>
                <w:bCs/>
                <w:color w:val="000000"/>
                <w:kern w:val="0"/>
                <w:sz w:val="15"/>
                <w:szCs w:val="15"/>
                <w:lang w:bidi="ar"/>
              </w:rPr>
              <w:t>00,000.00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right"/>
              <w:rPr>
                <w:rFonts w:ascii="方正仿宋_GBK" w:eastAsia="方正仿宋_GBK" w:hAnsi="方正仿宋_GBK" w:cs="方正仿宋_GBK" w:hint="eastAsia"/>
                <w:bCs/>
                <w:color w:val="000000"/>
                <w:sz w:val="15"/>
                <w:szCs w:val="15"/>
              </w:rPr>
            </w:pPr>
          </w:p>
        </w:tc>
      </w:tr>
      <w:tr w:rsidR="00000000">
        <w:trPr>
          <w:trHeight w:val="294"/>
        </w:trPr>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其中：财政拨款</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0.00</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70,000,000.00</w:t>
            </w:r>
          </w:p>
        </w:tc>
        <w:tc>
          <w:tcPr>
            <w:tcW w:w="126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10.00</w:t>
            </w:r>
          </w:p>
        </w:tc>
      </w:tr>
      <w:tr w:rsidR="00000000">
        <w:trPr>
          <w:trHeight w:val="331"/>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绩效目标</w:t>
            </w:r>
          </w:p>
        </w:tc>
      </w:tr>
      <w:tr w:rsidR="00000000">
        <w:trPr>
          <w:trHeight w:val="416"/>
        </w:trPr>
        <w:tc>
          <w:tcPr>
            <w:tcW w:w="3051"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年初绩效目标</w:t>
            </w:r>
          </w:p>
        </w:tc>
        <w:tc>
          <w:tcPr>
            <w:tcW w:w="2742"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全年（调整）绩效目标</w:t>
            </w:r>
          </w:p>
        </w:tc>
        <w:tc>
          <w:tcPr>
            <w:tcW w:w="3248"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全年目标实际完成情况</w:t>
            </w:r>
          </w:p>
        </w:tc>
      </w:tr>
      <w:tr w:rsidR="00000000">
        <w:trPr>
          <w:trHeight w:val="382"/>
        </w:trPr>
        <w:tc>
          <w:tcPr>
            <w:tcW w:w="3051" w:type="dxa"/>
            <w:gridSpan w:val="5"/>
            <w:tcBorders>
              <w:top w:val="single" w:sz="4" w:space="0" w:color="000000"/>
              <w:left w:val="single" w:sz="4" w:space="0" w:color="000000"/>
              <w:bottom w:val="single" w:sz="4" w:space="0" w:color="000000"/>
              <w:right w:val="single" w:sz="4" w:space="0" w:color="000000"/>
            </w:tcBorders>
          </w:tcPr>
          <w:p w:rsidR="00000000" w:rsidRDefault="00440FF1">
            <w:pPr>
              <w:jc w:val="left"/>
              <w:rPr>
                <w:rFonts w:ascii="方正仿宋_GBK" w:eastAsia="方正仿宋_GBK" w:hAnsi="方正仿宋_GBK" w:cs="方正仿宋_GBK" w:hint="eastAsia"/>
                <w:bCs/>
                <w:color w:val="000000"/>
                <w:sz w:val="15"/>
                <w:szCs w:val="15"/>
              </w:rPr>
            </w:pPr>
          </w:p>
        </w:tc>
        <w:tc>
          <w:tcPr>
            <w:tcW w:w="2742" w:type="dxa"/>
            <w:gridSpan w:val="4"/>
            <w:tcBorders>
              <w:top w:val="single" w:sz="4" w:space="0" w:color="000000"/>
              <w:left w:val="single" w:sz="4" w:space="0" w:color="000000"/>
              <w:bottom w:val="single" w:sz="4" w:space="0" w:color="000000"/>
              <w:right w:val="single" w:sz="4" w:space="0" w:color="000000"/>
            </w:tcBorders>
          </w:tcPr>
          <w:p w:rsidR="00000000" w:rsidRDefault="00440FF1">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保障碑口水库工程建设顺利开展</w:t>
            </w:r>
          </w:p>
        </w:tc>
        <w:tc>
          <w:tcPr>
            <w:tcW w:w="3248" w:type="dxa"/>
            <w:gridSpan w:val="8"/>
            <w:tcBorders>
              <w:top w:val="single" w:sz="4" w:space="0" w:color="000000"/>
              <w:left w:val="single" w:sz="4" w:space="0" w:color="000000"/>
              <w:bottom w:val="single" w:sz="4" w:space="0" w:color="000000"/>
              <w:right w:val="single" w:sz="4" w:space="0" w:color="000000"/>
            </w:tcBorders>
          </w:tcPr>
          <w:p w:rsidR="00000000" w:rsidRDefault="00440FF1">
            <w:pPr>
              <w:widowControl/>
              <w:jc w:val="left"/>
              <w:textAlignment w:val="top"/>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保障碑口水库工程建设顺利开展</w:t>
            </w:r>
          </w:p>
        </w:tc>
      </w:tr>
      <w:tr w:rsidR="00000000">
        <w:trPr>
          <w:trHeight w:val="321"/>
        </w:trPr>
        <w:tc>
          <w:tcPr>
            <w:tcW w:w="9041" w:type="dxa"/>
            <w:gridSpan w:val="17"/>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808080"/>
                <w:sz w:val="15"/>
                <w:szCs w:val="15"/>
              </w:rPr>
            </w:pPr>
            <w:r>
              <w:rPr>
                <w:rFonts w:ascii="方正仿宋_GBK" w:eastAsia="方正仿宋_GBK" w:hAnsi="方正仿宋_GBK" w:cs="方正仿宋_GBK" w:hint="eastAsia"/>
                <w:bCs/>
                <w:color w:val="808080"/>
                <w:kern w:val="0"/>
                <w:sz w:val="15"/>
                <w:szCs w:val="15"/>
                <w:lang w:bidi="ar"/>
              </w:rPr>
              <w:t>绩效指标</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指标名称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计量单位</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指标性质</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指标值</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全年完成值</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偏离度（</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得分系数（</w:t>
            </w:r>
            <w:r>
              <w:rPr>
                <w:rFonts w:ascii="方正仿宋_GBK" w:eastAsia="方正仿宋_GBK" w:hAnsi="方正仿宋_GBK" w:cs="方正仿宋_GBK" w:hint="eastAsia"/>
                <w:bCs/>
                <w:color w:val="000000"/>
                <w:kern w:val="0"/>
                <w:sz w:val="15"/>
                <w:szCs w:val="15"/>
                <w:lang w:bidi="ar"/>
              </w:rPr>
              <w:t>%</w:t>
            </w:r>
            <w:r>
              <w:rPr>
                <w:rFonts w:ascii="方正仿宋_GBK" w:eastAsia="方正仿宋_GBK" w:hAnsi="方正仿宋_GBK" w:cs="方正仿宋_GBK" w:hint="eastAsia"/>
                <w:bCs/>
                <w:color w:val="000000"/>
                <w:kern w:val="0"/>
                <w:sz w:val="15"/>
                <w:szCs w:val="15"/>
                <w:lang w:bidi="ar"/>
              </w:rPr>
              <w:t>）</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指标权重</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指标得分</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是否核心指标</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说明</w:t>
            </w: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center"/>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rPr>
              <w:t>区财政局建议</w:t>
            </w:r>
            <w:r>
              <w:rPr>
                <w:rFonts w:ascii="方正仿宋_GBK" w:eastAsia="方正仿宋_GBK" w:hAnsi="方正仿宋_GBK" w:cs="方正仿宋_GBK" w:hint="eastAsia"/>
                <w:bCs/>
                <w:color w:val="000000"/>
                <w:kern w:val="0"/>
                <w:sz w:val="15"/>
                <w:szCs w:val="15"/>
                <w:lang w:bidi="ar"/>
              </w:rPr>
              <w:t xml:space="preserve"> </w:t>
            </w: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中型水库项目个数</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座</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40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增加固定资产投资</w:t>
            </w:r>
            <w:r>
              <w:rPr>
                <w:rFonts w:ascii="方正仿宋_GBK" w:eastAsia="方正仿宋_GBK" w:hAnsi="方正仿宋_GBK" w:cs="方正仿宋_GBK" w:hint="eastAsia"/>
                <w:bCs/>
                <w:color w:val="000000"/>
                <w:kern w:val="0"/>
                <w:sz w:val="15"/>
                <w:szCs w:val="15"/>
                <w:lang w:bidi="ar"/>
              </w:rPr>
              <w:t>额</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30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群众满意度</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95</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中央投资额</w:t>
            </w:r>
          </w:p>
        </w:tc>
        <w:tc>
          <w:tcPr>
            <w:tcW w:w="64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万元</w:t>
            </w:r>
          </w:p>
        </w:tc>
        <w:tc>
          <w:tcPr>
            <w:tcW w:w="40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lef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590"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7000</w:t>
            </w:r>
          </w:p>
        </w:tc>
        <w:tc>
          <w:tcPr>
            <w:tcW w:w="67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0</w:t>
            </w:r>
          </w:p>
        </w:tc>
        <w:tc>
          <w:tcPr>
            <w:tcW w:w="1092"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100</w:t>
            </w:r>
          </w:p>
        </w:tc>
        <w:tc>
          <w:tcPr>
            <w:tcW w:w="65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49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ind w:firstLineChars="100" w:firstLine="150"/>
              <w:jc w:val="right"/>
              <w:textAlignment w:val="center"/>
              <w:rPr>
                <w:rFonts w:ascii="方正仿宋_GBK" w:eastAsia="方正仿宋_GBK" w:hAnsi="方正仿宋_GBK" w:cs="方正仿宋_GBK" w:hint="eastAsia"/>
                <w:bCs/>
                <w:color w:val="000000"/>
                <w:sz w:val="15"/>
                <w:szCs w:val="15"/>
              </w:rPr>
            </w:pPr>
            <w:r>
              <w:rPr>
                <w:rFonts w:ascii="方正仿宋_GBK" w:eastAsia="方正仿宋_GBK" w:hAnsi="方正仿宋_GBK" w:cs="方正仿宋_GBK" w:hint="eastAsia"/>
                <w:bCs/>
                <w:color w:val="000000"/>
                <w:kern w:val="0"/>
                <w:sz w:val="15"/>
                <w:szCs w:val="15"/>
                <w:lang w:bidi="ar"/>
              </w:rPr>
              <w:t>10</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r w:rsidR="00000000">
        <w:trPr>
          <w:trHeight w:val="495"/>
        </w:trPr>
        <w:tc>
          <w:tcPr>
            <w:tcW w:w="988" w:type="dxa"/>
            <w:tcBorders>
              <w:top w:val="single" w:sz="4" w:space="0" w:color="000000"/>
              <w:left w:val="single" w:sz="4" w:space="0" w:color="000000"/>
              <w:bottom w:val="single" w:sz="4" w:space="0" w:color="000000"/>
              <w:right w:val="single" w:sz="4" w:space="0" w:color="000000"/>
            </w:tcBorders>
            <w:vAlign w:val="center"/>
          </w:tcPr>
          <w:p w:rsidR="00000000" w:rsidRDefault="00440FF1">
            <w:pPr>
              <w:widowControl/>
              <w:jc w:val="left"/>
              <w:textAlignment w:val="center"/>
              <w:rPr>
                <w:rFonts w:ascii="方正仿宋_GBK" w:eastAsia="方正仿宋_GBK" w:hAnsi="方正仿宋_GBK" w:cs="方正仿宋_GBK" w:hint="eastAsia"/>
                <w:bCs/>
                <w:color w:val="000000"/>
                <w:kern w:val="0"/>
                <w:sz w:val="15"/>
                <w:szCs w:val="15"/>
                <w:lang w:bidi="ar"/>
              </w:rPr>
            </w:pPr>
            <w:r>
              <w:rPr>
                <w:rFonts w:ascii="方正仿宋_GBK" w:eastAsia="方正仿宋_GBK" w:hAnsi="方正仿宋_GBK" w:cs="方正仿宋_GBK" w:hint="eastAsia"/>
                <w:bCs/>
                <w:color w:val="000000"/>
                <w:kern w:val="0"/>
                <w:sz w:val="15"/>
                <w:szCs w:val="15"/>
                <w:lang w:bidi="ar"/>
              </w:rPr>
              <w:t>未完成绩效目标或偏离较多的原因、改进措施及其他说明</w:t>
            </w:r>
          </w:p>
        </w:tc>
        <w:tc>
          <w:tcPr>
            <w:tcW w:w="8053"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440FF1">
            <w:pPr>
              <w:jc w:val="left"/>
              <w:rPr>
                <w:rFonts w:ascii="方正仿宋_GBK" w:eastAsia="方正仿宋_GBK" w:hAnsi="方正仿宋_GBK" w:cs="方正仿宋_GBK" w:hint="eastAsia"/>
                <w:bCs/>
                <w:color w:val="000000"/>
                <w:sz w:val="15"/>
                <w:szCs w:val="15"/>
              </w:rPr>
            </w:pPr>
          </w:p>
        </w:tc>
      </w:tr>
    </w:tbl>
    <w:p w:rsidR="00000000" w:rsidRDefault="00440FF1">
      <w:pPr>
        <w:pStyle w:val="a0"/>
        <w:rPr>
          <w:rFonts w:hint="eastAsia"/>
        </w:rPr>
      </w:pPr>
    </w:p>
    <w:p w:rsidR="00000000" w:rsidRDefault="00440FF1">
      <w:pPr>
        <w:pStyle w:val="Style1"/>
        <w:tabs>
          <w:tab w:val="center" w:pos="4153"/>
          <w:tab w:val="left" w:pos="7275"/>
        </w:tabs>
        <w:spacing w:line="600" w:lineRule="exact"/>
        <w:ind w:firstLine="640"/>
        <w:rPr>
          <w:rFonts w:eastAsia="方正仿宋_GBK" w:hAnsi="方正仿宋_GBK" w:cs="方正仿宋_GBK" w:hint="eastAsia"/>
          <w:sz w:val="32"/>
          <w:szCs w:val="32"/>
        </w:rPr>
      </w:pPr>
      <w:r>
        <w:rPr>
          <w:rFonts w:eastAsia="方正仿宋_GBK" w:hAnsi="方正仿宋_GBK" w:cs="方正仿宋_GBK" w:hint="eastAsia"/>
          <w:sz w:val="32"/>
          <w:szCs w:val="32"/>
        </w:rPr>
        <w:t>2.</w:t>
      </w:r>
      <w:r>
        <w:rPr>
          <w:rFonts w:eastAsia="方正仿宋_GBK" w:hAnsi="方正仿宋_GBK" w:cs="方正仿宋_GBK" w:hint="eastAsia"/>
          <w:sz w:val="32"/>
          <w:szCs w:val="32"/>
        </w:rPr>
        <w:t>绩效自评报告或案例</w:t>
      </w:r>
    </w:p>
    <w:p w:rsidR="00000000" w:rsidRDefault="00440FF1">
      <w:pPr>
        <w:spacing w:line="560" w:lineRule="exact"/>
        <w:ind w:firstLineChars="200" w:firstLine="640"/>
        <w:rPr>
          <w:rFonts w:eastAsia="方正仿宋_GBK" w:hAnsi="方正仿宋_GBK" w:cs="方正仿宋_GBK"/>
          <w:sz w:val="32"/>
          <w:szCs w:val="32"/>
        </w:rPr>
      </w:pPr>
      <w:r>
        <w:rPr>
          <w:rFonts w:eastAsia="方正仿宋_GBK" w:hAnsi="方正仿宋_GBK" w:cs="方正仿宋_GBK" w:hint="eastAsia"/>
          <w:sz w:val="32"/>
          <w:szCs w:val="32"/>
        </w:rPr>
        <w:lastRenderedPageBreak/>
        <w:t>我局</w:t>
      </w:r>
      <w:r>
        <w:rPr>
          <w:rFonts w:eastAsia="方正仿宋_GBK" w:hAnsi="方正仿宋_GBK" w:cs="方正仿宋_GBK" w:hint="eastAsia"/>
          <w:sz w:val="32"/>
          <w:szCs w:val="32"/>
        </w:rPr>
        <w:t>没有委托第三方开展绩效评价的项目</w:t>
      </w:r>
      <w:r>
        <w:rPr>
          <w:rFonts w:eastAsia="方正仿宋_GBK" w:hAnsi="方正仿宋_GBK" w:cs="方正仿宋_GBK" w:hint="eastAsia"/>
          <w:sz w:val="32"/>
          <w:szCs w:val="32"/>
        </w:rPr>
        <w:t>。</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3.</w:t>
      </w:r>
      <w:r>
        <w:rPr>
          <w:rFonts w:eastAsia="方正仿宋_GBK" w:hAnsi="方正仿宋_GBK" w:cs="方正仿宋_GBK" w:hint="eastAsia"/>
          <w:sz w:val="32"/>
          <w:szCs w:val="32"/>
        </w:rPr>
        <w:t>关于绩效自评结果的说明</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经评价，各项目均达到了年度绩效目标。</w:t>
      </w:r>
    </w:p>
    <w:p w:rsidR="00000000" w:rsidRDefault="00440FF1">
      <w:pPr>
        <w:spacing w:line="560" w:lineRule="exact"/>
        <w:ind w:firstLineChars="200" w:firstLine="640"/>
        <w:rPr>
          <w:rFonts w:ascii="方正楷体_GBK" w:eastAsia="方正楷体_GBK" w:hAnsi="方正楷体_GBK" w:cs="方正楷体_GBK" w:hint="eastAsia"/>
          <w:snapToGrid w:val="0"/>
          <w:kern w:val="32"/>
          <w:sz w:val="32"/>
          <w:szCs w:val="32"/>
        </w:rPr>
      </w:pPr>
      <w:r>
        <w:rPr>
          <w:rFonts w:ascii="方正楷体_GBK" w:eastAsia="方正楷体_GBK" w:hAnsi="方正楷体_GBK" w:cs="方正楷体_GBK" w:hint="eastAsia"/>
          <w:snapToGrid w:val="0"/>
          <w:kern w:val="32"/>
          <w:sz w:val="32"/>
          <w:szCs w:val="32"/>
        </w:rPr>
        <w:t>（三）重点绩效评价结果</w:t>
      </w:r>
    </w:p>
    <w:p w:rsidR="00000000" w:rsidRDefault="00440FF1">
      <w:pPr>
        <w:spacing w:line="560" w:lineRule="exact"/>
        <w:ind w:firstLineChars="200" w:firstLine="640"/>
        <w:rPr>
          <w:rFonts w:eastAsia="方正仿宋_GBK" w:hAnsi="方正仿宋_GBK" w:cs="方正仿宋_GBK" w:hint="eastAsia"/>
          <w:sz w:val="32"/>
          <w:szCs w:val="32"/>
        </w:rPr>
      </w:pPr>
      <w:r>
        <w:rPr>
          <w:rFonts w:eastAsia="方正仿宋_GBK" w:hAnsi="方正仿宋_GBK" w:cs="方正仿宋_GBK" w:hint="eastAsia"/>
          <w:sz w:val="32"/>
          <w:szCs w:val="32"/>
        </w:rPr>
        <w:t>我局</w:t>
      </w:r>
      <w:r>
        <w:rPr>
          <w:rFonts w:eastAsia="方正仿宋_GBK" w:hAnsi="方正仿宋_GBK" w:cs="方正仿宋_GBK" w:hint="eastAsia"/>
          <w:sz w:val="32"/>
          <w:szCs w:val="32"/>
        </w:rPr>
        <w:t>2022</w:t>
      </w:r>
      <w:r>
        <w:rPr>
          <w:rFonts w:eastAsia="方正仿宋_GBK" w:hAnsi="方正仿宋_GBK" w:cs="方正仿宋_GBK" w:hint="eastAsia"/>
          <w:sz w:val="32"/>
          <w:szCs w:val="32"/>
        </w:rPr>
        <w:t>年</w:t>
      </w:r>
      <w:r>
        <w:rPr>
          <w:rFonts w:eastAsia="方正仿宋_GBK" w:hAnsi="方正仿宋_GBK" w:cs="方正仿宋_GBK" w:hint="eastAsia"/>
          <w:sz w:val="32"/>
          <w:szCs w:val="32"/>
        </w:rPr>
        <w:t>没有区财政局委托第三方对部门政策或项目开展重点绩效评价的</w:t>
      </w:r>
      <w:r>
        <w:rPr>
          <w:rFonts w:eastAsia="方正仿宋_GBK" w:hAnsi="方正仿宋_GBK" w:cs="方正仿宋_GBK" w:hint="eastAsia"/>
          <w:sz w:val="32"/>
          <w:szCs w:val="32"/>
        </w:rPr>
        <w:t>项目</w:t>
      </w:r>
      <w:r>
        <w:rPr>
          <w:rFonts w:eastAsia="方正仿宋_GBK" w:hAnsi="方正仿宋_GBK" w:cs="方正仿宋_GBK" w:hint="eastAsia"/>
          <w:sz w:val="32"/>
          <w:szCs w:val="32"/>
        </w:rPr>
        <w:t>。</w:t>
      </w: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六、专业名词解释</w:t>
      </w:r>
    </w:p>
    <w:p w:rsidR="00000000" w:rsidRDefault="00440FF1">
      <w:pPr>
        <w:widowControl/>
        <w:shd w:val="clear" w:color="auto" w:fill="FFFFFF"/>
        <w:ind w:firstLineChars="200" w:firstLine="640"/>
        <w:jc w:val="left"/>
        <w:rPr>
          <w:rFonts w:eastAsia="方正仿宋_GBK" w:hAnsi="方正仿宋_GBK" w:cs="方正仿宋_GBK" w:hint="eastAsia"/>
          <w:sz w:val="32"/>
          <w:szCs w:val="32"/>
        </w:rPr>
      </w:pPr>
      <w:r>
        <w:rPr>
          <w:rFonts w:ascii="方正楷体_GBK" w:eastAsia="方正楷体_GBK" w:hAnsi="方正楷体_GBK" w:cs="方正楷体_GBK" w:hint="eastAsia"/>
          <w:snapToGrid w:val="0"/>
          <w:kern w:val="32"/>
          <w:sz w:val="32"/>
          <w:szCs w:val="32"/>
        </w:rPr>
        <w:t>（一）财政拨款收入：</w:t>
      </w:r>
      <w:r>
        <w:rPr>
          <w:rFonts w:eastAsia="方正仿宋_GBK" w:hAnsi="方正仿宋_GBK" w:cs="方正仿宋_GBK" w:hint="eastAsia"/>
          <w:sz w:val="32"/>
          <w:szCs w:val="32"/>
        </w:rPr>
        <w:t>指本年度从本级财政部门取得的财政拨款，包括一般公共预算财政拨款和政府性基金预算财政拨款。</w:t>
      </w:r>
    </w:p>
    <w:p w:rsidR="00000000" w:rsidRDefault="00440FF1">
      <w:pPr>
        <w:widowControl/>
        <w:shd w:val="clear" w:color="auto" w:fill="FFFFFF"/>
        <w:ind w:firstLineChars="200" w:firstLine="640"/>
        <w:jc w:val="left"/>
        <w:rPr>
          <w:rFonts w:ascii="宋体" w:hAnsi="宋体" w:cs="宋体"/>
          <w:kern w:val="0"/>
          <w:sz w:val="24"/>
          <w:szCs w:val="24"/>
        </w:rPr>
      </w:pPr>
      <w:r>
        <w:rPr>
          <w:rFonts w:ascii="方正楷体_GBK" w:eastAsia="方正楷体_GBK" w:hAnsi="方正楷体_GBK" w:cs="方正楷体_GBK" w:hint="eastAsia"/>
          <w:snapToGrid w:val="0"/>
          <w:kern w:val="32"/>
          <w:sz w:val="32"/>
          <w:szCs w:val="32"/>
        </w:rPr>
        <w:t>（二）事业收入：</w:t>
      </w:r>
      <w:r>
        <w:rPr>
          <w:rFonts w:eastAsia="方正仿宋_GBK" w:cs="宋体" w:hint="eastAsia"/>
          <w:kern w:val="0"/>
          <w:sz w:val="32"/>
          <w:szCs w:val="32"/>
        </w:rPr>
        <w:t>指事业单位开展专业业务活动及其辅助活动取得的现金流入；事业单位收到的财政专户实际核拨的教育收费等资金在此反映。</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（三）经营收入：</w:t>
      </w:r>
      <w:r>
        <w:rPr>
          <w:rFonts w:eastAsia="方正仿宋_GBK" w:cs="宋体" w:hint="eastAsia"/>
          <w:kern w:val="0"/>
          <w:sz w:val="32"/>
          <w:szCs w:val="32"/>
        </w:rPr>
        <w:t>指事业单位在专业业务活动及其辅助活动之外开展非独立核算经营活动取得的现金流入。</w:t>
      </w:r>
    </w:p>
    <w:p w:rsidR="00000000" w:rsidRDefault="00440FF1">
      <w:pPr>
        <w:widowControl/>
        <w:shd w:val="clear" w:color="auto" w:fill="FFFFFF"/>
        <w:ind w:firstLineChars="200" w:firstLine="321"/>
        <w:jc w:val="left"/>
        <w:rPr>
          <w:rFonts w:eastAsia="方正仿宋_GBK" w:cs="宋体" w:hint="eastAsia"/>
          <w:kern w:val="0"/>
          <w:sz w:val="32"/>
          <w:szCs w:val="32"/>
        </w:rPr>
      </w:pPr>
      <w:r>
        <w:rPr>
          <w:rFonts w:ascii="宋体" w:hAnsi="宋体" w:cs="宋体"/>
          <w:b/>
          <w:bCs/>
          <w:kern w:val="0"/>
          <w:sz w:val="16"/>
        </w:rPr>
        <w:t> </w:t>
      </w:r>
      <w:r>
        <w:rPr>
          <w:rFonts w:ascii="方正楷体_GBK" w:eastAsia="方正楷体_GBK" w:hAnsi="方正楷体_GBK" w:cs="方正楷体_GBK" w:hint="eastAsia"/>
          <w:snapToGrid w:val="0"/>
          <w:kern w:val="32"/>
          <w:sz w:val="32"/>
          <w:szCs w:val="32"/>
        </w:rPr>
        <w:t>（四）其他收入：</w:t>
      </w:r>
      <w:r>
        <w:rPr>
          <w:rFonts w:eastAsia="方正仿宋_GBK" w:cs="宋体" w:hint="eastAsia"/>
          <w:kern w:val="0"/>
          <w:sz w:val="32"/>
          <w:szCs w:val="32"/>
        </w:rPr>
        <w:t>指单位取得的除“财政拨款收入”、“事业收入”、“经营收入”等以外的收入，包括未纳入财政预算或财政专户管理的投资收益、银行存款利息收入、租金收入、捐赠收入，现金盘</w:t>
      </w:r>
      <w:r>
        <w:rPr>
          <w:rFonts w:eastAsia="方正仿宋_GBK" w:cs="宋体" w:hint="eastAsia"/>
          <w:kern w:val="0"/>
          <w:sz w:val="32"/>
          <w:szCs w:val="32"/>
        </w:rPr>
        <w:t>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lastRenderedPageBreak/>
        <w:t>（五）使用非财政拨款结余：</w:t>
      </w:r>
      <w:r>
        <w:rPr>
          <w:rFonts w:eastAsia="方正仿宋_GBK" w:cs="宋体" w:hint="eastAsia"/>
          <w:kern w:val="0"/>
          <w:sz w:val="32"/>
          <w:szCs w:val="32"/>
        </w:rPr>
        <w:t>指单位在当年的“财政拨款收入”、“事业收入”、“经营收入”、“其他收入”等不足以安排当年支出的情况下，使用以前年度积累的非财政拨款结余弥补本年度收支缺口的资金。</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（六）年初结转和结余：</w:t>
      </w:r>
      <w:r>
        <w:rPr>
          <w:rFonts w:eastAsia="方正仿宋_GBK" w:cs="宋体" w:hint="eastAsia"/>
          <w:kern w:val="0"/>
          <w:sz w:val="32"/>
          <w:szCs w:val="32"/>
        </w:rPr>
        <w:t>指单位上年结转本年使用的基本支出结转、项目支出结转和结余、经营结余。</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（七）结余分配：</w:t>
      </w:r>
      <w:r>
        <w:rPr>
          <w:rFonts w:eastAsia="方正仿宋_GBK" w:cs="宋体" w:hint="eastAsia"/>
          <w:kern w:val="0"/>
          <w:sz w:val="32"/>
          <w:szCs w:val="32"/>
        </w:rPr>
        <w:t>指单位按照国家</w:t>
      </w:r>
      <w:r>
        <w:rPr>
          <w:rFonts w:eastAsia="方正仿宋_GBK" w:cs="宋体" w:hint="eastAsia"/>
          <w:kern w:val="0"/>
          <w:sz w:val="32"/>
          <w:szCs w:val="32"/>
        </w:rPr>
        <w:t>有关规定，缴纳所得税、提取专用基金、转入非财政拨款结余等当年结余的分配情况。</w:t>
      </w:r>
    </w:p>
    <w:p w:rsidR="00000000" w:rsidRDefault="00440FF1">
      <w:pPr>
        <w:widowControl/>
        <w:shd w:val="clear" w:color="auto" w:fill="FFFFFF"/>
        <w:ind w:firstLineChars="200" w:firstLine="640"/>
        <w:jc w:val="left"/>
        <w:rPr>
          <w:rFonts w:ascii="宋体" w:hAnsi="宋体" w:cs="宋体"/>
          <w:kern w:val="0"/>
          <w:sz w:val="24"/>
          <w:szCs w:val="24"/>
        </w:rPr>
      </w:pPr>
      <w:r>
        <w:rPr>
          <w:rFonts w:ascii="方正楷体_GBK" w:eastAsia="方正楷体_GBK" w:hAnsi="方正楷体_GBK" w:cs="方正楷体_GBK" w:hint="eastAsia"/>
          <w:snapToGrid w:val="0"/>
          <w:kern w:val="32"/>
          <w:sz w:val="32"/>
          <w:szCs w:val="32"/>
        </w:rPr>
        <w:t>（八）年末结转和结余：</w:t>
      </w:r>
      <w:r>
        <w:rPr>
          <w:rFonts w:eastAsia="方正仿宋_GBK" w:cs="宋体" w:hint="eastAsia"/>
          <w:kern w:val="0"/>
          <w:sz w:val="32"/>
          <w:szCs w:val="32"/>
        </w:rPr>
        <w:t>指单位结转下年的基本支出结转、项目支出结转和结余、经营结余。</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（九）基本支出：</w:t>
      </w:r>
      <w:r>
        <w:rPr>
          <w:rFonts w:eastAsia="方正仿宋_GBK" w:cs="宋体" w:hint="eastAsia"/>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00000" w:rsidRDefault="00440FF1">
      <w:pPr>
        <w:widowControl/>
        <w:shd w:val="clear" w:color="auto" w:fill="FFFFFF"/>
        <w:ind w:firstLineChars="200" w:firstLine="640"/>
        <w:jc w:val="left"/>
        <w:rPr>
          <w:rFonts w:ascii="宋体" w:hAnsi="宋体" w:cs="宋体"/>
          <w:kern w:val="0"/>
          <w:sz w:val="24"/>
          <w:szCs w:val="24"/>
        </w:rPr>
      </w:pPr>
      <w:r>
        <w:rPr>
          <w:rFonts w:ascii="方正楷体_GBK" w:eastAsia="方正楷体_GBK" w:hAnsi="方正楷体_GBK" w:cs="方正楷体_GBK" w:hint="eastAsia"/>
          <w:snapToGrid w:val="0"/>
          <w:kern w:val="32"/>
          <w:sz w:val="32"/>
          <w:szCs w:val="32"/>
        </w:rPr>
        <w:t>（十）项目支出：</w:t>
      </w:r>
      <w:r>
        <w:rPr>
          <w:rFonts w:eastAsia="方正仿宋_GBK" w:cs="宋体" w:hint="eastAsia"/>
          <w:kern w:val="0"/>
          <w:sz w:val="32"/>
          <w:szCs w:val="32"/>
        </w:rPr>
        <w:t>指在基本支出之外为完成特定行政任务和事业发展目标所发生的支出。</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（十一）经营支出</w:t>
      </w:r>
      <w:r>
        <w:rPr>
          <w:rFonts w:ascii="方正楷体_GBK" w:eastAsia="方正楷体_GBK" w:hAnsi="方正楷体_GBK" w:cs="方正楷体_GBK" w:hint="eastAsia"/>
          <w:snapToGrid w:val="0"/>
          <w:kern w:val="32"/>
          <w:sz w:val="32"/>
          <w:szCs w:val="32"/>
        </w:rPr>
        <w:t>：</w:t>
      </w:r>
      <w:r>
        <w:rPr>
          <w:rFonts w:eastAsia="方正仿宋_GBK" w:cs="宋体" w:hint="eastAsia"/>
          <w:kern w:val="0"/>
          <w:sz w:val="32"/>
          <w:szCs w:val="32"/>
        </w:rPr>
        <w:t>指事业单位在专业业务活动及其辅助活动之外开展非独立核算经营活动发生的支出。</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（十二）“三公”经费：</w:t>
      </w:r>
      <w:r>
        <w:rPr>
          <w:rFonts w:eastAsia="方正仿宋_GBK" w:cs="宋体" w:hint="eastAsia"/>
          <w:kern w:val="0"/>
          <w:sz w:val="32"/>
          <w:szCs w:val="32"/>
        </w:rPr>
        <w:t>指用一般公共预算财政拨款安排的因公出国（境）费、公务用车购置及运行维护费、公务</w:t>
      </w:r>
      <w:r>
        <w:rPr>
          <w:rFonts w:eastAsia="方正仿宋_GBK" w:cs="宋体" w:hint="eastAsia"/>
          <w:kern w:val="0"/>
          <w:sz w:val="32"/>
          <w:szCs w:val="32"/>
        </w:rPr>
        <w:lastRenderedPageBreak/>
        <w:t>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w:t>
      </w:r>
      <w:r>
        <w:rPr>
          <w:rFonts w:eastAsia="方正仿宋_GBK" w:cs="宋体" w:hint="eastAsia"/>
          <w:kern w:val="0"/>
          <w:sz w:val="32"/>
          <w:szCs w:val="32"/>
        </w:rPr>
        <w:t>支出。</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（十三）机关运行经费：</w:t>
      </w:r>
      <w:r>
        <w:rPr>
          <w:rFonts w:eastAsia="方正仿宋_GBK" w:cs="宋体" w:hint="eastAsia"/>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（十四）工资福利支出（支出经济分类科目类级）：</w:t>
      </w:r>
      <w:r>
        <w:rPr>
          <w:rFonts w:eastAsia="方正仿宋_GBK" w:cs="宋体" w:hint="eastAsia"/>
          <w:kern w:val="0"/>
          <w:sz w:val="32"/>
          <w:szCs w:val="32"/>
        </w:rPr>
        <w:t>反映单位开支的在职职工和编制外长期聘用人员的各类劳动报酬，以及为上述人员缴纳的各项社会保险费等。</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（十五）商品和服务支出（支出经济分类科目类级）：</w:t>
      </w:r>
      <w:r>
        <w:rPr>
          <w:rFonts w:eastAsia="方正仿宋_GBK" w:cs="宋体" w:hint="eastAsia"/>
          <w:kern w:val="0"/>
          <w:sz w:val="32"/>
          <w:szCs w:val="32"/>
        </w:rPr>
        <w:t>反映单位购买商品和服务的支出（</w:t>
      </w:r>
      <w:r>
        <w:rPr>
          <w:rFonts w:eastAsia="方正仿宋_GBK" w:cs="宋体" w:hint="eastAsia"/>
          <w:kern w:val="0"/>
          <w:sz w:val="32"/>
          <w:szCs w:val="32"/>
        </w:rPr>
        <w:t>不包括用于购置固定资产的支出、战略性和应急储备支出）。</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t>（十六）对个人和家庭的补助（支出经济分类科目类级）：</w:t>
      </w:r>
      <w:r>
        <w:rPr>
          <w:rFonts w:eastAsia="方正仿宋_GBK" w:cs="宋体" w:hint="eastAsia"/>
          <w:kern w:val="0"/>
          <w:sz w:val="32"/>
          <w:szCs w:val="32"/>
        </w:rPr>
        <w:t>反映用于对个人和家庭的补助支出。</w:t>
      </w:r>
    </w:p>
    <w:p w:rsidR="00000000" w:rsidRDefault="00440FF1">
      <w:pPr>
        <w:widowControl/>
        <w:shd w:val="clear" w:color="auto" w:fill="FFFFFF"/>
        <w:ind w:firstLineChars="200" w:firstLine="640"/>
        <w:jc w:val="left"/>
        <w:rPr>
          <w:rFonts w:eastAsia="方正仿宋_GBK" w:cs="宋体" w:hint="eastAsia"/>
          <w:kern w:val="0"/>
          <w:sz w:val="32"/>
          <w:szCs w:val="32"/>
        </w:rPr>
      </w:pPr>
      <w:r>
        <w:rPr>
          <w:rFonts w:ascii="方正楷体_GBK" w:eastAsia="方正楷体_GBK" w:hAnsi="方正楷体_GBK" w:cs="方正楷体_GBK" w:hint="eastAsia"/>
          <w:snapToGrid w:val="0"/>
          <w:kern w:val="32"/>
          <w:sz w:val="32"/>
          <w:szCs w:val="32"/>
        </w:rPr>
        <w:lastRenderedPageBreak/>
        <w:t>（十七）其他资本性支出（支出经济分类科目类级）：</w:t>
      </w:r>
      <w:r>
        <w:rPr>
          <w:rFonts w:eastAsia="方正仿宋_GBK" w:cs="宋体" w:hint="eastAsia"/>
          <w:kern w:val="0"/>
          <w:sz w:val="32"/>
          <w:szCs w:val="32"/>
        </w:rPr>
        <w:t>反映非各级发展与改革部门集中安排的用于购置固定资产、战略性和应急性储备、土地和无形资产，以及构建基础设施、大型修缮和财政支持企业更新改造所发生的支出。</w:t>
      </w:r>
    </w:p>
    <w:p w:rsidR="00000000" w:rsidRDefault="00440FF1">
      <w:pPr>
        <w:pStyle w:val="a9"/>
        <w:tabs>
          <w:tab w:val="center" w:pos="4153"/>
          <w:tab w:val="left" w:pos="7275"/>
        </w:tabs>
        <w:spacing w:line="560" w:lineRule="exact"/>
        <w:ind w:firstLine="640"/>
        <w:rPr>
          <w:rFonts w:eastAsia="方正黑体_GBK" w:hint="eastAsia"/>
          <w:sz w:val="32"/>
          <w:szCs w:val="32"/>
        </w:rPr>
      </w:pPr>
      <w:r>
        <w:rPr>
          <w:rFonts w:eastAsia="方正黑体_GBK" w:hint="eastAsia"/>
          <w:sz w:val="32"/>
          <w:szCs w:val="32"/>
        </w:rPr>
        <w:t>七、决算公开联系方式及信息反馈渠道</w:t>
      </w:r>
    </w:p>
    <w:p w:rsidR="00000000" w:rsidRDefault="00440FF1">
      <w:pPr>
        <w:snapToGrid w:val="0"/>
        <w:spacing w:line="600" w:lineRule="exact"/>
        <w:ind w:firstLineChars="200" w:firstLine="640"/>
        <w:rPr>
          <w:rFonts w:ascii="方正仿宋_GBK" w:eastAsia="方正仿宋_GBK" w:hint="eastAsia"/>
          <w:snapToGrid w:val="0"/>
          <w:kern w:val="32"/>
          <w:sz w:val="32"/>
          <w:szCs w:val="24"/>
        </w:rPr>
      </w:pPr>
      <w:r>
        <w:rPr>
          <w:rFonts w:ascii="方正仿宋_GBK" w:eastAsia="方正仿宋_GBK" w:hint="eastAsia"/>
          <w:snapToGrid w:val="0"/>
          <w:kern w:val="32"/>
          <w:sz w:val="32"/>
          <w:szCs w:val="24"/>
        </w:rPr>
        <w:t>部门决</w:t>
      </w:r>
      <w:r>
        <w:rPr>
          <w:rFonts w:ascii="方正仿宋_GBK" w:eastAsia="方正仿宋_GBK"/>
          <w:snapToGrid w:val="0"/>
          <w:kern w:val="32"/>
          <w:sz w:val="32"/>
          <w:szCs w:val="24"/>
        </w:rPr>
        <w:t>算公开联系人：</w:t>
      </w:r>
      <w:r>
        <w:rPr>
          <w:rFonts w:ascii="方正仿宋_GBK" w:eastAsia="方正仿宋_GBK" w:hint="eastAsia"/>
          <w:snapToGrid w:val="0"/>
          <w:kern w:val="32"/>
          <w:sz w:val="32"/>
          <w:szCs w:val="24"/>
        </w:rPr>
        <w:t>肖成义</w:t>
      </w:r>
    </w:p>
    <w:p w:rsidR="00000000" w:rsidRDefault="00440FF1">
      <w:pPr>
        <w:snapToGrid w:val="0"/>
        <w:spacing w:line="600" w:lineRule="exact"/>
        <w:ind w:firstLineChars="200" w:firstLine="640"/>
        <w:rPr>
          <w:rFonts w:ascii="方正仿宋_GBK" w:eastAsia="方正仿宋_GBK" w:hint="eastAsia"/>
          <w:snapToGrid w:val="0"/>
          <w:kern w:val="32"/>
          <w:sz w:val="32"/>
          <w:szCs w:val="24"/>
        </w:rPr>
      </w:pPr>
      <w:r>
        <w:rPr>
          <w:rFonts w:ascii="方正仿宋_GBK" w:eastAsia="方正仿宋_GBK"/>
          <w:snapToGrid w:val="0"/>
          <w:kern w:val="32"/>
          <w:sz w:val="32"/>
          <w:szCs w:val="24"/>
        </w:rPr>
        <w:t>联系</w:t>
      </w:r>
      <w:r>
        <w:rPr>
          <w:rFonts w:ascii="方正仿宋_GBK" w:eastAsia="方正仿宋_GBK" w:hint="eastAsia"/>
          <w:snapToGrid w:val="0"/>
          <w:kern w:val="32"/>
          <w:sz w:val="32"/>
          <w:szCs w:val="24"/>
        </w:rPr>
        <w:t>电话</w:t>
      </w:r>
      <w:r>
        <w:rPr>
          <w:rFonts w:ascii="方正仿宋_GBK" w:eastAsia="方正仿宋_GBK"/>
          <w:snapToGrid w:val="0"/>
          <w:kern w:val="32"/>
          <w:sz w:val="32"/>
          <w:szCs w:val="24"/>
        </w:rPr>
        <w:t>：</w:t>
      </w:r>
      <w:r>
        <w:rPr>
          <w:rFonts w:ascii="方正仿宋_GBK" w:eastAsia="方正仿宋_GBK" w:hint="eastAsia"/>
          <w:snapToGrid w:val="0"/>
          <w:kern w:val="32"/>
          <w:sz w:val="32"/>
          <w:szCs w:val="24"/>
        </w:rPr>
        <w:t>023-67823171</w:t>
      </w:r>
    </w:p>
    <w:p w:rsidR="00000000" w:rsidRDefault="00440FF1">
      <w:pPr>
        <w:snapToGrid w:val="0"/>
        <w:spacing w:line="600" w:lineRule="exact"/>
        <w:ind w:firstLineChars="200" w:firstLine="640"/>
        <w:rPr>
          <w:rFonts w:ascii="方正仿宋_GBK" w:eastAsia="方正仿宋_GBK" w:hint="eastAsia"/>
          <w:snapToGrid w:val="0"/>
          <w:kern w:val="32"/>
          <w:sz w:val="32"/>
          <w:szCs w:val="24"/>
        </w:rPr>
      </w:pPr>
      <w:r>
        <w:rPr>
          <w:rFonts w:ascii="方正仿宋_GBK" w:eastAsia="方正仿宋_GBK" w:hint="eastAsia"/>
          <w:snapToGrid w:val="0"/>
          <w:kern w:val="32"/>
          <w:sz w:val="32"/>
          <w:szCs w:val="24"/>
        </w:rPr>
        <w:t>邮箱：</w:t>
      </w:r>
      <w:r>
        <w:rPr>
          <w:rFonts w:ascii="方正仿宋_GBK" w:eastAsia="方正仿宋_GBK" w:hint="eastAsia"/>
          <w:snapToGrid w:val="0"/>
          <w:kern w:val="32"/>
          <w:sz w:val="32"/>
          <w:szCs w:val="24"/>
        </w:rPr>
        <w:t>522633401@QQ.COM</w:t>
      </w:r>
    </w:p>
    <w:p w:rsidR="00000000" w:rsidRDefault="00440FF1"/>
    <w:p w:rsidR="00000000" w:rsidRDefault="00440FF1">
      <w:pPr>
        <w:pStyle w:val="ab"/>
      </w:pPr>
    </w:p>
    <w:p w:rsidR="00000000" w:rsidRDefault="00440FF1">
      <w:pPr>
        <w:pStyle w:val="a0"/>
        <w:rPr>
          <w:rFonts w:hint="eastAsia"/>
        </w:rPr>
      </w:pPr>
    </w:p>
    <w:sectPr w:rsidR="0000000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0FF1">
      <w:r>
        <w:separator/>
      </w:r>
    </w:p>
  </w:endnote>
  <w:endnote w:type="continuationSeparator" w:id="0">
    <w:p w:rsidR="00000000" w:rsidRDefault="0044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40FF1">
    <w:pPr>
      <w:pStyle w:val="a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40FF1">
                          <w:pPr>
                            <w:snapToGrid w:val="0"/>
                            <w:rPr>
                              <w:rFonts w:hint="eastAsia"/>
                              <w:sz w:val="18"/>
                            </w:rPr>
                          </w:pPr>
                          <w:r>
                            <w:rPr>
                              <w:rFonts w:hint="eastAsia"/>
                              <w:sz w:val="18"/>
                            </w:rPr>
                            <w:fldChar w:fldCharType="begin"/>
                          </w:r>
                          <w:r>
                            <w:rPr>
                              <w:rFonts w:hint="eastAsia"/>
                              <w:sz w:val="18"/>
                            </w:rPr>
                            <w:instrText xml:space="preserve"> PAGE  </w:instrText>
                          </w:r>
                          <w:r>
                            <w:rPr>
                              <w:rFonts w:hint="eastAsia"/>
                              <w:sz w:val="18"/>
                            </w:rPr>
                            <w:instrText xml:space="preserve">\* MERGEFORMAT </w:instrText>
                          </w:r>
                          <w:r>
                            <w:rPr>
                              <w:rFonts w:hint="eastAsia"/>
                              <w:sz w:val="18"/>
                            </w:rPr>
                            <w:fldChar w:fldCharType="separate"/>
                          </w:r>
                          <w:r>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" filled="f" stroked="f">
              <v:textbox style="mso-fit-shape-to-text:t" inset="0,0,0,0">
                <w:txbxContent>
                  <w:p w:rsidR="00000000" w:rsidRDefault="00440FF1">
                    <w:pPr>
                      <w:snapToGrid w:val="0"/>
                      <w:rPr>
                        <w:rFonts w:hint="eastAsia"/>
                        <w:sz w:val="18"/>
                      </w:rPr>
                    </w:pPr>
                    <w:r>
                      <w:rPr>
                        <w:rFonts w:hint="eastAsia"/>
                        <w:sz w:val="18"/>
                      </w:rPr>
                      <w:fldChar w:fldCharType="begin"/>
                    </w:r>
                    <w:r>
                      <w:rPr>
                        <w:rFonts w:hint="eastAsia"/>
                        <w:sz w:val="18"/>
                      </w:rPr>
                      <w:instrText xml:space="preserve"> PAGE  </w:instrText>
                    </w:r>
                    <w:r>
                      <w:rPr>
                        <w:rFonts w:hint="eastAsia"/>
                        <w:sz w:val="18"/>
                      </w:rPr>
                      <w:instrText xml:space="preserve">\* MERGEFORMAT </w:instrText>
                    </w:r>
                    <w:r>
                      <w:rPr>
                        <w:rFonts w:hint="eastAsia"/>
                        <w:sz w:val="18"/>
                      </w:rPr>
                      <w:fldChar w:fldCharType="separate"/>
                    </w:r>
                    <w:r>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0FF1">
      <w:r>
        <w:separator/>
      </w:r>
    </w:p>
  </w:footnote>
  <w:footnote w:type="continuationSeparator" w:id="0">
    <w:p w:rsidR="00000000" w:rsidRDefault="00440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MzUwZjE3YWQwNDEzYjkxOTBjOTBjOGUwZDc0NWMifQ=="/>
  </w:docVars>
  <w:rsids>
    <w:rsidRoot w:val="007F4721"/>
    <w:rsid w:val="00195C50"/>
    <w:rsid w:val="001A5031"/>
    <w:rsid w:val="00421160"/>
    <w:rsid w:val="00440FF1"/>
    <w:rsid w:val="00622BE7"/>
    <w:rsid w:val="006C4AE2"/>
    <w:rsid w:val="007F4721"/>
    <w:rsid w:val="00B14A6C"/>
    <w:rsid w:val="00D05F97"/>
    <w:rsid w:val="00D2378E"/>
    <w:rsid w:val="00E95174"/>
    <w:rsid w:val="00F82F0A"/>
    <w:rsid w:val="02414FE7"/>
    <w:rsid w:val="03254551"/>
    <w:rsid w:val="054D0B4B"/>
    <w:rsid w:val="08CB47EF"/>
    <w:rsid w:val="0DEF27D4"/>
    <w:rsid w:val="0EE42D1A"/>
    <w:rsid w:val="0F8A56CB"/>
    <w:rsid w:val="13980300"/>
    <w:rsid w:val="1944350C"/>
    <w:rsid w:val="1B2F0743"/>
    <w:rsid w:val="1E0E4B79"/>
    <w:rsid w:val="237D492F"/>
    <w:rsid w:val="27271324"/>
    <w:rsid w:val="2D5146D1"/>
    <w:rsid w:val="2E0A6501"/>
    <w:rsid w:val="2F7731F8"/>
    <w:rsid w:val="37172BF1"/>
    <w:rsid w:val="3ADB55DD"/>
    <w:rsid w:val="3B237FA4"/>
    <w:rsid w:val="3B7E28E1"/>
    <w:rsid w:val="3D321194"/>
    <w:rsid w:val="3D4F7CA9"/>
    <w:rsid w:val="3E47113B"/>
    <w:rsid w:val="40100E84"/>
    <w:rsid w:val="4296327D"/>
    <w:rsid w:val="492520E4"/>
    <w:rsid w:val="4B6A67A0"/>
    <w:rsid w:val="4E40589E"/>
    <w:rsid w:val="4FC169C3"/>
    <w:rsid w:val="5B2018A2"/>
    <w:rsid w:val="5F762B1D"/>
    <w:rsid w:val="620E1CFD"/>
    <w:rsid w:val="62EE5C94"/>
    <w:rsid w:val="67007C09"/>
    <w:rsid w:val="673B24EF"/>
    <w:rsid w:val="68A70D0E"/>
    <w:rsid w:val="69EA11E0"/>
    <w:rsid w:val="6DB03A4F"/>
    <w:rsid w:val="73B95C54"/>
    <w:rsid w:val="77116354"/>
    <w:rsid w:val="77830D6A"/>
    <w:rsid w:val="77D919B4"/>
    <w:rsid w:val="78CE18A2"/>
    <w:rsid w:val="7CFC5E89"/>
    <w:rsid w:val="7F60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qFormat="1"/>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widowControl/>
      <w:spacing w:before="260" w:after="260" w:line="416" w:lineRule="auto"/>
      <w:ind w:firstLineChars="200" w:firstLine="200"/>
      <w:outlineLvl w:val="2"/>
    </w:pPr>
    <w:rPr>
      <w:rFonts w:ascii="Times New Roman" w:eastAsia="仿宋_GB2312" w:hAnsi="Times New Roman"/>
      <w:b/>
      <w:bCs/>
      <w:sz w:val="32"/>
      <w:szCs w:val="32"/>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basedOn w:val="a1"/>
    <w:link w:val="a0"/>
    <w:uiPriority w:val="99"/>
    <w:semiHidden/>
    <w:rPr>
      <w:sz w:val="18"/>
      <w:szCs w:val="18"/>
    </w:rPr>
  </w:style>
  <w:style w:type="character" w:customStyle="1" w:styleId="Char0">
    <w:name w:val="页眉 Char"/>
    <w:basedOn w:val="a1"/>
    <w:link w:val="a4"/>
    <w:uiPriority w:val="99"/>
    <w:semiHidden/>
    <w:rPr>
      <w:sz w:val="18"/>
      <w:szCs w:val="18"/>
    </w:rPr>
  </w:style>
  <w:style w:type="character" w:styleId="a5">
    <w:name w:val="Hyperlink"/>
    <w:basedOn w:val="a1"/>
    <w:uiPriority w:val="99"/>
    <w:unhideWhenUsed/>
    <w:rPr>
      <w:color w:val="0000FF"/>
      <w:u w:val="single"/>
    </w:rPr>
  </w:style>
  <w:style w:type="character" w:customStyle="1" w:styleId="font81">
    <w:name w:val="font81"/>
    <w:basedOn w:val="a1"/>
    <w:qFormat/>
    <w:rPr>
      <w:rFonts w:ascii="宋体" w:eastAsia="宋体" w:hAnsi="宋体" w:cs="宋体" w:hint="eastAsia"/>
      <w:color w:val="000000"/>
      <w:sz w:val="32"/>
      <w:szCs w:val="32"/>
      <w:u w:val="none"/>
    </w:rPr>
  </w:style>
  <w:style w:type="character" w:customStyle="1" w:styleId="font21">
    <w:name w:val="font21"/>
    <w:basedOn w:val="a1"/>
    <w:rPr>
      <w:rFonts w:ascii="Times New Roman" w:hAnsi="Times New Roman" w:cs="Times New Roman" w:hint="default"/>
      <w:color w:val="000000"/>
      <w:sz w:val="16"/>
      <w:szCs w:val="16"/>
      <w:u w:val="none"/>
    </w:rPr>
  </w:style>
  <w:style w:type="character" w:customStyle="1" w:styleId="font51">
    <w:name w:val="font51"/>
    <w:basedOn w:val="a1"/>
    <w:qFormat/>
    <w:rPr>
      <w:rFonts w:ascii="宋体" w:eastAsia="宋体" w:hAnsi="宋体" w:cs="宋体" w:hint="eastAsia"/>
      <w:color w:val="000000"/>
      <w:sz w:val="28"/>
      <w:szCs w:val="28"/>
      <w:u w:val="none"/>
    </w:rPr>
  </w:style>
  <w:style w:type="character" w:styleId="a6">
    <w:name w:val="Strong"/>
    <w:basedOn w:val="a1"/>
    <w:uiPriority w:val="22"/>
    <w:qFormat/>
    <w:rPr>
      <w:b/>
      <w:bCs/>
    </w:rPr>
  </w:style>
  <w:style w:type="character" w:customStyle="1" w:styleId="font41">
    <w:name w:val="font41"/>
    <w:basedOn w:val="a1"/>
    <w:rPr>
      <w:rFonts w:ascii="宋体" w:eastAsia="宋体" w:hAnsi="宋体" w:cs="宋体" w:hint="eastAsia"/>
      <w:i w:val="0"/>
      <w:iCs w:val="0"/>
      <w:color w:val="000000"/>
      <w:sz w:val="20"/>
      <w:szCs w:val="20"/>
      <w:u w:val="none"/>
    </w:rPr>
  </w:style>
  <w:style w:type="character" w:customStyle="1" w:styleId="Char1">
    <w:name w:val="批注框文本 Char"/>
    <w:basedOn w:val="a1"/>
    <w:link w:val="a7"/>
    <w:uiPriority w:val="99"/>
    <w:semiHidden/>
    <w:rPr>
      <w:sz w:val="18"/>
      <w:szCs w:val="18"/>
    </w:rPr>
  </w:style>
  <w:style w:type="character" w:customStyle="1" w:styleId="font122">
    <w:name w:val="font122"/>
    <w:basedOn w:val="a1"/>
    <w:rPr>
      <w:rFonts w:ascii="宋体" w:eastAsia="宋体" w:hAnsi="宋体" w:cs="宋体" w:hint="eastAsia"/>
      <w:i w:val="0"/>
      <w:iCs w:val="0"/>
      <w:color w:val="000000"/>
      <w:sz w:val="20"/>
      <w:szCs w:val="20"/>
      <w:u w:val="none"/>
    </w:rPr>
  </w:style>
  <w:style w:type="character" w:customStyle="1" w:styleId="font111">
    <w:name w:val="font111"/>
    <w:basedOn w:val="a1"/>
    <w:rPr>
      <w:rFonts w:ascii="宋体" w:eastAsia="宋体" w:hAnsi="宋体" w:cs="宋体" w:hint="eastAsia"/>
      <w:i w:val="0"/>
      <w:iCs w:val="0"/>
      <w:color w:val="000000"/>
      <w:sz w:val="22"/>
      <w:szCs w:val="22"/>
      <w:u w:val="none"/>
    </w:rPr>
  </w:style>
  <w:style w:type="character" w:customStyle="1" w:styleId="font11">
    <w:name w:val="font11"/>
    <w:basedOn w:val="a1"/>
    <w:rPr>
      <w:rFonts w:ascii="宋体" w:eastAsia="宋体" w:hAnsi="宋体" w:cs="宋体" w:hint="eastAsia"/>
      <w:color w:val="000000"/>
      <w:sz w:val="18"/>
      <w:szCs w:val="18"/>
      <w:u w:val="none"/>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0">
    <w:name w:val="footer"/>
    <w:basedOn w:val="a"/>
    <w:link w:val="Char"/>
    <w:uiPriority w:val="99"/>
    <w:unhideWhenUsed/>
    <w:pPr>
      <w:tabs>
        <w:tab w:val="center" w:pos="4153"/>
        <w:tab w:val="right" w:pos="8306"/>
      </w:tabs>
      <w:snapToGrid w:val="0"/>
      <w:jc w:val="left"/>
    </w:pPr>
    <w:rPr>
      <w:sz w:val="18"/>
      <w:szCs w:val="18"/>
    </w:rPr>
  </w:style>
  <w:style w:type="paragraph" w:styleId="a7">
    <w:name w:val="Balloon Text"/>
    <w:basedOn w:val="a"/>
    <w:link w:val="Char1"/>
    <w:uiPriority w:val="99"/>
    <w:unhideWhenUsed/>
    <w:rPr>
      <w:sz w:val="18"/>
      <w:szCs w:val="18"/>
    </w:rPr>
  </w:style>
  <w:style w:type="paragraph" w:styleId="a9">
    <w:name w:val="List Paragraph"/>
    <w:basedOn w:val="a"/>
    <w:uiPriority w:val="34"/>
    <w:qFormat/>
    <w:pPr>
      <w:ind w:firstLineChars="200" w:firstLine="420"/>
    </w:pPr>
  </w:style>
  <w:style w:type="paragraph" w:styleId="aa">
    <w:name w:val="Body Text Indent"/>
    <w:basedOn w:val="a"/>
    <w:uiPriority w:val="99"/>
    <w:unhideWhenUsed/>
    <w:pPr>
      <w:spacing w:after="120"/>
      <w:ind w:leftChars="200" w:left="420"/>
    </w:pPr>
  </w:style>
  <w:style w:type="paragraph" w:styleId="ab">
    <w:name w:val="Body Text"/>
    <w:basedOn w:val="a"/>
    <w:next w:val="a"/>
    <w:uiPriority w:val="99"/>
    <w:unhideWhenUsed/>
    <w:qFormat/>
    <w:pPr>
      <w:spacing w:after="120"/>
    </w:pPr>
    <w:rPr>
      <w:szCs w:val="24"/>
    </w:rPr>
  </w:style>
  <w:style w:type="paragraph" w:customStyle="1" w:styleId="Style2">
    <w:name w:val="_Style 2"/>
    <w:basedOn w:val="a"/>
    <w:uiPriority w:val="34"/>
    <w:qFormat/>
    <w:pPr>
      <w:ind w:firstLineChars="200" w:firstLine="420"/>
    </w:pPr>
  </w:style>
  <w:style w:type="paragraph" w:customStyle="1" w:styleId="Style1">
    <w:name w:val="_Style 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qFormat="1"/>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widowControl/>
      <w:spacing w:before="260" w:after="260" w:line="416" w:lineRule="auto"/>
      <w:ind w:firstLineChars="200" w:firstLine="200"/>
      <w:outlineLvl w:val="2"/>
    </w:pPr>
    <w:rPr>
      <w:rFonts w:ascii="Times New Roman" w:eastAsia="仿宋_GB2312" w:hAnsi="Times New Roman"/>
      <w:b/>
      <w:bCs/>
      <w:sz w:val="32"/>
      <w:szCs w:val="32"/>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basedOn w:val="a1"/>
    <w:link w:val="a0"/>
    <w:uiPriority w:val="99"/>
    <w:semiHidden/>
    <w:rPr>
      <w:sz w:val="18"/>
      <w:szCs w:val="18"/>
    </w:rPr>
  </w:style>
  <w:style w:type="character" w:customStyle="1" w:styleId="Char0">
    <w:name w:val="页眉 Char"/>
    <w:basedOn w:val="a1"/>
    <w:link w:val="a4"/>
    <w:uiPriority w:val="99"/>
    <w:semiHidden/>
    <w:rPr>
      <w:sz w:val="18"/>
      <w:szCs w:val="18"/>
    </w:rPr>
  </w:style>
  <w:style w:type="character" w:styleId="a5">
    <w:name w:val="Hyperlink"/>
    <w:basedOn w:val="a1"/>
    <w:uiPriority w:val="99"/>
    <w:unhideWhenUsed/>
    <w:rPr>
      <w:color w:val="0000FF"/>
      <w:u w:val="single"/>
    </w:rPr>
  </w:style>
  <w:style w:type="character" w:customStyle="1" w:styleId="font81">
    <w:name w:val="font81"/>
    <w:basedOn w:val="a1"/>
    <w:qFormat/>
    <w:rPr>
      <w:rFonts w:ascii="宋体" w:eastAsia="宋体" w:hAnsi="宋体" w:cs="宋体" w:hint="eastAsia"/>
      <w:color w:val="000000"/>
      <w:sz w:val="32"/>
      <w:szCs w:val="32"/>
      <w:u w:val="none"/>
    </w:rPr>
  </w:style>
  <w:style w:type="character" w:customStyle="1" w:styleId="font21">
    <w:name w:val="font21"/>
    <w:basedOn w:val="a1"/>
    <w:rPr>
      <w:rFonts w:ascii="Times New Roman" w:hAnsi="Times New Roman" w:cs="Times New Roman" w:hint="default"/>
      <w:color w:val="000000"/>
      <w:sz w:val="16"/>
      <w:szCs w:val="16"/>
      <w:u w:val="none"/>
    </w:rPr>
  </w:style>
  <w:style w:type="character" w:customStyle="1" w:styleId="font51">
    <w:name w:val="font51"/>
    <w:basedOn w:val="a1"/>
    <w:qFormat/>
    <w:rPr>
      <w:rFonts w:ascii="宋体" w:eastAsia="宋体" w:hAnsi="宋体" w:cs="宋体" w:hint="eastAsia"/>
      <w:color w:val="000000"/>
      <w:sz w:val="28"/>
      <w:szCs w:val="28"/>
      <w:u w:val="none"/>
    </w:rPr>
  </w:style>
  <w:style w:type="character" w:styleId="a6">
    <w:name w:val="Strong"/>
    <w:basedOn w:val="a1"/>
    <w:uiPriority w:val="22"/>
    <w:qFormat/>
    <w:rPr>
      <w:b/>
      <w:bCs/>
    </w:rPr>
  </w:style>
  <w:style w:type="character" w:customStyle="1" w:styleId="font41">
    <w:name w:val="font41"/>
    <w:basedOn w:val="a1"/>
    <w:rPr>
      <w:rFonts w:ascii="宋体" w:eastAsia="宋体" w:hAnsi="宋体" w:cs="宋体" w:hint="eastAsia"/>
      <w:i w:val="0"/>
      <w:iCs w:val="0"/>
      <w:color w:val="000000"/>
      <w:sz w:val="20"/>
      <w:szCs w:val="20"/>
      <w:u w:val="none"/>
    </w:rPr>
  </w:style>
  <w:style w:type="character" w:customStyle="1" w:styleId="Char1">
    <w:name w:val="批注框文本 Char"/>
    <w:basedOn w:val="a1"/>
    <w:link w:val="a7"/>
    <w:uiPriority w:val="99"/>
    <w:semiHidden/>
    <w:rPr>
      <w:sz w:val="18"/>
      <w:szCs w:val="18"/>
    </w:rPr>
  </w:style>
  <w:style w:type="character" w:customStyle="1" w:styleId="font122">
    <w:name w:val="font122"/>
    <w:basedOn w:val="a1"/>
    <w:rPr>
      <w:rFonts w:ascii="宋体" w:eastAsia="宋体" w:hAnsi="宋体" w:cs="宋体" w:hint="eastAsia"/>
      <w:i w:val="0"/>
      <w:iCs w:val="0"/>
      <w:color w:val="000000"/>
      <w:sz w:val="20"/>
      <w:szCs w:val="20"/>
      <w:u w:val="none"/>
    </w:rPr>
  </w:style>
  <w:style w:type="character" w:customStyle="1" w:styleId="font111">
    <w:name w:val="font111"/>
    <w:basedOn w:val="a1"/>
    <w:rPr>
      <w:rFonts w:ascii="宋体" w:eastAsia="宋体" w:hAnsi="宋体" w:cs="宋体" w:hint="eastAsia"/>
      <w:i w:val="0"/>
      <w:iCs w:val="0"/>
      <w:color w:val="000000"/>
      <w:sz w:val="22"/>
      <w:szCs w:val="22"/>
      <w:u w:val="none"/>
    </w:rPr>
  </w:style>
  <w:style w:type="character" w:customStyle="1" w:styleId="font11">
    <w:name w:val="font11"/>
    <w:basedOn w:val="a1"/>
    <w:rPr>
      <w:rFonts w:ascii="宋体" w:eastAsia="宋体" w:hAnsi="宋体" w:cs="宋体" w:hint="eastAsia"/>
      <w:color w:val="000000"/>
      <w:sz w:val="18"/>
      <w:szCs w:val="18"/>
      <w:u w:val="none"/>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0">
    <w:name w:val="footer"/>
    <w:basedOn w:val="a"/>
    <w:link w:val="Char"/>
    <w:uiPriority w:val="99"/>
    <w:unhideWhenUsed/>
    <w:pPr>
      <w:tabs>
        <w:tab w:val="center" w:pos="4153"/>
        <w:tab w:val="right" w:pos="8306"/>
      </w:tabs>
      <w:snapToGrid w:val="0"/>
      <w:jc w:val="left"/>
    </w:pPr>
    <w:rPr>
      <w:sz w:val="18"/>
      <w:szCs w:val="18"/>
    </w:rPr>
  </w:style>
  <w:style w:type="paragraph" w:styleId="a7">
    <w:name w:val="Balloon Text"/>
    <w:basedOn w:val="a"/>
    <w:link w:val="Char1"/>
    <w:uiPriority w:val="99"/>
    <w:unhideWhenUsed/>
    <w:rPr>
      <w:sz w:val="18"/>
      <w:szCs w:val="18"/>
    </w:rPr>
  </w:style>
  <w:style w:type="paragraph" w:styleId="a9">
    <w:name w:val="List Paragraph"/>
    <w:basedOn w:val="a"/>
    <w:uiPriority w:val="34"/>
    <w:qFormat/>
    <w:pPr>
      <w:ind w:firstLineChars="200" w:firstLine="420"/>
    </w:pPr>
  </w:style>
  <w:style w:type="paragraph" w:styleId="aa">
    <w:name w:val="Body Text Indent"/>
    <w:basedOn w:val="a"/>
    <w:uiPriority w:val="99"/>
    <w:unhideWhenUsed/>
    <w:pPr>
      <w:spacing w:after="120"/>
      <w:ind w:leftChars="200" w:left="420"/>
    </w:pPr>
  </w:style>
  <w:style w:type="paragraph" w:styleId="ab">
    <w:name w:val="Body Text"/>
    <w:basedOn w:val="a"/>
    <w:next w:val="a"/>
    <w:uiPriority w:val="99"/>
    <w:unhideWhenUsed/>
    <w:qFormat/>
    <w:pPr>
      <w:spacing w:after="120"/>
    </w:pPr>
    <w:rPr>
      <w:szCs w:val="24"/>
    </w:rPr>
  </w:style>
  <w:style w:type="paragraph" w:customStyle="1" w:styleId="Style2">
    <w:name w:val="_Style 2"/>
    <w:basedOn w:val="a"/>
    <w:uiPriority w:val="34"/>
    <w:qFormat/>
    <w:pPr>
      <w:ind w:firstLineChars="200" w:firstLine="420"/>
    </w:pPr>
  </w:style>
  <w:style w:type="paragraph" w:customStyle="1" w:styleId="Style1">
    <w:name w:val="_Style 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1526</Words>
  <Characters>8702</Characters>
  <Application>Microsoft Office Word</Application>
  <DocSecurity>0</DocSecurity>
  <PresentationFormat/>
  <Lines>72</Lines>
  <Paragraphs>20</Paragraphs>
  <Slides>0</Slides>
  <Notes>0</Notes>
  <HiddenSlides>0</HiddenSlides>
  <MMClips>0</MMClips>
  <ScaleCrop>false</ScaleCrop>
  <Company>微软中国</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刘定杰</cp:lastModifiedBy>
  <cp:revision>2</cp:revision>
  <dcterms:created xsi:type="dcterms:W3CDTF">2024-03-04T07:15:00Z</dcterms:created>
  <dcterms:modified xsi:type="dcterms:W3CDTF">2024-03-04T07:15:00Z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8CB47ED780044669BAA442330196B712</vt:lpwstr>
  </property>
</Properties>
</file>