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bookmarkStart w:id="0" w:name="_GoBack"/>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重庆市渝北区司法局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关于公布区级行政规范性文件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制定主体清单的通知</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各镇人民政府，区政府各部门，各街道办事处，有关单位：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进一步做好本市行政规范性文件制定和监督管理工作，根据《国务院办公厅关于全面推行行政规范性文件合法性审核机制的指导意见》（国办发〔2018〕115号）和《重庆市行政规范性文件管理办法》（重庆市人民政府令第329号）的有关要求，现将区级行政规范性文件制定主体清单予以公布（附后），并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列入清单范围的各制定主体应当依法制定行政规范性文件，其他区级各类议事协调机构和临时机构、内设机构、派出机构等不得以本机构名义制定行政规范性文件，确需制定行政规范性文件的，应当报请主管单位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各制定主体要根据实际情况，明确起草部门、合法性审核机构、办公机构的职责权限，完善规范性文件合法性审核、公开、备案、即时清理等法定工作程序，落实规范性文件“统一登记、统一编号、统一印发、统一报备格式”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对行政规范性文件制定主体实行动态管理，应根据法律法规和机构等调整，及时核实增减规范性文件制定主体并向社会公布。2019年11月22日印发的《重庆市渝北区司法局关于公布行政规范性文件制定主体的通知》同时作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附件：区级行政规范性文件制定主体清单</w:t>
      </w:r>
    </w:p>
    <w:p>
      <w:pPr>
        <w:keepNext w:val="0"/>
        <w:keepLines w:val="0"/>
        <w:pageBreakBefore w:val="0"/>
        <w:kinsoku/>
        <w:wordWrap/>
        <w:overflowPunct w:val="0"/>
        <w:topLinePunct w:val="0"/>
        <w:autoSpaceDE/>
        <w:autoSpaceDN/>
        <w:bidi w:val="0"/>
        <w:adjustRightInd/>
        <w:snapToGrid/>
        <w:spacing w:line="560" w:lineRule="exact"/>
        <w:ind w:firstLine="420" w:firstLineChars="200"/>
        <w:jc w:val="both"/>
        <w:textAlignment w:val="auto"/>
      </w:pPr>
    </w:p>
    <w:p>
      <w:pPr>
        <w:keepNext w:val="0"/>
        <w:keepLines w:val="0"/>
        <w:pageBreakBefore w:val="0"/>
        <w:kinsoku/>
        <w:wordWrap/>
        <w:overflowPunct w:val="0"/>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重庆市渝北区司法局</w:t>
      </w:r>
    </w:p>
    <w:p>
      <w:pPr>
        <w:keepNext w:val="0"/>
        <w:keepLines w:val="0"/>
        <w:pageBreakBefore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                                   2020年10月12日</w:t>
      </w:r>
    </w:p>
    <w:p>
      <w:p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9"/>
        <w:spacing w:after="120" w:afterLines="50" w:afterAutospacing="0" w:line="560" w:lineRule="exact"/>
        <w:jc w:val="both"/>
        <w:textAlignment w:val="baseline"/>
        <w:rPr>
          <w:rFonts w:hint="eastAsia" w:ascii="Times New Roman" w:hAnsi="Times New Roman" w:eastAsia="方正黑体_GBK" w:cs="方正小标宋_GBK"/>
          <w:sz w:val="32"/>
          <w:szCs w:val="32"/>
        </w:rPr>
      </w:pPr>
      <w:r>
        <w:rPr>
          <w:rFonts w:hint="eastAsia" w:ascii="Times New Roman" w:hAnsi="Times New Roman" w:eastAsia="方正黑体_GBK" w:cs="方正小标宋_GBK"/>
          <w:sz w:val="32"/>
          <w:szCs w:val="32"/>
        </w:rPr>
        <w:t>附件</w:t>
      </w:r>
    </w:p>
    <w:p>
      <w:pPr>
        <w:pStyle w:val="9"/>
        <w:spacing w:after="120" w:afterLines="50" w:afterAutospacing="0" w:line="560" w:lineRule="exact"/>
        <w:jc w:val="center"/>
        <w:textAlignment w:val="baseline"/>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区级</w:t>
      </w:r>
      <w:r>
        <w:rPr>
          <w:rFonts w:ascii="Times New Roman" w:hAnsi="Times New Roman" w:eastAsia="方正小标宋_GBK" w:cs="方正小标宋_GBK"/>
          <w:sz w:val="44"/>
          <w:szCs w:val="44"/>
        </w:rPr>
        <w:t>行政规范性文件制定</w:t>
      </w:r>
      <w:r>
        <w:rPr>
          <w:rFonts w:hint="eastAsia" w:ascii="Times New Roman" w:hAnsi="Times New Roman" w:eastAsia="方正小标宋_GBK" w:cs="方正小标宋_GBK"/>
          <w:sz w:val="44"/>
          <w:szCs w:val="44"/>
        </w:rPr>
        <w:t>主体</w:t>
      </w:r>
      <w:r>
        <w:rPr>
          <w:rFonts w:ascii="Times New Roman" w:hAnsi="Times New Roman" w:eastAsia="方正小标宋_GBK" w:cs="方正小标宋_GBK"/>
          <w:sz w:val="44"/>
          <w:szCs w:val="44"/>
        </w:rPr>
        <w:t>清单</w:t>
      </w:r>
    </w:p>
    <w:tbl>
      <w:tblPr>
        <w:tblStyle w:val="6"/>
        <w:tblpPr w:leftFromText="180" w:rightFromText="180" w:vertAnchor="text" w:horzAnchor="page" w:tblpX="1890" w:tblpY="365"/>
        <w:tblOverlap w:val="never"/>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637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2" w:type="dxa"/>
            <w:noWrap w:val="0"/>
            <w:vAlign w:val="center"/>
          </w:tcPr>
          <w:p>
            <w:pPr>
              <w:adjustRightInd w:val="0"/>
              <w:snapToGrid w:val="0"/>
              <w:spacing w:line="400" w:lineRule="exact"/>
              <w:jc w:val="center"/>
              <w:rPr>
                <w:rFonts w:hint="eastAsia" w:eastAsia="方正黑体_GBK" w:cs="宋体"/>
                <w:color w:val="000000"/>
                <w:kern w:val="0"/>
                <w:sz w:val="28"/>
                <w:szCs w:val="28"/>
              </w:rPr>
            </w:pPr>
            <w:r>
              <w:rPr>
                <w:rFonts w:hint="eastAsia" w:eastAsia="方正黑体_GBK" w:cs="宋体"/>
                <w:color w:val="000000"/>
                <w:kern w:val="0"/>
                <w:sz w:val="28"/>
                <w:szCs w:val="28"/>
              </w:rPr>
              <w:t>序号</w:t>
            </w:r>
          </w:p>
        </w:tc>
        <w:tc>
          <w:tcPr>
            <w:tcW w:w="6378" w:type="dxa"/>
            <w:noWrap w:val="0"/>
            <w:vAlign w:val="center"/>
          </w:tcPr>
          <w:p>
            <w:pPr>
              <w:adjustRightInd w:val="0"/>
              <w:snapToGrid w:val="0"/>
              <w:spacing w:line="400" w:lineRule="exact"/>
              <w:jc w:val="center"/>
              <w:rPr>
                <w:rFonts w:hint="eastAsia" w:eastAsia="方正黑体_GBK" w:cs="宋体"/>
                <w:color w:val="000000"/>
                <w:kern w:val="0"/>
                <w:sz w:val="28"/>
                <w:szCs w:val="28"/>
              </w:rPr>
            </w:pPr>
            <w:r>
              <w:rPr>
                <w:rFonts w:hint="eastAsia" w:eastAsia="方正黑体_GBK" w:cs="宋体"/>
                <w:color w:val="000000"/>
                <w:kern w:val="0"/>
                <w:sz w:val="28"/>
                <w:szCs w:val="28"/>
              </w:rPr>
              <w:t>制定主体</w:t>
            </w:r>
            <w:r>
              <w:rPr>
                <w:rFonts w:eastAsia="方正黑体_GBK" w:cs="宋体"/>
                <w:color w:val="000000"/>
                <w:kern w:val="0"/>
                <w:sz w:val="28"/>
                <w:szCs w:val="28"/>
              </w:rPr>
              <w:t>名称</w:t>
            </w:r>
          </w:p>
        </w:tc>
        <w:tc>
          <w:tcPr>
            <w:tcW w:w="1271" w:type="dxa"/>
            <w:noWrap w:val="0"/>
            <w:vAlign w:val="center"/>
          </w:tcPr>
          <w:p>
            <w:pPr>
              <w:adjustRightInd w:val="0"/>
              <w:snapToGrid w:val="0"/>
              <w:spacing w:line="400" w:lineRule="exact"/>
              <w:jc w:val="center"/>
              <w:rPr>
                <w:rFonts w:hint="eastAsia" w:eastAsia="方正黑体_GBK" w:cs="宋体"/>
                <w:color w:val="000000"/>
                <w:kern w:val="0"/>
                <w:sz w:val="28"/>
                <w:szCs w:val="28"/>
              </w:rPr>
            </w:pPr>
            <w:r>
              <w:rPr>
                <w:rFonts w:hint="eastAsia" w:eastAsia="方正黑体_GBK"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41" w:type="dxa"/>
            <w:gridSpan w:val="3"/>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楷体_GBK" w:cs="方正楷体_GBK"/>
                <w:color w:val="000000"/>
                <w:kern w:val="0"/>
                <w:sz w:val="28"/>
                <w:szCs w:val="28"/>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楷体_GBK" w:cs="方正楷体_GBK"/>
                <w:color w:val="000000"/>
                <w:kern w:val="0"/>
                <w:sz w:val="28"/>
                <w:szCs w:val="28"/>
              </w:rPr>
              <w:t>1</w:t>
            </w:r>
          </w:p>
        </w:tc>
        <w:tc>
          <w:tcPr>
            <w:tcW w:w="6378" w:type="dxa"/>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仿宋_GBK" w:cs="方正仿宋_GBK"/>
                <w:color w:val="000000"/>
                <w:kern w:val="0"/>
                <w:sz w:val="28"/>
                <w:szCs w:val="28"/>
              </w:rPr>
              <w:t>重庆市</w:t>
            </w:r>
            <w:r>
              <w:rPr>
                <w:rFonts w:eastAsia="方正仿宋_GBK" w:cs="方正仿宋_GBK"/>
                <w:color w:val="000000"/>
                <w:kern w:val="0"/>
                <w:sz w:val="28"/>
                <w:szCs w:val="28"/>
              </w:rPr>
              <w:t>渝北区人民政府</w:t>
            </w:r>
          </w:p>
        </w:tc>
        <w:tc>
          <w:tcPr>
            <w:tcW w:w="1271" w:type="dxa"/>
            <w:noWrap w:val="0"/>
            <w:vAlign w:val="center"/>
          </w:tcPr>
          <w:p>
            <w:pPr>
              <w:adjustRightInd w:val="0"/>
              <w:snapToGrid w:val="0"/>
              <w:spacing w:line="400" w:lineRule="exact"/>
              <w:jc w:val="both"/>
              <w:rPr>
                <w:rFonts w:hint="eastAsia" w:eastAsia="方正楷体_GBK" w:cs="方正楷体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41" w:type="dxa"/>
            <w:gridSpan w:val="3"/>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楷体_GBK" w:cs="方正楷体_GBK"/>
                <w:color w:val="000000"/>
                <w:kern w:val="0"/>
                <w:sz w:val="28"/>
                <w:szCs w:val="28"/>
              </w:rPr>
              <w:t>区政府工作部门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spacing w:val="-6"/>
                <w:kern w:val="0"/>
                <w:sz w:val="28"/>
                <w:szCs w:val="28"/>
              </w:rPr>
              <w:t>重庆市渝北区发展和改革委员会（</w:t>
            </w:r>
            <w:r>
              <w:rPr>
                <w:rFonts w:hint="eastAsia" w:eastAsia="方正仿宋_GBK" w:cs="方正仿宋_GBK"/>
                <w:color w:val="000000"/>
                <w:kern w:val="0"/>
                <w:sz w:val="28"/>
                <w:szCs w:val="28"/>
              </w:rPr>
              <w:t>重庆市</w:t>
            </w:r>
            <w:r>
              <w:rPr>
                <w:rFonts w:eastAsia="方正仿宋_GBK" w:cs="方正仿宋_GBK"/>
                <w:color w:val="000000"/>
                <w:kern w:val="0"/>
                <w:sz w:val="28"/>
                <w:szCs w:val="28"/>
              </w:rPr>
              <w:t>渝北区公共资源交易监督管理局</w:t>
            </w:r>
            <w:r>
              <w:rPr>
                <w:rFonts w:hint="eastAsia" w:eastAsia="方正仿宋_GBK" w:cs="方正仿宋_GBK"/>
                <w:color w:val="000000"/>
                <w:spacing w:val="-6"/>
                <w:kern w:val="0"/>
                <w:sz w:val="28"/>
                <w:szCs w:val="28"/>
              </w:rPr>
              <w:t>）</w:t>
            </w:r>
          </w:p>
        </w:tc>
        <w:tc>
          <w:tcPr>
            <w:tcW w:w="1271" w:type="dxa"/>
            <w:noWrap w:val="0"/>
            <w:vAlign w:val="center"/>
          </w:tcPr>
          <w:p>
            <w:pPr>
              <w:adjustRightInd w:val="0"/>
              <w:snapToGrid w:val="0"/>
              <w:spacing w:line="400" w:lineRule="exact"/>
              <w:jc w:val="both"/>
              <w:rPr>
                <w:rFonts w:hint="eastAsia" w:eastAsia="方正仿宋_GBK" w:cs="方正仿宋_GBK"/>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重庆市渝北区教育委员会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重庆市渝北区科学技术局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重庆市渝北区经济和信息化委员会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重庆市渝北区民政局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重庆市渝北区司法局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重庆市渝北区财政局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10</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重庆市渝北区人力资源和社会保障局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11</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重庆市渝北区生态环境局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重庆市渝北区住房和城乡建设委员会（重庆市</w:t>
            </w:r>
            <w:r>
              <w:rPr>
                <w:rFonts w:eastAsia="方正仿宋_GBK" w:cs="方正仿宋_GBK"/>
                <w:color w:val="000000"/>
                <w:kern w:val="0"/>
                <w:sz w:val="28"/>
                <w:szCs w:val="28"/>
              </w:rPr>
              <w:t>渝北区</w:t>
            </w:r>
            <w:r>
              <w:rPr>
                <w:rFonts w:hint="eastAsia" w:eastAsia="方正仿宋_GBK" w:cs="方正仿宋_GBK"/>
                <w:color w:val="000000"/>
                <w:kern w:val="0"/>
                <w:sz w:val="28"/>
                <w:szCs w:val="28"/>
              </w:rPr>
              <w:t>人</w:t>
            </w:r>
            <w:r>
              <w:rPr>
                <w:rFonts w:eastAsia="方正仿宋_GBK" w:cs="方正仿宋_GBK"/>
                <w:color w:val="000000"/>
                <w:kern w:val="0"/>
                <w:sz w:val="28"/>
                <w:szCs w:val="28"/>
              </w:rPr>
              <w:t>民防空</w:t>
            </w:r>
            <w:r>
              <w:rPr>
                <w:rFonts w:hint="eastAsia" w:eastAsia="方正仿宋_GBK" w:cs="方正仿宋_GBK"/>
                <w:color w:val="000000"/>
                <w:kern w:val="0"/>
                <w:sz w:val="28"/>
                <w:szCs w:val="28"/>
              </w:rPr>
              <w:t>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重庆市渝北区城市管理局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重庆市渝北区交通局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重庆市渝北区水利局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重庆市渝北区农业农村委员会（重庆市</w:t>
            </w:r>
            <w:r>
              <w:rPr>
                <w:rFonts w:eastAsia="方正仿宋_GBK" w:cs="方正仿宋_GBK"/>
                <w:color w:val="000000"/>
                <w:kern w:val="0"/>
                <w:sz w:val="28"/>
                <w:szCs w:val="28"/>
              </w:rPr>
              <w:t>渝北区扶贫开发办公室</w:t>
            </w:r>
            <w:r>
              <w:rPr>
                <w:rFonts w:hint="eastAsia" w:eastAsia="方正仿宋_GBK" w:cs="方正仿宋_GBK"/>
                <w:color w:val="000000"/>
                <w:kern w:val="0"/>
                <w:sz w:val="28"/>
                <w:szCs w:val="28"/>
              </w:rPr>
              <w:t>）</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重庆市渝北区商务委员会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重庆市渝北区文化和旅游发展委员会（重庆市</w:t>
            </w:r>
            <w:r>
              <w:rPr>
                <w:rFonts w:eastAsia="方正仿宋_GBK" w:cs="方正仿宋_GBK"/>
                <w:color w:val="000000"/>
                <w:kern w:val="0"/>
                <w:sz w:val="28"/>
                <w:szCs w:val="28"/>
              </w:rPr>
              <w:t>渝北区体育局</w:t>
            </w:r>
            <w:r>
              <w:rPr>
                <w:rFonts w:hint="eastAsia" w:eastAsia="方正仿宋_GBK" w:cs="方正仿宋_GBK"/>
                <w:color w:val="000000"/>
                <w:kern w:val="0"/>
                <w:sz w:val="28"/>
                <w:szCs w:val="28"/>
              </w:rPr>
              <w:t>）</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19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重庆市渝北区卫生健康委员会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20</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重庆市渝北区退役军人事务局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21</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重庆市渝北区应急管理局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重庆市渝北区审计局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重庆市渝北区人民政府外事办公室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重庆市渝北区国有资产监督管理委员会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重庆市渝北区统计局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重庆市渝北区医疗保障局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重庆市渝北区金融工作办公室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重庆市渝北区信访办公室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jc w:val="both"/>
              <w:rPr>
                <w:rFonts w:hint="eastAsia" w:eastAsia="等线"/>
                <w:color w:val="000000"/>
                <w:sz w:val="28"/>
                <w:szCs w:val="28"/>
              </w:rPr>
            </w:pPr>
            <w:r>
              <w:rPr>
                <w:rFonts w:hint="eastAsia" w:eastAsia="等线"/>
                <w:color w:val="000000"/>
                <w:sz w:val="28"/>
                <w:szCs w:val="28"/>
              </w:rPr>
              <w:t>29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重庆市渝北区大数据应用发展管理局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30</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重庆市渝北区林业局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31</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重庆市渝北区政务服务管理办公室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1" w:type="dxa"/>
            <w:gridSpan w:val="3"/>
            <w:noWrap w:val="0"/>
            <w:vAlign w:val="center"/>
          </w:tcPr>
          <w:p>
            <w:pPr>
              <w:adjustRightInd w:val="0"/>
              <w:snapToGrid w:val="0"/>
              <w:spacing w:line="400" w:lineRule="exact"/>
              <w:jc w:val="both"/>
              <w:rPr>
                <w:rFonts w:hint="eastAsia" w:eastAsia="方正黑体_GBK" w:cs="方正黑体_GBK"/>
                <w:color w:val="000000"/>
                <w:kern w:val="0"/>
                <w:sz w:val="28"/>
                <w:szCs w:val="28"/>
              </w:rPr>
            </w:pPr>
            <w:r>
              <w:rPr>
                <w:rFonts w:hint="eastAsia" w:eastAsia="方正楷体_GBK" w:cs="方正黑体_GBK"/>
                <w:color w:val="000000"/>
                <w:kern w:val="0"/>
                <w:sz w:val="28"/>
                <w:szCs w:val="28"/>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重庆市渝北区石船镇人民政府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重庆市渝北区洛碛镇人民政府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重庆市渝北区龙兴镇人民政府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重庆市渝北区茨竹镇人民政府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重庆市渝北区大湾镇人民政府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重庆市渝北区统景镇人民政府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重庆市渝北区木耳镇人民政府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39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重庆市渝北区兴隆镇人民政府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2" w:type="dxa"/>
            <w:noWrap w:val="0"/>
            <w:vAlign w:val="center"/>
          </w:tcPr>
          <w:p>
            <w:pPr>
              <w:adjustRightInd w:val="0"/>
              <w:snapToGrid w:val="0"/>
              <w:spacing w:line="400" w:lineRule="exact"/>
              <w:jc w:val="both"/>
              <w:rPr>
                <w:rFonts w:hint="eastAsia" w:eastAsia="方正仿宋_GBK" w:cs="方正仿宋_GBK"/>
                <w:color w:val="000000"/>
                <w:spacing w:val="-6"/>
                <w:kern w:val="0"/>
                <w:sz w:val="28"/>
                <w:szCs w:val="28"/>
              </w:rPr>
            </w:pPr>
            <w:r>
              <w:rPr>
                <w:rFonts w:hint="eastAsia" w:eastAsia="方正仿宋_GBK" w:cs="方正仿宋_GBK"/>
                <w:color w:val="000000"/>
                <w:spacing w:val="-6"/>
                <w:kern w:val="0"/>
                <w:sz w:val="28"/>
                <w:szCs w:val="28"/>
              </w:rPr>
              <w:t>40</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spacing w:val="-6"/>
                <w:kern w:val="0"/>
                <w:sz w:val="28"/>
                <w:szCs w:val="28"/>
              </w:rPr>
              <w:t>重庆市渝北区玉峰山镇人民政府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41</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重庆市渝北区古路镇人民政府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重庆市渝北区大盛镇人民政府</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41" w:type="dxa"/>
            <w:gridSpan w:val="3"/>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楷体_GBK" w:cs="方正楷体_GBK"/>
                <w:color w:val="000000"/>
                <w:kern w:val="0"/>
                <w:sz w:val="28"/>
                <w:szCs w:val="28"/>
              </w:rPr>
              <w:t>区政府派出机构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重庆市渝北区人民政府龙溪街道办事处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w:t>
            </w:r>
            <w:r>
              <w:rPr>
                <w:rFonts w:eastAsia="方正仿宋_GBK" w:cs="方正仿宋_GBK"/>
                <w:color w:val="000000"/>
                <w:kern w:val="0"/>
                <w:sz w:val="28"/>
                <w:szCs w:val="28"/>
              </w:rPr>
              <w:t>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重庆市渝北区人民政府龙山街道办事处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重庆市渝北区人民政府龙塔街道办事处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w:t>
            </w:r>
            <w:r>
              <w:rPr>
                <w:rFonts w:eastAsia="方正仿宋_GBK" w:cs="方正仿宋_GBK"/>
                <w:color w:val="000000"/>
                <w:kern w:val="0"/>
                <w:sz w:val="28"/>
                <w:szCs w:val="28"/>
              </w:rPr>
              <w:t>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重庆市渝北区人民政府双凤桥街道办事处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重庆市渝北区人民政府两路街道办事处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重庆市渝北区人民政府双龙湖街道办事处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49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重庆市渝北区人民政府仙桃街道办事处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50</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重庆市渝北区人民政府回兴街道办事处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51</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重庆市渝北区人民政府宝圣湖街道办事处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重庆市渝北区人民政府王家街道办事处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重庆市渝北区人民政府悦来街道办事处</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41" w:type="dxa"/>
            <w:gridSpan w:val="3"/>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楷体_GBK" w:cs="方正楷体_GBK"/>
                <w:color w:val="000000"/>
                <w:kern w:val="0"/>
                <w:sz w:val="28"/>
                <w:szCs w:val="28"/>
              </w:rPr>
              <w:t>区委工作机关挂牌机构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重庆市渝北区国家保密局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重庆市渝北区密码管理局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重庆市渝北区档案局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重庆市渝北区新闻出版局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重庆市渝北区人民政府新闻办公室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59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重庆市渝北区人民政府台湾事务办公室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60</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重庆市渝北区民族宗教事务委员会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61</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重庆市渝北区人民政府侨务办公室</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92" w:type="dxa"/>
            <w:noWrap w:val="0"/>
            <w:vAlign w:val="center"/>
          </w:tcPr>
          <w:p>
            <w:pPr>
              <w:adjustRightInd w:val="0"/>
              <w:snapToGrid w:val="0"/>
              <w:spacing w:line="400" w:lineRule="exact"/>
              <w:jc w:val="both"/>
              <w:rPr>
                <w:rFonts w:hint="eastAsia" w:eastAsia="方正仿宋_GBK" w:cs="方正仿宋_GBK"/>
                <w:color w:val="000000"/>
                <w:spacing w:val="-6"/>
                <w:kern w:val="0"/>
                <w:sz w:val="28"/>
                <w:szCs w:val="28"/>
              </w:rPr>
            </w:pPr>
            <w:r>
              <w:rPr>
                <w:rFonts w:hint="eastAsia" w:eastAsia="方正仿宋_GBK" w:cs="方正仿宋_GBK"/>
                <w:color w:val="000000"/>
                <w:spacing w:val="-6"/>
                <w:kern w:val="0"/>
                <w:sz w:val="28"/>
                <w:szCs w:val="28"/>
              </w:rPr>
              <w:t>62</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spacing w:val="-6"/>
                <w:kern w:val="0"/>
                <w:sz w:val="28"/>
                <w:szCs w:val="28"/>
              </w:rPr>
              <w:t>重庆市渝北区互联网信息办公室</w:t>
            </w:r>
          </w:p>
        </w:tc>
        <w:tc>
          <w:tcPr>
            <w:tcW w:w="1271" w:type="dxa"/>
            <w:noWrap w:val="0"/>
            <w:vAlign w:val="center"/>
          </w:tcPr>
          <w:p>
            <w:pPr>
              <w:adjustRightInd w:val="0"/>
              <w:snapToGrid w:val="0"/>
              <w:spacing w:line="400" w:lineRule="exact"/>
              <w:jc w:val="both"/>
              <w:rPr>
                <w:rFonts w:hint="eastAsia" w:eastAsia="方正仿宋_GBK" w:cs="方正仿宋_GBK"/>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41" w:type="dxa"/>
            <w:gridSpan w:val="3"/>
            <w:noWrap w:val="0"/>
            <w:vAlign w:val="center"/>
          </w:tcPr>
          <w:p>
            <w:pPr>
              <w:adjustRightInd w:val="0"/>
              <w:snapToGrid w:val="0"/>
              <w:spacing w:line="400" w:lineRule="exact"/>
              <w:jc w:val="both"/>
              <w:rPr>
                <w:rFonts w:hint="eastAsia" w:eastAsia="方正楷体_GBK" w:cs="方正楷体_GBK"/>
                <w:color w:val="000000"/>
                <w:kern w:val="0"/>
                <w:sz w:val="28"/>
                <w:szCs w:val="28"/>
              </w:rPr>
            </w:pPr>
            <w:r>
              <w:rPr>
                <w:rFonts w:hint="eastAsia" w:eastAsia="方正楷体_GBK" w:cs="方正楷体_GBK"/>
                <w:color w:val="000000"/>
                <w:kern w:val="0"/>
                <w:sz w:val="28"/>
                <w:szCs w:val="28"/>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63</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重庆市渝北区供销合作社</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41" w:type="dxa"/>
            <w:gridSpan w:val="3"/>
            <w:noWrap w:val="0"/>
            <w:vAlign w:val="center"/>
          </w:tcPr>
          <w:p>
            <w:pPr>
              <w:adjustRightInd w:val="0"/>
              <w:snapToGrid w:val="0"/>
              <w:spacing w:line="400" w:lineRule="exact"/>
              <w:jc w:val="both"/>
              <w:rPr>
                <w:rFonts w:hint="eastAsia" w:eastAsia="方正黑体_GBK" w:cs="方正黑体_GBK"/>
                <w:color w:val="000000"/>
                <w:kern w:val="0"/>
                <w:sz w:val="28"/>
                <w:szCs w:val="28"/>
              </w:rPr>
            </w:pPr>
            <w:r>
              <w:rPr>
                <w:rFonts w:hint="eastAsia" w:eastAsia="方正楷体_GBK" w:cs="方正黑体_GBK"/>
                <w:color w:val="000000"/>
                <w:kern w:val="0"/>
                <w:sz w:val="28"/>
                <w:szCs w:val="28"/>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64</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重庆市渝北区残疾人联合会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65</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重庆市渝北区红十字会</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41" w:type="dxa"/>
            <w:gridSpan w:val="3"/>
            <w:noWrap w:val="0"/>
            <w:vAlign w:val="center"/>
          </w:tcPr>
          <w:p>
            <w:pPr>
              <w:adjustRightInd w:val="0"/>
              <w:snapToGrid w:val="0"/>
              <w:spacing w:line="400" w:lineRule="exact"/>
              <w:jc w:val="both"/>
              <w:rPr>
                <w:rFonts w:hint="eastAsia" w:eastAsia="方正黑体_GBK" w:cs="方正黑体_GBK"/>
                <w:color w:val="000000"/>
                <w:kern w:val="0"/>
                <w:sz w:val="28"/>
                <w:szCs w:val="28"/>
              </w:rPr>
            </w:pPr>
            <w:r>
              <w:rPr>
                <w:rFonts w:hint="eastAsia" w:eastAsia="方正楷体_GBK" w:cs="方正黑体_GBK"/>
                <w:color w:val="000000"/>
                <w:kern w:val="0"/>
                <w:sz w:val="28"/>
                <w:szCs w:val="28"/>
              </w:rPr>
              <w:t>中央、市驻区直属机构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66</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重庆市公安局渝北区分局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67</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w:t>
            </w:r>
            <w:r>
              <w:rPr>
                <w:rFonts w:eastAsia="方正仿宋_GBK" w:cs="方正仿宋_GBK"/>
                <w:color w:val="000000"/>
                <w:kern w:val="0"/>
                <w:sz w:val="28"/>
                <w:szCs w:val="28"/>
              </w:rPr>
              <w:t>北区</w:t>
            </w:r>
            <w:r>
              <w:rPr>
                <w:rFonts w:hint="eastAsia" w:eastAsia="方正仿宋_GBK" w:cs="方正仿宋_GBK"/>
                <w:color w:val="000000"/>
                <w:kern w:val="0"/>
                <w:sz w:val="28"/>
                <w:szCs w:val="28"/>
              </w:rPr>
              <w:t>规划和自然资源局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68</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重庆市渝北区市场监督管理局（重庆市</w:t>
            </w:r>
            <w:r>
              <w:rPr>
                <w:rFonts w:eastAsia="方正仿宋_GBK" w:cs="方正仿宋_GBK"/>
                <w:color w:val="000000"/>
                <w:kern w:val="0"/>
                <w:sz w:val="28"/>
                <w:szCs w:val="28"/>
              </w:rPr>
              <w:t>渝北区知识产权局</w:t>
            </w:r>
            <w:r>
              <w:rPr>
                <w:rFonts w:hint="eastAsia" w:eastAsia="方正仿宋_GBK" w:cs="方正仿宋_GBK"/>
                <w:color w:val="000000"/>
                <w:kern w:val="0"/>
                <w:sz w:val="28"/>
                <w:szCs w:val="28"/>
              </w:rPr>
              <w:t>）</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69</w:t>
            </w:r>
          </w:p>
        </w:tc>
        <w:tc>
          <w:tcPr>
            <w:tcW w:w="6378"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r>
              <w:rPr>
                <w:rFonts w:hint="eastAsia" w:eastAsia="方正仿宋_GBK" w:cs="方正仿宋_GBK"/>
                <w:color w:val="000000"/>
                <w:kern w:val="0"/>
                <w:sz w:val="28"/>
                <w:szCs w:val="28"/>
              </w:rPr>
              <w:t>重庆市渝北区烟草专卖局</w:t>
            </w:r>
          </w:p>
        </w:tc>
        <w:tc>
          <w:tcPr>
            <w:tcW w:w="1271" w:type="dxa"/>
            <w:noWrap w:val="0"/>
            <w:vAlign w:val="center"/>
          </w:tcPr>
          <w:p>
            <w:pPr>
              <w:adjustRightInd w:val="0"/>
              <w:snapToGrid w:val="0"/>
              <w:spacing w:line="400" w:lineRule="exact"/>
              <w:jc w:val="both"/>
              <w:rPr>
                <w:rFonts w:hint="eastAsia" w:eastAsia="方正仿宋_GBK" w:cs="方正仿宋_GBK"/>
                <w:color w:val="000000"/>
                <w:kern w:val="0"/>
                <w:sz w:val="28"/>
                <w:szCs w:val="28"/>
              </w:rPr>
            </w:pPr>
          </w:p>
        </w:tc>
      </w:tr>
    </w:tbl>
    <w:p>
      <w:pPr>
        <w:pStyle w:val="9"/>
        <w:spacing w:after="0" w:afterAutospacing="0" w:line="380" w:lineRule="exact"/>
        <w:jc w:val="center"/>
        <w:textAlignment w:val="baseline"/>
        <w:rPr>
          <w:rFonts w:hint="eastAsia" w:ascii="Times New Roman" w:hAnsi="Times New Roman" w:eastAsia="方正小标宋_GBK" w:cs="方正小标宋_GBK"/>
          <w:sz w:val="32"/>
          <w:szCs w:val="32"/>
        </w:rPr>
      </w:pPr>
    </w:p>
    <w:p>
      <w:pPr>
        <w:snapToGrid w:val="0"/>
        <w:spacing w:line="200" w:lineRule="exact"/>
        <w:rPr>
          <w:rFonts w:hint="eastAsia" w:eastAsia="方正仿宋_GBK"/>
          <w:sz w:val="28"/>
          <w:szCs w:val="28"/>
        </w:rPr>
      </w:pPr>
    </w:p>
    <w:p>
      <w:pPr>
        <w:pStyle w:val="3"/>
      </w:pPr>
    </w:p>
    <w:sectPr>
      <w:footerReference r:id="rId4" w:type="default"/>
      <w:pgSz w:w="11906" w:h="16838"/>
      <w:pgMar w:top="2098" w:right="1474" w:bottom="1984" w:left="1587" w:header="851" w:footer="1247" w:gutter="0"/>
      <w:pgNumType w:fmt="numberInDash"/>
      <w:cols w:space="720" w:num="1"/>
      <w:docGrid w:linePitch="4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Times New Roman" w:hAnsi="Times New Roman" w:eastAsia="宋体"/>
                              <w:sz w:val="28"/>
                              <w:szCs w:val="28"/>
                            </w:rPr>
                            <w:fldChar w:fldCharType="begin"/>
                          </w:r>
                          <w:r>
                            <w:rPr>
                              <w:rStyle w:val="8"/>
                              <w:rFonts w:ascii="Times New Roman" w:hAnsi="Times New Roman" w:eastAsia="宋体"/>
                              <w:sz w:val="28"/>
                              <w:szCs w:val="28"/>
                            </w:rPr>
                            <w:instrText xml:space="preserve">PAGE  </w:instrText>
                          </w:r>
                          <w:r>
                            <w:rPr>
                              <w:rFonts w:ascii="Times New Roman" w:hAnsi="Times New Roman" w:eastAsia="宋体"/>
                              <w:sz w:val="28"/>
                              <w:szCs w:val="28"/>
                            </w:rPr>
                            <w:fldChar w:fldCharType="separate"/>
                          </w:r>
                          <w:r>
                            <w:rPr>
                              <w:rStyle w:val="8"/>
                              <w:rFonts w:ascii="Times New Roman" w:hAnsi="Times New Roman" w:eastAsia="宋体"/>
                              <w:sz w:val="28"/>
                              <w:szCs w:val="28"/>
                            </w:rPr>
                            <w:t>1</w:t>
                          </w:r>
                          <w:r>
                            <w:rPr>
                              <w:rFonts w:ascii="Times New Roman" w:hAnsi="Times New Roman" w:eastAsia="宋体"/>
                              <w:sz w:val="28"/>
                              <w:szCs w:val="28"/>
                            </w:rPr>
                            <w:fldChar w:fldCharType="end"/>
                          </w:r>
                          <w:r>
                            <w:rPr>
                              <w:rStyle w:val="8"/>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Times New Roman" w:hAnsi="Times New Roman" w:eastAsia="宋体"/>
                        <w:sz w:val="28"/>
                        <w:szCs w:val="28"/>
                      </w:rPr>
                      <w:fldChar w:fldCharType="begin"/>
                    </w:r>
                    <w:r>
                      <w:rPr>
                        <w:rStyle w:val="8"/>
                        <w:rFonts w:ascii="Times New Roman" w:hAnsi="Times New Roman" w:eastAsia="宋体"/>
                        <w:sz w:val="28"/>
                        <w:szCs w:val="28"/>
                      </w:rPr>
                      <w:instrText xml:space="preserve">PAGE  </w:instrText>
                    </w:r>
                    <w:r>
                      <w:rPr>
                        <w:rFonts w:ascii="Times New Roman" w:hAnsi="Times New Roman" w:eastAsia="宋体"/>
                        <w:sz w:val="28"/>
                        <w:szCs w:val="28"/>
                      </w:rPr>
                      <w:fldChar w:fldCharType="separate"/>
                    </w:r>
                    <w:r>
                      <w:rPr>
                        <w:rStyle w:val="8"/>
                        <w:rFonts w:ascii="Times New Roman" w:hAnsi="Times New Roman" w:eastAsia="宋体"/>
                        <w:sz w:val="28"/>
                        <w:szCs w:val="28"/>
                      </w:rPr>
                      <w:t>1</w:t>
                    </w:r>
                    <w:r>
                      <w:rPr>
                        <w:rFonts w:ascii="Times New Roman" w:hAnsi="Times New Roman" w:eastAsia="宋体"/>
                        <w:sz w:val="28"/>
                        <w:szCs w:val="28"/>
                      </w:rPr>
                      <w:fldChar w:fldCharType="end"/>
                    </w:r>
                    <w:r>
                      <w:rPr>
                        <w:rStyle w:val="8"/>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63F6A"/>
    <w:rsid w:val="00BF63EF"/>
    <w:rsid w:val="029E2571"/>
    <w:rsid w:val="1139297A"/>
    <w:rsid w:val="4A463F6A"/>
    <w:rsid w:val="610D4934"/>
    <w:rsid w:val="665F3B41"/>
    <w:rsid w:val="6A2B54F7"/>
    <w:rsid w:val="76EA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1"/>
      <w:szCs w:val="24"/>
    </w:rPr>
  </w:style>
  <w:style w:type="paragraph" w:styleId="3">
    <w:name w:val="footer"/>
    <w:basedOn w:val="1"/>
    <w:next w:val="1"/>
    <w:qFormat/>
    <w:uiPriority w:val="0"/>
    <w:pPr>
      <w:tabs>
        <w:tab w:val="center" w:pos="4153"/>
        <w:tab w:val="right" w:pos="8306"/>
      </w:tabs>
      <w:snapToGrid w:val="0"/>
      <w:jc w:val="left"/>
    </w:pPr>
    <w:rPr>
      <w:rFonts w:hAnsi="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0"/>
    <w:basedOn w:val="1"/>
    <w:qFormat/>
    <w:uiPriority w:val="0"/>
    <w:pPr>
      <w:widowControl/>
      <w:spacing w:before="100" w:beforeAutospacing="1" w:after="100" w:afterAutospacing="1"/>
      <w:jc w:val="left"/>
    </w:pPr>
    <w:rPr>
      <w:rFonts w:ascii="宋体" w:hAnsi="宋体" w:eastAsia="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2022-09-30T08:35:00Z</dcterms:created>
  <dc:creator>Administrator</dc:creator>
  <cp:lastModifiedBy>Administrator</cp:lastModifiedBy>
  <dcterms:modified xsi:type="dcterms:W3CDTF">2022-09-30T08:50:03Z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DC80AC6030D14996BBA26CC0A9C01CBF</vt:lpwstr>
  </property>
</Properties>
</file>