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仿宋_GBK" w:eastAsia="方正仿宋_GBK"/>
          <w:spacing w:val="-20"/>
          <w:sz w:val="32"/>
          <w:szCs w:val="32"/>
        </w:rPr>
      </w:pPr>
    </w:p>
    <w:p>
      <w:pPr>
        <w:spacing w:line="520" w:lineRule="exact"/>
        <w:jc w:val="left"/>
        <w:rPr>
          <w:rFonts w:ascii="方正仿宋_GBK" w:eastAsia="方正仿宋_GBK"/>
          <w:spacing w:val="-20"/>
          <w:sz w:val="32"/>
          <w:szCs w:val="32"/>
        </w:rPr>
      </w:pPr>
    </w:p>
    <w:p>
      <w:pPr>
        <w:spacing w:line="520" w:lineRule="exact"/>
        <w:jc w:val="left"/>
        <w:rPr>
          <w:rFonts w:ascii="方正仿宋_GBK" w:eastAsia="方正仿宋_GBK"/>
          <w:spacing w:val="-20"/>
          <w:sz w:val="32"/>
          <w:szCs w:val="32"/>
        </w:rPr>
      </w:pPr>
    </w:p>
    <w:p>
      <w:pPr>
        <w:spacing w:line="520" w:lineRule="exact"/>
        <w:jc w:val="left"/>
        <w:rPr>
          <w:rFonts w:ascii="方正仿宋_GBK" w:eastAsia="方正仿宋_GBK"/>
          <w:spacing w:val="-20"/>
          <w:sz w:val="32"/>
          <w:szCs w:val="32"/>
        </w:rPr>
      </w:pPr>
    </w:p>
    <w:p>
      <w:pPr>
        <w:spacing w:line="520" w:lineRule="exact"/>
        <w:jc w:val="left"/>
        <w:rPr>
          <w:rFonts w:ascii="方正仿宋_GBK" w:eastAsia="方正仿宋_GBK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方正仿宋_GBK" w:eastAsia="方正仿宋_GBK"/>
          <w:spacing w:val="-20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方正仿宋_GBK" w:eastAsia="方正仿宋_GBK"/>
          <w:spacing w:val="-20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73" w:beforeLines="200" w:line="600" w:lineRule="exact"/>
        <w:jc w:val="center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渝北人社发</w:t>
      </w:r>
      <w:r>
        <w:rPr>
          <w:rFonts w:hint="default" w:ascii="Times New Roman" w:hAnsi="Times New Roman" w:eastAsia="仿宋" w:cs="Times New Roman"/>
          <w:sz w:val="32"/>
          <w:szCs w:val="32"/>
        </w:rPr>
        <w:t>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rPr>
          <w:rFonts w:ascii="方正仿宋_GBK" w:eastAsia="方正仿宋_GBK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关于重庆市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渝北区</w:t>
      </w:r>
      <w:r>
        <w:rPr>
          <w:rFonts w:ascii="方正小标宋_GBK" w:eastAsia="方正小标宋_GBK"/>
          <w:sz w:val="44"/>
          <w:szCs w:val="44"/>
        </w:rPr>
        <w:t>创业导师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志愿服务人员申报</w:t>
      </w:r>
      <w:r>
        <w:rPr>
          <w:rFonts w:ascii="方正小标宋_GBK" w:eastAsia="方正小标宋_GBK"/>
          <w:sz w:val="44"/>
          <w:szCs w:val="44"/>
        </w:rPr>
        <w:t>工作的通知</w:t>
      </w:r>
    </w:p>
    <w:p>
      <w:pPr>
        <w:widowControl/>
        <w:topLinePunct/>
        <w:spacing w:line="560" w:lineRule="exact"/>
        <w:jc w:val="center"/>
        <w:rPr>
          <w:rFonts w:ascii="Times New Roman" w:hAnsi="Times New Roman" w:eastAsia="方正小标宋_GBK"/>
          <w:bCs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镇人民政府、</w:t>
      </w:r>
      <w:r>
        <w:rPr>
          <w:rFonts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街道办事处、区级有关部门，有关单位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为进一步加强我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</w:t>
      </w:r>
      <w:r>
        <w:rPr>
          <w:rFonts w:ascii="方正仿宋_GBK" w:eastAsia="方正仿宋_GBK"/>
          <w:sz w:val="32"/>
          <w:szCs w:val="32"/>
        </w:rPr>
        <w:t>创业导师队伍建设，根据《重庆市创业导师志愿服务管理办法》（渝人社〔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</w:t>
      </w:r>
      <w:r>
        <w:rPr>
          <w:rFonts w:ascii="方正仿宋_GBK"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91</w:t>
      </w:r>
      <w:r>
        <w:rPr>
          <w:rFonts w:ascii="方正仿宋_GBK" w:eastAsia="方正仿宋_GBK"/>
          <w:sz w:val="32"/>
          <w:szCs w:val="32"/>
        </w:rPr>
        <w:t>号）文件精神，现开展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渝北区初级、中级</w:t>
      </w:r>
      <w:r>
        <w:rPr>
          <w:rFonts w:ascii="方正仿宋_GBK" w:eastAsia="方正仿宋_GBK"/>
          <w:sz w:val="32"/>
          <w:szCs w:val="32"/>
        </w:rPr>
        <w:t>创业导师申报工作，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现将有</w:t>
      </w:r>
      <w:r>
        <w:rPr>
          <w:rFonts w:ascii="方正仿宋_GBK" w:eastAsia="方正仿宋_GBK"/>
          <w:sz w:val="32"/>
          <w:szCs w:val="32"/>
        </w:rPr>
        <w:t>相关事项通知如下：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一、申报时间</w:t>
      </w:r>
    </w:p>
    <w:p>
      <w:pPr>
        <w:spacing w:line="600" w:lineRule="exact"/>
        <w:ind w:left="64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方正仿宋_GBK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ascii="方正仿宋_GBK" w:eastAsia="方正仿宋_GBK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二、申报条件</w:t>
      </w:r>
    </w:p>
    <w:p>
      <w:pPr>
        <w:spacing w:line="600" w:lineRule="exact"/>
        <w:ind w:firstLine="630"/>
        <w:rPr>
          <w:rFonts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（一）基本条件</w:t>
      </w:r>
    </w:p>
    <w:p>
      <w:pPr>
        <w:spacing w:line="600" w:lineRule="exact"/>
        <w:ind w:firstLine="630"/>
        <w:rPr>
          <w:rFonts w:eastAsia="方正仿宋_GBK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ind w:firstLine="63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ascii="方正仿宋_GBK" w:eastAsia="方正仿宋_GBK"/>
          <w:sz w:val="32"/>
          <w:szCs w:val="32"/>
        </w:rPr>
        <w:t>拥护党的路线方针，遵守国家法律法规，无违法、违纪、犯罪行为。</w:t>
      </w:r>
    </w:p>
    <w:p>
      <w:pPr>
        <w:spacing w:line="600" w:lineRule="exact"/>
        <w:ind w:firstLine="63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ascii="方正仿宋_GBK" w:eastAsia="方正仿宋_GBK"/>
          <w:sz w:val="32"/>
          <w:szCs w:val="32"/>
        </w:rPr>
        <w:t>有良好的职业道德和社会责任感，热心服务于社会公共事务，业内口碑良好，无不良诚信记录。</w:t>
      </w:r>
    </w:p>
    <w:p>
      <w:pPr>
        <w:spacing w:line="600" w:lineRule="exact"/>
        <w:ind w:firstLine="63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ascii="方正仿宋_GBK" w:eastAsia="方正仿宋_GBK"/>
          <w:sz w:val="32"/>
          <w:szCs w:val="32"/>
        </w:rPr>
        <w:t>有固定工作或稳定收入来源</w:t>
      </w:r>
      <w:r>
        <w:rPr>
          <w:rFonts w:hint="eastAsia" w:ascii="方正仿宋_GBK" w:eastAsia="方正仿宋_GBK"/>
          <w:sz w:val="32"/>
          <w:szCs w:val="32"/>
          <w:lang w:eastAsia="zh-CN"/>
        </w:rPr>
        <w:t>，并且身心健康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（二）具体条件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具有较强专业能力，在所从事的领域取得较显著成效，符合以下条件之一：</w:t>
      </w:r>
    </w:p>
    <w:p>
      <w:pPr>
        <w:spacing w:line="560" w:lineRule="exact"/>
        <w:ind w:firstLine="630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年以上</w:t>
      </w:r>
      <w:r>
        <w:rPr>
          <w:rFonts w:ascii="方正仿宋_GBK" w:hAnsi="宋体" w:eastAsia="方正仿宋_GBK"/>
          <w:sz w:val="32"/>
          <w:szCs w:val="32"/>
        </w:rPr>
        <w:t>GYB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SYB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ascii="方正仿宋_GBK" w:hAnsi="宋体" w:eastAsia="方正仿宋_GBK"/>
          <w:sz w:val="32"/>
          <w:szCs w:val="32"/>
        </w:rPr>
        <w:t>IYB</w:t>
      </w:r>
      <w:r>
        <w:rPr>
          <w:rFonts w:hint="eastAsia" w:ascii="方正仿宋_GBK" w:hAnsi="宋体" w:eastAsia="方正仿宋_GBK"/>
          <w:sz w:val="32"/>
          <w:szCs w:val="32"/>
        </w:rPr>
        <w:t>创业培训教学经验或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年以上高等院校创业教育工作经历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630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持国家二级创业指导师职业资格证书，并从事相关行业工作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年以上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630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宋体" w:eastAsia="方正仿宋_GBK"/>
          <w:sz w:val="32"/>
          <w:szCs w:val="32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年以上大中型企业人力资源、财务管理、市场营销等工作经验的企业高管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宋体" w:eastAsia="方正仿宋_GBK"/>
          <w:sz w:val="32"/>
          <w:szCs w:val="32"/>
        </w:rPr>
        <w:t>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年以上从事天使、风险等投资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hAnsi="宋体" w:eastAsia="方正仿宋_GBK"/>
          <w:sz w:val="32"/>
          <w:szCs w:val="32"/>
        </w:rPr>
        <w:t>经历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，在</w:t>
      </w:r>
      <w:r>
        <w:rPr>
          <w:rFonts w:hint="eastAsia" w:ascii="方正仿宋_GBK" w:hAnsi="宋体" w:eastAsia="方正仿宋_GBK"/>
          <w:sz w:val="32"/>
          <w:szCs w:val="32"/>
        </w:rPr>
        <w:t>基金投资、担保公司等金融企业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担任过</w:t>
      </w:r>
      <w:r>
        <w:rPr>
          <w:rFonts w:hint="eastAsia" w:ascii="方正仿宋_GBK" w:hAnsi="宋体" w:eastAsia="方正仿宋_GBK"/>
          <w:sz w:val="32"/>
          <w:szCs w:val="32"/>
        </w:rPr>
        <w:t>高管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方正仿宋_GBK" w:hAnsi="宋体" w:eastAsia="方正仿宋_GBK"/>
          <w:sz w:val="32"/>
          <w:szCs w:val="32"/>
        </w:rPr>
        <w:t>熟悉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/>
          <w:sz w:val="32"/>
          <w:szCs w:val="32"/>
        </w:rPr>
        <w:t>公司法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/>
          <w:sz w:val="32"/>
          <w:szCs w:val="32"/>
        </w:rPr>
        <w:t>劳动法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/>
          <w:sz w:val="32"/>
          <w:szCs w:val="32"/>
        </w:rPr>
        <w:t>劳动合同法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/>
          <w:sz w:val="32"/>
          <w:szCs w:val="32"/>
        </w:rPr>
        <w:t>税收征收管理法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/>
          <w:sz w:val="32"/>
          <w:szCs w:val="32"/>
        </w:rPr>
        <w:t>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/>
          <w:sz w:val="32"/>
          <w:szCs w:val="32"/>
        </w:rPr>
        <w:t>审计法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》</w:t>
      </w:r>
      <w:r>
        <w:rPr>
          <w:rFonts w:hint="eastAsia" w:ascii="方正仿宋_GBK" w:hAnsi="宋体" w:eastAsia="方正仿宋_GBK"/>
          <w:sz w:val="32"/>
          <w:szCs w:val="32"/>
        </w:rPr>
        <w:t>及其相关法律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法规，</w:t>
      </w:r>
      <w:r>
        <w:rPr>
          <w:rFonts w:hint="eastAsia" w:ascii="方正仿宋_GBK" w:hAnsi="宋体" w:eastAsia="方正仿宋_GBK"/>
          <w:sz w:val="32"/>
          <w:szCs w:val="32"/>
        </w:rPr>
        <w:t>且具有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年以上从业经历的律</w:t>
      </w:r>
      <w:r>
        <w:rPr>
          <w:rFonts w:hint="eastAsia" w:ascii="方正仿宋_GBK" w:eastAsia="方正仿宋_GBK"/>
          <w:sz w:val="32"/>
          <w:szCs w:val="32"/>
        </w:rPr>
        <w:t>师、会计师、审计师等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方正仿宋_GBK" w:eastAsia="方正仿宋_GBK"/>
          <w:sz w:val="32"/>
          <w:szCs w:val="32"/>
        </w:rPr>
        <w:t>熟悉国家各项创业扶持政策，</w:t>
      </w:r>
      <w:r>
        <w:rPr>
          <w:rFonts w:hint="eastAsia" w:ascii="方正仿宋_GBK" w:eastAsia="方正仿宋_GBK"/>
          <w:sz w:val="32"/>
          <w:szCs w:val="32"/>
          <w:lang w:eastAsia="zh-CN"/>
        </w:rPr>
        <w:t>自</w:t>
      </w:r>
      <w:r>
        <w:rPr>
          <w:rFonts w:hint="eastAsia" w:ascii="方正仿宋_GBK" w:eastAsia="方正仿宋_GBK"/>
          <w:sz w:val="32"/>
          <w:szCs w:val="32"/>
        </w:rPr>
        <w:t>愿义务提供公共创业指导服务且具有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年以上工作经历的各级机关、事业单位、社会团体工作人员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trike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</w:t>
      </w:r>
      <w:r>
        <w:rPr>
          <w:rFonts w:hint="eastAsia" w:ascii="方正仿宋_GBK" w:eastAsia="方正仿宋_GBK"/>
          <w:sz w:val="32"/>
          <w:szCs w:val="32"/>
        </w:rPr>
        <w:t>熟悉国家各项创业扶持政策且具有高级职称</w:t>
      </w:r>
      <w:r>
        <w:rPr>
          <w:rFonts w:hint="eastAsia" w:ascii="方正仿宋_GBK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eastAsia="方正仿宋_GBK"/>
          <w:sz w:val="32"/>
          <w:szCs w:val="32"/>
        </w:rPr>
        <w:t>职业技术人员或取得高级国家职业资格证书的劳动者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</w:t>
      </w:r>
      <w:r>
        <w:rPr>
          <w:rFonts w:hint="eastAsia" w:ascii="方正仿宋_GBK" w:hAnsi="宋体" w:eastAsia="方正仿宋_GBK"/>
          <w:sz w:val="32"/>
          <w:szCs w:val="32"/>
        </w:rPr>
        <w:t>其他具备创业导师条件的社会人士。</w:t>
      </w:r>
    </w:p>
    <w:p>
      <w:pPr>
        <w:spacing w:line="594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三、申报导师级别</w:t>
      </w:r>
    </w:p>
    <w:p>
      <w:pPr>
        <w:spacing w:line="594" w:lineRule="exact"/>
        <w:ind w:firstLine="63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根据从业资历及其参与创业指导、创业实践等活动的成效，创业导师分为初级创业导师、中级创业导师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高级创业导师（由市人力社保部门评聘和管理）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spacing w:line="594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（一）初级创业导师。</w:t>
      </w:r>
      <w:r>
        <w:rPr>
          <w:rFonts w:hint="eastAsia" w:ascii="方正仿宋_GBK" w:eastAsia="方正仿宋_GBK"/>
          <w:sz w:val="32"/>
          <w:szCs w:val="32"/>
        </w:rPr>
        <w:t>满足导师基本条件，原则上初次申请成功的人员均为初级创业导师。</w:t>
      </w:r>
    </w:p>
    <w:p>
      <w:pPr>
        <w:spacing w:line="594" w:lineRule="exact"/>
        <w:ind w:firstLine="63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（二）中级创业导师</w:t>
      </w:r>
      <w:r>
        <w:rPr>
          <w:rFonts w:hint="eastAsia" w:ascii="方正仿宋_GBK" w:eastAsia="方正仿宋_GBK"/>
          <w:sz w:val="32"/>
          <w:szCs w:val="32"/>
        </w:rPr>
        <w:t>。具有丰富的创业指导经验，担任初级创业导师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年以上，年均参与创业指导及相关服务活动不少于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</w:rPr>
        <w:t>次，年度绩效评估为优秀等次；开展GYB、SYB、IYB等创业培训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年及其以上和从事</w:t>
      </w:r>
      <w:r>
        <w:rPr>
          <w:rFonts w:hint="eastAsia" w:ascii="方正仿宋_GBK" w:hAnsi="宋体" w:eastAsia="方正仿宋_GBK"/>
          <w:sz w:val="32"/>
          <w:szCs w:val="32"/>
        </w:rPr>
        <w:t>高等院校创业教育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年及其以上的，可直接聘任为中级创业导师。</w:t>
      </w:r>
    </w:p>
    <w:p>
      <w:pPr>
        <w:spacing w:line="594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（三）高级创业导师。</w:t>
      </w:r>
      <w:r>
        <w:rPr>
          <w:rFonts w:hint="eastAsia" w:ascii="方正仿宋_GBK" w:eastAsia="方正仿宋_GBK"/>
          <w:sz w:val="32"/>
          <w:szCs w:val="32"/>
        </w:rPr>
        <w:t>担任中级创业导师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年以上，年均参与创业指导及相关服务活动不少于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eastAsia="方正仿宋_GBK"/>
          <w:sz w:val="32"/>
          <w:szCs w:val="32"/>
        </w:rPr>
        <w:t>次，年度绩效评估为优秀等次，在服务期间，所帮扶企业运营发展较好、带动就业人数有所增长，经综合评定后确定；国家级创业培训师、国家二级创业指导师、大学教授、知名实业家、大型投资（金融）机构负责人、突出的技能人才等且正在从事创业帮扶活动的，可直接聘任为高级创业导师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</w:t>
      </w:r>
      <w:r>
        <w:rPr>
          <w:rFonts w:ascii="方正黑体_GBK" w:eastAsia="方正黑体_GBK"/>
          <w:sz w:val="32"/>
          <w:szCs w:val="32"/>
        </w:rPr>
        <w:t>、工作安排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b/>
          <w:bCs/>
          <w:sz w:val="32"/>
          <w:szCs w:val="32"/>
        </w:rPr>
        <w:t>（一）申报。</w:t>
      </w:r>
      <w:r>
        <w:rPr>
          <w:rFonts w:ascii="方正仿宋_GBK" w:eastAsia="方正仿宋_GBK"/>
          <w:sz w:val="32"/>
          <w:szCs w:val="32"/>
        </w:rPr>
        <w:t>申请人向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渝北区就业和人才中心</w:t>
      </w:r>
      <w:r>
        <w:rPr>
          <w:rFonts w:ascii="方正仿宋_GBK" w:eastAsia="方正仿宋_GBK"/>
          <w:sz w:val="32"/>
          <w:szCs w:val="32"/>
        </w:rPr>
        <w:t>递交《重庆市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渝北区初/中级</w:t>
      </w:r>
      <w:r>
        <w:rPr>
          <w:rFonts w:ascii="方正仿宋_GBK" w:eastAsia="方正仿宋_GBK"/>
          <w:sz w:val="32"/>
          <w:szCs w:val="32"/>
        </w:rPr>
        <w:t>创业导师志愿申请表》（附件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）及相关业绩、职业证书等佐证材料的电子件、纸质件，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区人力社保局</w:t>
      </w:r>
      <w:r>
        <w:rPr>
          <w:rFonts w:ascii="方正仿宋_GBK" w:eastAsia="方正仿宋_GBK"/>
          <w:sz w:val="32"/>
          <w:szCs w:val="32"/>
        </w:rPr>
        <w:t>按照《重庆市创业导师志愿服务管理办法》认定，统一发放《重庆市创业导师志愿服务证书》，纳入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</w:t>
      </w:r>
      <w:r>
        <w:rPr>
          <w:rFonts w:ascii="方正仿宋_GBK" w:eastAsia="方正仿宋_GBK"/>
          <w:sz w:val="32"/>
          <w:szCs w:val="32"/>
        </w:rPr>
        <w:t>级创业导师库管理。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b/>
          <w:bCs/>
          <w:sz w:val="32"/>
          <w:szCs w:val="32"/>
        </w:rPr>
        <w:t>（二）审核。</w:t>
      </w:r>
      <w:r>
        <w:rPr>
          <w:rFonts w:ascii="方正仿宋_GBK" w:eastAsia="方正仿宋_GBK"/>
          <w:sz w:val="32"/>
          <w:szCs w:val="32"/>
        </w:rPr>
        <w:t>区就业</w:t>
      </w:r>
      <w:r>
        <w:rPr>
          <w:rFonts w:hint="eastAsia" w:ascii="方正仿宋_GBK" w:eastAsia="方正仿宋_GBK"/>
          <w:sz w:val="32"/>
          <w:szCs w:val="32"/>
          <w:lang w:eastAsia="zh-CN"/>
        </w:rPr>
        <w:t>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人才中心</w:t>
      </w:r>
      <w:r>
        <w:rPr>
          <w:rFonts w:ascii="方正仿宋_GBK" w:eastAsia="方正仿宋_GBK"/>
          <w:sz w:val="32"/>
          <w:szCs w:val="32"/>
        </w:rPr>
        <w:t>对申报资料进行初审，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并</w:t>
      </w:r>
      <w:r>
        <w:rPr>
          <w:rFonts w:ascii="方正仿宋_GBK" w:eastAsia="方正仿宋_GBK"/>
          <w:sz w:val="32"/>
          <w:szCs w:val="32"/>
        </w:rPr>
        <w:t>组织专家对申报材料进行复审。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b/>
          <w:bCs/>
          <w:sz w:val="32"/>
          <w:szCs w:val="32"/>
        </w:rPr>
        <w:t>（三）公示。</w:t>
      </w:r>
      <w:r>
        <w:rPr>
          <w:rFonts w:ascii="方正仿宋_GBK" w:eastAsia="方正仿宋_GBK"/>
          <w:sz w:val="32"/>
          <w:szCs w:val="32"/>
        </w:rPr>
        <w:t>通过审核的人员将在网上进行公示，公示期为</w:t>
      </w:r>
      <w:r>
        <w:rPr>
          <w:rFonts w:eastAsia="方正仿宋_GBK"/>
          <w:sz w:val="32"/>
          <w:szCs w:val="32"/>
        </w:rPr>
        <w:t>7</w:t>
      </w:r>
      <w:r>
        <w:rPr>
          <w:rFonts w:ascii="方正仿宋_GBK" w:eastAsia="方正仿宋_GBK"/>
          <w:sz w:val="32"/>
          <w:szCs w:val="32"/>
        </w:rPr>
        <w:t>天。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b/>
          <w:bCs/>
          <w:sz w:val="32"/>
          <w:szCs w:val="32"/>
        </w:rPr>
        <w:t>（四）公布。</w:t>
      </w:r>
      <w:r>
        <w:rPr>
          <w:rFonts w:ascii="方正仿宋_GBK" w:eastAsia="方正仿宋_GBK"/>
          <w:sz w:val="32"/>
          <w:szCs w:val="32"/>
        </w:rPr>
        <w:t>经公示无异议后，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由区人力社保局</w:t>
      </w:r>
      <w:r>
        <w:rPr>
          <w:rFonts w:ascii="方正仿宋_GBK" w:eastAsia="方正仿宋_GBK"/>
          <w:sz w:val="32"/>
          <w:szCs w:val="32"/>
        </w:rPr>
        <w:t>正式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发文在政府网上</w:t>
      </w:r>
      <w:r>
        <w:rPr>
          <w:rFonts w:ascii="方正仿宋_GBK" w:eastAsia="方正仿宋_GBK"/>
          <w:sz w:val="32"/>
          <w:szCs w:val="32"/>
        </w:rPr>
        <w:t>公布。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b/>
          <w:bCs/>
          <w:sz w:val="32"/>
          <w:szCs w:val="32"/>
        </w:rPr>
        <w:t>（五）颁证。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由区人力社保局</w:t>
      </w:r>
      <w:r>
        <w:rPr>
          <w:rFonts w:ascii="方正仿宋_GBK" w:eastAsia="方正仿宋_GBK"/>
          <w:sz w:val="32"/>
          <w:szCs w:val="32"/>
        </w:rPr>
        <w:t>为创业导师发放《重庆市创业导师志愿服务证书》。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</w:t>
      </w:r>
      <w:r>
        <w:rPr>
          <w:rFonts w:ascii="方正黑体_GBK" w:eastAsia="方正黑体_GBK"/>
          <w:sz w:val="32"/>
          <w:szCs w:val="32"/>
        </w:rPr>
        <w:t>、工作要求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（一）广泛宣传，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积极</w:t>
      </w:r>
      <w:r>
        <w:rPr>
          <w:rFonts w:ascii="方正楷体_GBK" w:eastAsia="方正楷体_GBK"/>
          <w:sz w:val="32"/>
          <w:szCs w:val="32"/>
        </w:rPr>
        <w:t>推荐。</w:t>
      </w:r>
      <w:r>
        <w:rPr>
          <w:rFonts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镇街、有关部门和单位</w:t>
      </w:r>
      <w:r>
        <w:rPr>
          <w:rFonts w:ascii="方正仿宋_GBK" w:eastAsia="方正仿宋_GBK"/>
          <w:sz w:val="32"/>
          <w:szCs w:val="32"/>
        </w:rPr>
        <w:t>要加强宣传和组织工作，切实履行初审推荐责任，严格对照标准，认真审查资料完整性和真实性，于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方正仿宋_GBK" w:eastAsia="方正仿宋_GBK"/>
          <w:sz w:val="32"/>
          <w:szCs w:val="32"/>
        </w:rPr>
        <w:t>日前统一将申报材料报送至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区就业和人才中心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（二）建立队伍，强化管理。</w:t>
      </w:r>
      <w:r>
        <w:rPr>
          <w:rFonts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有关单位</w:t>
      </w:r>
      <w:r>
        <w:rPr>
          <w:rFonts w:ascii="方正仿宋_GBK" w:eastAsia="方正仿宋_GBK"/>
          <w:sz w:val="32"/>
          <w:szCs w:val="32"/>
        </w:rPr>
        <w:t>要强化创业导师队伍建设，引导创业导师开展线上线下创业指导、项目评估、结对帮扶、跟踪指导和其他创业活动，指导辖区创业导师在重庆智能就业系统信息化平台录入个人信息，同步更新个人创业服务内容。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（三）考核评估，结果运用。</w:t>
      </w:r>
      <w:r>
        <w:rPr>
          <w:rFonts w:ascii="方正仿宋_GBK" w:eastAsia="方正仿宋_GBK"/>
          <w:sz w:val="32"/>
          <w:szCs w:val="32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月底前，组织行业人员、专家对创业导师上一年的志愿服务活动进行评估，对服务业绩突出的创业导师，同等条件下，优先推荐参评区级、市级、国家级评优评先活动。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程莅，</w:t>
      </w:r>
      <w:r>
        <w:rPr>
          <w:rFonts w:ascii="方正仿宋_GBK" w:eastAsia="方正仿宋_GBK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67807632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方正仿宋_GBK" w:eastAsia="方正仿宋_GBK"/>
          <w:sz w:val="32"/>
          <w:szCs w:val="32"/>
        </w:rPr>
        <w:t>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445256002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>
      <w:pPr>
        <w:spacing w:line="44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渝北区初/中级</w:t>
      </w:r>
      <w:r>
        <w:rPr>
          <w:rFonts w:ascii="方正仿宋_GBK" w:eastAsia="方正仿宋_GBK"/>
          <w:sz w:val="32"/>
          <w:szCs w:val="32"/>
        </w:rPr>
        <w:t>创业导师志愿申请表</w:t>
      </w:r>
      <w:r>
        <w:rPr>
          <w:rFonts w:eastAsia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重庆市渝北区初/中级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创业导师申报汇总表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渝北区初/中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级创业导师申报相关证书汇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渝北区初/中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级创业导师申报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业绩材料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汇总表</w:t>
      </w:r>
    </w:p>
    <w:p>
      <w:pPr>
        <w:ind w:right="24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right="24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right="24"/>
        <w:jc w:val="right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重庆渝北区人力资源和社会保障局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spacing w:line="600" w:lineRule="exact"/>
        <w:jc w:val="both"/>
        <w:rPr>
          <w:rFonts w:ascii="方正黑体_GBK" w:eastAsia="方正黑体_GBK"/>
        </w:rPr>
      </w:pPr>
    </w:p>
    <w:p>
      <w:pPr>
        <w:spacing w:line="600" w:lineRule="exact"/>
        <w:jc w:val="both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both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both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both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both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both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附件1</w:t>
      </w:r>
    </w:p>
    <w:p>
      <w:pPr>
        <w:spacing w:line="440" w:lineRule="exact"/>
        <w:jc w:val="left"/>
        <w:rPr>
          <w:rFonts w:eastAsia="方正黑体_GBK"/>
        </w:rPr>
      </w:pPr>
      <w:r>
        <w:rPr>
          <w:rFonts w:eastAsia="方正黑体_GBK"/>
        </w:rPr>
        <w:t xml:space="preserve"> 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渝北区初/中级</w:t>
      </w:r>
      <w:r>
        <w:rPr>
          <w:rFonts w:ascii="方正小标宋_GBK" w:eastAsia="方正小标宋_GBK"/>
          <w:sz w:val="44"/>
          <w:szCs w:val="44"/>
        </w:rPr>
        <w:t>创业导师志愿申请表</w:t>
      </w:r>
    </w:p>
    <w:p>
      <w:pPr>
        <w:spacing w:line="60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both"/>
        <w:rPr>
          <w:rFonts w:eastAsia="方正黑体_GBK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1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、</w:t>
      </w:r>
      <w:r>
        <w:rPr>
          <w:rFonts w:ascii="方正黑体_GBK" w:eastAsia="方正黑体_GBK"/>
          <w:sz w:val="30"/>
          <w:szCs w:val="30"/>
        </w:rPr>
        <w:t>基本信息</w:t>
      </w:r>
      <w:r>
        <w:rPr>
          <w:rFonts w:eastAsia="方正黑体_GBK"/>
          <w:sz w:val="32"/>
          <w:szCs w:val="32"/>
        </w:rPr>
        <w:tab/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78"/>
        <w:gridCol w:w="1260"/>
        <w:gridCol w:w="180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43" w:leftChars="-5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  别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43" w:leftChars="-5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  族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43" w:leftChars="-5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年     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43" w:leftChars="-5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传    真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    机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QQ/微信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电子邮件</w:t>
            </w:r>
          </w:p>
        </w:tc>
        <w:tc>
          <w:tcPr>
            <w:tcW w:w="5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    务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联系地址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    编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公司网站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兴趣爱好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常住城市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2</w:t>
      </w:r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、</w:t>
      </w:r>
      <w:r>
        <w:rPr>
          <w:rFonts w:ascii="方正黑体_GBK" w:eastAsia="方正黑体_GBK"/>
          <w:sz w:val="30"/>
          <w:szCs w:val="30"/>
        </w:rPr>
        <w:t>专业技术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（您比较擅长下面哪类专业技术请划勾，可多选)</w:t>
      </w:r>
    </w:p>
    <w:tbl>
      <w:tblPr>
        <w:tblStyle w:val="8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财务与金融管理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行政综合管理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影音、图文设计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信息、通信技术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市场研究、市场营销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法律咨询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税务与审计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教育与培训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策划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公众演讲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商业设计（商业计划）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调查与评估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撰写编辑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宣传推广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筹募资源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战略规划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其他</w:t>
            </w:r>
          </w:p>
          <w:p>
            <w:pPr>
              <w:spacing w:line="36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请注明:____________________</w:t>
            </w:r>
          </w:p>
        </w:tc>
      </w:tr>
    </w:tbl>
    <w:p>
      <w:pPr>
        <w:spacing w:line="400" w:lineRule="exact"/>
        <w:ind w:left="-238" w:leftChars="-85" w:firstLine="320" w:firstLineChars="100"/>
        <w:rPr>
          <w:rFonts w:eastAsia="方正黑体_GBK"/>
          <w:sz w:val="32"/>
          <w:szCs w:val="32"/>
        </w:rPr>
      </w:pPr>
    </w:p>
    <w:p>
      <w:pPr>
        <w:spacing w:line="400" w:lineRule="exact"/>
        <w:ind w:left="-238" w:leftChars="-85" w:firstLine="320" w:firstLineChars="100"/>
        <w:rPr>
          <w:rFonts w:eastAsia="方正黑体_GBK"/>
          <w:sz w:val="32"/>
          <w:szCs w:val="32"/>
        </w:rPr>
      </w:pPr>
    </w:p>
    <w:p>
      <w:pPr>
        <w:spacing w:line="400" w:lineRule="exact"/>
        <w:rPr>
          <w:rFonts w:eastAsia="方正黑体_GBK"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rPr>
          <w:rFonts w:ascii="方正黑体_GBK" w:eastAsia="方正黑体_GBK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3、</w:t>
      </w:r>
      <w:r>
        <w:rPr>
          <w:rFonts w:ascii="方正黑体_GBK" w:eastAsia="方正黑体_GBK"/>
          <w:sz w:val="30"/>
          <w:szCs w:val="30"/>
        </w:rPr>
        <w:t>创业经历</w:t>
      </w:r>
    </w:p>
    <w:p>
      <w:pPr>
        <w:numPr>
          <w:ilvl w:val="0"/>
          <w:numId w:val="0"/>
        </w:num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您是否拥有创业经历：□ 是         □ 否</w:t>
      </w: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您创业经历的年限：□ 3年—5年    □ 5年以上    </w:t>
      </w: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（若无个人创业经验，您是否符合以下条件）</w:t>
      </w: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专业人士：□ 律师   □ 会计师    □ 审计师   □ 政府工作人</w:t>
      </w: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23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□其他</w:t>
      </w:r>
    </w:p>
    <w:p>
      <w:pPr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本行业已有工作年限：</w:t>
      </w:r>
    </w:p>
    <w:p>
      <w:pPr>
        <w:numPr>
          <w:ilvl w:val="0"/>
          <w:numId w:val="0"/>
        </w:numPr>
        <w:spacing w:line="400" w:lineRule="exact"/>
        <w:rPr>
          <w:rFonts w:ascii="方正黑体_GBK" w:eastAsia="方正黑体_GBK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4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、</w:t>
      </w:r>
      <w:r>
        <w:rPr>
          <w:rFonts w:ascii="方正黑体_GBK" w:eastAsia="方正黑体_GBK"/>
          <w:sz w:val="30"/>
          <w:szCs w:val="30"/>
        </w:rPr>
        <w:t>经营经验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您是否有经营管理经验：□ 是            □ 否</w:t>
      </w:r>
    </w:p>
    <w:p>
      <w:pPr>
        <w:spacing w:line="440" w:lineRule="exact"/>
        <w:ind w:right="-445" w:rightChars="-15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经营管理经验的年限：  □ 3年—5年     □ 5年以上</w:t>
      </w:r>
    </w:p>
    <w:p>
      <w:pPr>
        <w:spacing w:line="440" w:lineRule="exact"/>
        <w:ind w:left="-720" w:leftChars="-257" w:right="-445" w:rightChars="-159" w:firstLine="294" w:firstLineChars="98"/>
        <w:rPr>
          <w:rFonts w:eastAsia="方正黑体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0"/>
          <w:szCs w:val="30"/>
        </w:rPr>
        <w:t>5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、</w:t>
      </w:r>
      <w:r>
        <w:rPr>
          <w:rFonts w:ascii="方正黑体_GBK" w:eastAsia="方正黑体_GBK"/>
          <w:sz w:val="30"/>
          <w:szCs w:val="30"/>
        </w:rPr>
        <w:t>创业指导方向</w:t>
      </w:r>
    </w:p>
    <w:p>
      <w:pPr>
        <w:spacing w:line="400" w:lineRule="exact"/>
      </w:pPr>
      <w:r>
        <w:t xml:space="preserve"> 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</w:t>
      </w:r>
    </w:p>
    <w:p>
      <w:pPr>
        <w:spacing w:line="400" w:lineRule="exact"/>
        <w:rPr>
          <w:u w:val="single"/>
        </w:rPr>
      </w:pPr>
      <w:r>
        <w:rPr>
          <w:u w:val="single"/>
        </w:rPr>
        <w:t xml:space="preserve"> </w:t>
      </w:r>
    </w:p>
    <w:p>
      <w:pPr>
        <w:spacing w:line="360" w:lineRule="exact"/>
        <w:rPr>
          <w:rFonts w:eastAsia="方正仿宋_GBK"/>
          <w:b/>
          <w:bCs/>
        </w:rPr>
      </w:pPr>
      <w:r>
        <w:rPr>
          <w:rFonts w:ascii="方正仿宋_GBK" w:eastAsia="方正仿宋_GBK"/>
          <w:b/>
          <w:bCs/>
        </w:rPr>
        <w:t>承诺：我承诺所填内容真实有效！</w:t>
      </w:r>
    </w:p>
    <w:p>
      <w:pPr>
        <w:spacing w:line="3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spacing w:line="3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spacing w:line="360" w:lineRule="exact"/>
        <w:ind w:firstLine="843" w:firstLineChars="300"/>
        <w:jc w:val="center"/>
        <w:rPr>
          <w:rFonts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ascii="方正仿宋_GBK" w:eastAsia="方正仿宋_GBK"/>
          <w:b/>
          <w:bCs/>
          <w:sz w:val="28"/>
          <w:szCs w:val="28"/>
        </w:rPr>
        <w:t>申请人签名：</w:t>
      </w:r>
      <w:r>
        <w:rPr>
          <w:rFonts w:eastAsia="方正仿宋_GBK"/>
          <w:b/>
          <w:bCs/>
          <w:sz w:val="28"/>
          <w:szCs w:val="28"/>
        </w:rPr>
        <w:t xml:space="preserve">    </w:t>
      </w:r>
    </w:p>
    <w:p>
      <w:pPr>
        <w:spacing w:line="360" w:lineRule="exact"/>
        <w:ind w:firstLine="843" w:firstLineChars="300"/>
        <w:jc w:val="center"/>
        <w:rPr>
          <w:rFonts w:eastAsia="方正仿宋_GBK"/>
          <w:b/>
          <w:bCs/>
          <w:sz w:val="28"/>
          <w:szCs w:val="28"/>
          <w:u w:val="single"/>
        </w:rPr>
      </w:pPr>
      <w:r>
        <w:rPr>
          <w:rFonts w:hint="eastAsia" w:ascii="方正仿宋_GBK" w:eastAsia="方正仿宋_GBK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ascii="方正仿宋_GBK" w:eastAsia="方正仿宋_GBK"/>
          <w:b/>
          <w:bCs/>
          <w:sz w:val="28"/>
          <w:szCs w:val="28"/>
        </w:rPr>
        <w:t>日期：</w:t>
      </w:r>
    </w:p>
    <w:p>
      <w:pPr>
        <w:spacing w:line="4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注：1.请您如实、完整的填写该表，特别是联络方式以方便我们和您取得联系；</w:t>
      </w:r>
    </w:p>
    <w:p>
      <w:p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2.请您提供证实您工作或者身份的相关纸质证件复印件；</w:t>
      </w:r>
    </w:p>
    <w:p>
      <w:p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3.我们承诺：您的资料将严格对外保密。</w:t>
      </w:r>
    </w:p>
    <w:p>
      <w:pPr>
        <w:spacing w:line="440" w:lineRule="exact"/>
        <w:jc w:val="left"/>
        <w:rPr>
          <w:rFonts w:ascii="方正黑体_GBK" w:eastAsia="方正黑体_GBK"/>
        </w:rPr>
      </w:pPr>
    </w:p>
    <w:p>
      <w:pPr>
        <w:spacing w:line="440" w:lineRule="exact"/>
        <w:jc w:val="left"/>
        <w:rPr>
          <w:rFonts w:ascii="方正黑体_GBK" w:eastAsia="方正黑体_GBK"/>
        </w:rPr>
      </w:pPr>
    </w:p>
    <w:p>
      <w:pPr>
        <w:spacing w:line="440" w:lineRule="exact"/>
        <w:jc w:val="left"/>
        <w:rPr>
          <w:rFonts w:ascii="方正黑体_GBK" w:eastAsia="方正黑体_GBK"/>
        </w:rPr>
      </w:pPr>
    </w:p>
    <w:p>
      <w:pPr>
        <w:spacing w:line="44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44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44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44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44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40" w:lineRule="exact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附件2</w:t>
      </w:r>
    </w:p>
    <w:p>
      <w:pPr>
        <w:spacing w:line="440" w:lineRule="exact"/>
        <w:jc w:val="left"/>
        <w:rPr>
          <w:rFonts w:eastAsia="方正黑体_GBK"/>
        </w:rPr>
      </w:pPr>
      <w:r>
        <w:rPr>
          <w:rFonts w:eastAsia="方正黑体_GBK"/>
        </w:rPr>
        <w:t xml:space="preserve"> </w:t>
      </w:r>
    </w:p>
    <w:tbl>
      <w:tblPr>
        <w:tblStyle w:val="8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90"/>
        <w:gridCol w:w="4186"/>
        <w:gridCol w:w="2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  <w:lang w:val="en-US" w:eastAsia="zh-CN"/>
              </w:rPr>
              <w:t xml:space="preserve"> 重庆市渝北区初/中级</w:t>
            </w:r>
            <w:r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  <w:t>创业导师申报汇总表</w:t>
            </w:r>
          </w:p>
          <w:p>
            <w:pPr>
              <w:widowControl/>
              <w:jc w:val="both"/>
              <w:rPr>
                <w:rFonts w:hint="default" w:ascii="方正小标宋_GBK" w:eastAsia="方正小标宋_GBK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推荐单位：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填表人：              联系方式：</w:t>
      </w:r>
    </w:p>
    <w:p>
      <w:pP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附件3</w:t>
      </w:r>
    </w:p>
    <w:p>
      <w:pPr>
        <w:ind w:firstLine="3240" w:firstLineChars="9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6"/>
          <w:szCs w:val="36"/>
        </w:rPr>
        <w:t>重庆市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渝北区初/中</w:t>
      </w:r>
      <w:r>
        <w:rPr>
          <w:rFonts w:hint="eastAsia" w:ascii="方正黑体_GBK" w:eastAsia="方正黑体_GBK"/>
          <w:sz w:val="36"/>
          <w:szCs w:val="36"/>
        </w:rPr>
        <w:t>级创业导师申报相关证书汇总表</w:t>
      </w:r>
    </w:p>
    <w:tbl>
      <w:tblPr>
        <w:tblStyle w:val="9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054"/>
        <w:gridCol w:w="4080"/>
        <w:gridCol w:w="2004"/>
        <w:gridCol w:w="163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证书名称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发证机关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发证时间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页码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305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4080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480" w:lineRule="auto"/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80" w:lineRule="auto"/>
            </w:pPr>
          </w:p>
        </w:tc>
      </w:tr>
    </w:tbl>
    <w:p>
      <w:pPr>
        <w:bidi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依次附上相关证书</w:t>
      </w:r>
    </w:p>
    <w:p>
      <w:pPr>
        <w:bidi w:val="0"/>
        <w:ind w:firstLine="571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附件4</w:t>
      </w:r>
    </w:p>
    <w:p>
      <w:pPr>
        <w:bidi w:val="0"/>
        <w:ind w:firstLine="3240" w:firstLineChars="900"/>
        <w:jc w:val="left"/>
        <w:rPr>
          <w:rFonts w:hint="eastAsia"/>
          <w:lang w:val="en-US" w:eastAsia="zh-CN"/>
        </w:rPr>
      </w:pPr>
      <w:r>
        <w:rPr>
          <w:rFonts w:hint="eastAsia" w:ascii="方正黑体_GBK" w:eastAsia="方正黑体_GBK"/>
          <w:sz w:val="36"/>
          <w:szCs w:val="36"/>
        </w:rPr>
        <w:t>重庆市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渝北区初/中</w:t>
      </w:r>
      <w:r>
        <w:rPr>
          <w:rFonts w:hint="eastAsia" w:ascii="方正黑体_GBK" w:eastAsia="方正黑体_GBK"/>
          <w:sz w:val="36"/>
          <w:szCs w:val="36"/>
        </w:rPr>
        <w:t>级创业导师申报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业绩材料</w:t>
      </w:r>
      <w:r>
        <w:rPr>
          <w:rFonts w:hint="eastAsia" w:ascii="方正黑体_GBK" w:eastAsia="方正黑体_GBK"/>
          <w:sz w:val="36"/>
          <w:szCs w:val="36"/>
        </w:rPr>
        <w:t>汇总表</w:t>
      </w:r>
      <w:r>
        <w:rPr>
          <w:rFonts w:hint="eastAsia"/>
          <w:lang w:val="en-US" w:eastAsia="zh-CN"/>
        </w:rPr>
        <w:tab/>
      </w:r>
    </w:p>
    <w:tbl>
      <w:tblPr>
        <w:tblStyle w:val="9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438"/>
        <w:gridCol w:w="1956"/>
        <w:gridCol w:w="1224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业绩材料名称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页码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8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72" w:type="dxa"/>
            <w:noWrap w:val="0"/>
            <w:vAlign w:val="top"/>
          </w:tcPr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tabs>
          <w:tab w:val="left" w:pos="1003"/>
        </w:tabs>
        <w:bidi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依次附上业绩证明材料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40" w:leftChars="-50" w:right="-204" w:rightChars="-73" w:firstLine="800" w:firstLineChars="25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sectPr>
          <w:footerReference r:id="rId4" w:type="default"/>
          <w:pgSz w:w="16838" w:h="11906" w:orient="landscape"/>
          <w:pgMar w:top="1587" w:right="1440" w:bottom="1474" w:left="144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40" w:leftChars="-50" w:right="-204" w:rightChars="-73" w:firstLine="800" w:firstLineChars="25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1440"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1440"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footerReference r:id="rId5" w:type="default"/>
          <w:pgSz w:w="11906" w:h="16838"/>
          <w:pgMar w:top="2098" w:right="1134" w:bottom="1984" w:left="1134" w:header="851" w:footer="992" w:gutter="0"/>
          <w:pgNumType w:fmt="decimal"/>
          <w:cols w:space="0" w:num="1"/>
          <w:rtlGutter w:val="0"/>
          <w:docGrid w:type="lines" w:linePitch="381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Bdr>
          <w:top w:val="single" w:color="auto" w:sz="4" w:space="1"/>
          <w:bottom w:val="single" w:color="auto" w:sz="8" w:space="1"/>
        </w:pBdr>
        <w:ind w:firstLine="278" w:firstLineChars="100"/>
        <w:jc w:val="both"/>
        <w:rPr>
          <w:rFonts w:ascii="方正仿宋_GBK" w:hAnsi="Times New Roman" w:eastAsia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重庆市渝北区人力资源和社会保障局办公室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印发</w:t>
      </w:r>
    </w:p>
    <w:sectPr>
      <w:footerReference r:id="rId6" w:type="default"/>
      <w:pgSz w:w="11906" w:h="16838"/>
      <w:pgMar w:top="2098" w:right="1134" w:bottom="1984" w:left="1134" w:header="851" w:footer="992" w:gutter="0"/>
      <w:pgNumType w:fmt="decimal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86"/>
        <w:tab w:val="right" w:pos="13016"/>
      </w:tabs>
      <w:snapToGrid w:val="0"/>
      <w:jc w:val="left"/>
      <w:rPr>
        <w:rFonts w:ascii="方正仿宋_GBK" w:hAnsi="方正仿宋_GBK" w:eastAsia="方正仿宋_GBK" w:cs="方正仿宋_GBK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>- 11 -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7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goJNUBAAClAwAADgAAAGRycy9lMm9Eb2MueG1srVNLbtswEN0X6B0I&#10;7mvJTtI6guUggZGiQNEWSHsAmiItAvyBQ1vyBdobdNVN9z2Xz9EhJTlBusmiG2qGM3wz781oddMb&#10;TQ4igHK2pvNZSYmw3DXK7mr67ev9myUlEJltmHZW1PQogN6sX79adb4SC9c63YhAEMRC1fmatjH6&#10;qiiAt8IwmDkvLAalC4ZFdMOuaALrEN3oYlGWb4vOhcYHxwUA3m6GIB0Rw0sAnZSKi43jeyNsHFCD&#10;0CwiJWiVB7rO3UopePwsJYhIdE2RacwnFkF7m85ivWLVLjDfKj62wF7SwjNOhimLRc9QGxYZ2Qf1&#10;D5RRPDhwMs64M8VAJCuCLOblM20eWuZF5oJSgz+LDv8Pln86fAlENTW9oMQygwM//fxx+vXn9Ps7&#10;mc/fXSaFOg8VJj54TI39netxb6Z7wMtEvJfBpC9SIhhHfY9nfUUfCU+PlovlssQQx9jkIH7x+NwH&#10;iO+FMyQZNQ04wKwrO3yEOKROKamadfdK6zxEbUlX0+urxVV+cI4guLZYI5EYmk1W7Lf9yGzrmiMS&#10;63AJampx5ynRHyxqnPZlMsJkbCdj74PatXmhUifgb/cRu8lNpgoD7FgYp5dpjpuW1uOpn7Me/671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CpOCgk1QEAAKU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>- 11 -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ab/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 xml:space="preserve">  </w:t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ab/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 xml:space="preserve"> </w:t>
    </w:r>
  </w:p>
  <w:p>
    <w:pPr>
      <w:pStyle w:val="5"/>
      <w:tabs>
        <w:tab w:val="left" w:pos="30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方正仿宋_GBK" w:hAnsi="方正仿宋_GBK" w:eastAsia="方正仿宋_GBK" w:cs="方正仿宋_GBK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386"/>
        <w:tab w:val="right" w:pos="13016"/>
      </w:tabs>
      <w:snapToGrid w:val="0"/>
      <w:jc w:val="left"/>
      <w:rPr>
        <w:rFonts w:ascii="方正仿宋_GBK" w:hAnsi="方正仿宋_GBK" w:eastAsia="方正仿宋_GBK" w:cs="方正仿宋_GBK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>- 11 -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74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NEPV9UBAAClAwAADgAAAGRycy9lMm9Eb2MueG1srVNLbtswEN0XyB0I&#10;7mPJRtK6gumggZGgQNEWSHsAmqIsAvyBQ1vyBdobdNVN9z2Xz9EhJTlBssmiG2qGM3wz781oddMb&#10;TQ4ygHKW0fmspERa4Wpld4x+/3Z3uaQEIrc1185KRo8S6M364s2q85VcuNbpWgaCIBaqzjPaxuir&#10;ogDRSsNh5ry0GGxcMDyiG3ZFHXiH6EYXi7J8W3Qu1D44IQHwdjME6YgYXgPomkYJuXFib6SNA2qQ&#10;mkekBK3yQNe526aRIn5pGpCRaEaRacwnFkF7m85iveLVLnDfKjG2wF/TwjNOhiuLRc9QGx452Qf1&#10;AsooERy4Js6EM8VAJCuCLOblM20eWu5l5oJSgz+LDv8PVnw+fA1E1YxeUWK5wYGffv08/f57+vOD&#10;zOfvrpJCnYcKEx88psb+1vW4N9M94GUi3jfBpC9SIhhHfY9nfWUfiUiPlovlssSQwNjkIH7x+NwH&#10;iPfSGZIMRgMOMOvKD58gDqlTSqpm3Z3SOg9RW9Ix+v56cZ0fnCMIri3WSCSGZpMV+20/Mtu6+ojE&#10;OlwCRi3uPCX6o0WN075MRpiM7WTsfVC7Ni9U6gT8h33EbnKTqcIAOxbG6WWa46al9Xjq56zHv2v9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c0Q9X1QEAAKU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>- 11 -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ab/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 xml:space="preserve">  </w:t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ab/>
    </w:r>
    <w:r>
      <w:rPr>
        <w:rFonts w:hint="eastAsia" w:ascii="方正仿宋_GBK" w:hAnsi="方正仿宋_GBK" w:eastAsia="方正仿宋_GBK" w:cs="方正仿宋_GBK"/>
        <w:szCs w:val="28"/>
        <w:lang w:val="en-US" w:eastAsia="zh-CN"/>
      </w:rPr>
      <w:t xml:space="preserve"> </w:t>
    </w:r>
  </w:p>
  <w:p>
    <w:pPr>
      <w:pStyle w:val="5"/>
      <w:tabs>
        <w:tab w:val="left" w:pos="30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方正仿宋_GBK" w:hAnsi="方正仿宋_GBK" w:eastAsia="方正仿宋_GBK" w:cs="方正仿宋_GBK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716E0"/>
    <w:multiLevelType w:val="multilevel"/>
    <w:tmpl w:val="0B2716E0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4"/>
  <w:drawingGridVerticalSpacing w:val="19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C5C52"/>
    <w:rsid w:val="0005451F"/>
    <w:rsid w:val="000B0E61"/>
    <w:rsid w:val="000B3AB3"/>
    <w:rsid w:val="000F73C5"/>
    <w:rsid w:val="0010556D"/>
    <w:rsid w:val="00162D3E"/>
    <w:rsid w:val="002145D2"/>
    <w:rsid w:val="00356F91"/>
    <w:rsid w:val="00361B3B"/>
    <w:rsid w:val="003645CA"/>
    <w:rsid w:val="003872D7"/>
    <w:rsid w:val="003E10F3"/>
    <w:rsid w:val="003E7F90"/>
    <w:rsid w:val="003F6377"/>
    <w:rsid w:val="00432333"/>
    <w:rsid w:val="004333CA"/>
    <w:rsid w:val="00445545"/>
    <w:rsid w:val="00460543"/>
    <w:rsid w:val="004E5342"/>
    <w:rsid w:val="00524742"/>
    <w:rsid w:val="00591514"/>
    <w:rsid w:val="005E1DA5"/>
    <w:rsid w:val="005F716E"/>
    <w:rsid w:val="00711BA1"/>
    <w:rsid w:val="007638FF"/>
    <w:rsid w:val="007A3503"/>
    <w:rsid w:val="0088042C"/>
    <w:rsid w:val="008F25B6"/>
    <w:rsid w:val="00966986"/>
    <w:rsid w:val="00973FB8"/>
    <w:rsid w:val="009A0E2C"/>
    <w:rsid w:val="00A654F7"/>
    <w:rsid w:val="00B11352"/>
    <w:rsid w:val="00BD3587"/>
    <w:rsid w:val="00BD4901"/>
    <w:rsid w:val="00C56427"/>
    <w:rsid w:val="00CC1BBE"/>
    <w:rsid w:val="00CD1690"/>
    <w:rsid w:val="00D3576E"/>
    <w:rsid w:val="00ED14D6"/>
    <w:rsid w:val="00ED224D"/>
    <w:rsid w:val="00EE3B01"/>
    <w:rsid w:val="00F07319"/>
    <w:rsid w:val="00FB2A69"/>
    <w:rsid w:val="00FC1DF4"/>
    <w:rsid w:val="015E1C72"/>
    <w:rsid w:val="0193786C"/>
    <w:rsid w:val="01C554CE"/>
    <w:rsid w:val="02A72686"/>
    <w:rsid w:val="02B8131E"/>
    <w:rsid w:val="02C06B8B"/>
    <w:rsid w:val="036E3BE9"/>
    <w:rsid w:val="04007B5B"/>
    <w:rsid w:val="044D7549"/>
    <w:rsid w:val="04691FAD"/>
    <w:rsid w:val="053A282F"/>
    <w:rsid w:val="05613527"/>
    <w:rsid w:val="066D58B6"/>
    <w:rsid w:val="06BF19CF"/>
    <w:rsid w:val="06C552A3"/>
    <w:rsid w:val="07100A7A"/>
    <w:rsid w:val="0752156E"/>
    <w:rsid w:val="07C13B44"/>
    <w:rsid w:val="07F3601D"/>
    <w:rsid w:val="086C1AB3"/>
    <w:rsid w:val="089F5C69"/>
    <w:rsid w:val="08D90ACC"/>
    <w:rsid w:val="0A2B5FB6"/>
    <w:rsid w:val="0A434679"/>
    <w:rsid w:val="0A4A209B"/>
    <w:rsid w:val="0A7508AA"/>
    <w:rsid w:val="0A752485"/>
    <w:rsid w:val="0C2B64B1"/>
    <w:rsid w:val="0C8628B6"/>
    <w:rsid w:val="0C993405"/>
    <w:rsid w:val="0CAA308A"/>
    <w:rsid w:val="0CF14351"/>
    <w:rsid w:val="0D09234F"/>
    <w:rsid w:val="0D4C5A6A"/>
    <w:rsid w:val="0D6029B2"/>
    <w:rsid w:val="0D6734CD"/>
    <w:rsid w:val="0D72624A"/>
    <w:rsid w:val="0E1B14B2"/>
    <w:rsid w:val="0E77133C"/>
    <w:rsid w:val="0E8F5993"/>
    <w:rsid w:val="0F070BEC"/>
    <w:rsid w:val="0F12180E"/>
    <w:rsid w:val="110C7DFB"/>
    <w:rsid w:val="116A6581"/>
    <w:rsid w:val="11C515C1"/>
    <w:rsid w:val="11DA2178"/>
    <w:rsid w:val="11E77360"/>
    <w:rsid w:val="120542FE"/>
    <w:rsid w:val="12B5653B"/>
    <w:rsid w:val="12C26736"/>
    <w:rsid w:val="13290C9B"/>
    <w:rsid w:val="14947702"/>
    <w:rsid w:val="14F16C80"/>
    <w:rsid w:val="159E0EF7"/>
    <w:rsid w:val="15BC7F98"/>
    <w:rsid w:val="15CE3B81"/>
    <w:rsid w:val="16B32C56"/>
    <w:rsid w:val="16B62607"/>
    <w:rsid w:val="17C4348D"/>
    <w:rsid w:val="18F552CB"/>
    <w:rsid w:val="1A587670"/>
    <w:rsid w:val="1A7C4FB5"/>
    <w:rsid w:val="1AC11F06"/>
    <w:rsid w:val="1B013ABA"/>
    <w:rsid w:val="1B1D5160"/>
    <w:rsid w:val="1B9B4FF0"/>
    <w:rsid w:val="1BBC74CE"/>
    <w:rsid w:val="1BE96EEF"/>
    <w:rsid w:val="1BEB480D"/>
    <w:rsid w:val="1C10639E"/>
    <w:rsid w:val="1D045FBE"/>
    <w:rsid w:val="1DB70CA8"/>
    <w:rsid w:val="1E3D2C89"/>
    <w:rsid w:val="1E545A3F"/>
    <w:rsid w:val="1E7E7E4D"/>
    <w:rsid w:val="1E9547C8"/>
    <w:rsid w:val="1F3F433D"/>
    <w:rsid w:val="1FB15539"/>
    <w:rsid w:val="209B510C"/>
    <w:rsid w:val="212E3927"/>
    <w:rsid w:val="2161573E"/>
    <w:rsid w:val="216B7F38"/>
    <w:rsid w:val="21834723"/>
    <w:rsid w:val="2268741A"/>
    <w:rsid w:val="229134C9"/>
    <w:rsid w:val="22F438A6"/>
    <w:rsid w:val="23A8554E"/>
    <w:rsid w:val="247B6BBF"/>
    <w:rsid w:val="24D30176"/>
    <w:rsid w:val="24DA73A0"/>
    <w:rsid w:val="24DD6343"/>
    <w:rsid w:val="25C84659"/>
    <w:rsid w:val="25E529E7"/>
    <w:rsid w:val="25F5348F"/>
    <w:rsid w:val="262162DD"/>
    <w:rsid w:val="26983304"/>
    <w:rsid w:val="275371E5"/>
    <w:rsid w:val="275715D9"/>
    <w:rsid w:val="276712E4"/>
    <w:rsid w:val="27A40F55"/>
    <w:rsid w:val="27AD531F"/>
    <w:rsid w:val="28160B08"/>
    <w:rsid w:val="29704DBD"/>
    <w:rsid w:val="2AB4315F"/>
    <w:rsid w:val="2ABA2F05"/>
    <w:rsid w:val="2AFA56F7"/>
    <w:rsid w:val="2B044938"/>
    <w:rsid w:val="2B2D12FB"/>
    <w:rsid w:val="2BE61503"/>
    <w:rsid w:val="2CF275BD"/>
    <w:rsid w:val="2D3165F9"/>
    <w:rsid w:val="2D4504A5"/>
    <w:rsid w:val="2DBC01CB"/>
    <w:rsid w:val="2DF11E25"/>
    <w:rsid w:val="2DF83F6B"/>
    <w:rsid w:val="2E533769"/>
    <w:rsid w:val="2E55099B"/>
    <w:rsid w:val="2ECD4A16"/>
    <w:rsid w:val="2F263401"/>
    <w:rsid w:val="2F2C4224"/>
    <w:rsid w:val="2F65359B"/>
    <w:rsid w:val="2FE35B63"/>
    <w:rsid w:val="30BE2E99"/>
    <w:rsid w:val="31815DF1"/>
    <w:rsid w:val="322B7D76"/>
    <w:rsid w:val="32355D46"/>
    <w:rsid w:val="323E3741"/>
    <w:rsid w:val="32CF2201"/>
    <w:rsid w:val="33266CD9"/>
    <w:rsid w:val="33426FAF"/>
    <w:rsid w:val="33E049AC"/>
    <w:rsid w:val="33F25FDB"/>
    <w:rsid w:val="3421140C"/>
    <w:rsid w:val="347C790B"/>
    <w:rsid w:val="34DE7449"/>
    <w:rsid w:val="34EC03DA"/>
    <w:rsid w:val="353E7015"/>
    <w:rsid w:val="35551771"/>
    <w:rsid w:val="35DD1724"/>
    <w:rsid w:val="36CD5AB7"/>
    <w:rsid w:val="377E7740"/>
    <w:rsid w:val="386500DC"/>
    <w:rsid w:val="387679BB"/>
    <w:rsid w:val="3935173C"/>
    <w:rsid w:val="394237FF"/>
    <w:rsid w:val="39F40579"/>
    <w:rsid w:val="39F457B3"/>
    <w:rsid w:val="3B0033AD"/>
    <w:rsid w:val="3B00521B"/>
    <w:rsid w:val="3B402A5E"/>
    <w:rsid w:val="3B6B247F"/>
    <w:rsid w:val="3C3672B1"/>
    <w:rsid w:val="3C4C5C52"/>
    <w:rsid w:val="3C5121BC"/>
    <w:rsid w:val="3CFC6BA8"/>
    <w:rsid w:val="3D0D24C7"/>
    <w:rsid w:val="3D1F00DA"/>
    <w:rsid w:val="3D2844C6"/>
    <w:rsid w:val="3D4A476A"/>
    <w:rsid w:val="3F580004"/>
    <w:rsid w:val="3F6A4A6B"/>
    <w:rsid w:val="3FD47DF1"/>
    <w:rsid w:val="41307CEF"/>
    <w:rsid w:val="41490546"/>
    <w:rsid w:val="41DA54D8"/>
    <w:rsid w:val="41ED0796"/>
    <w:rsid w:val="43910AB1"/>
    <w:rsid w:val="440503A5"/>
    <w:rsid w:val="447C54DE"/>
    <w:rsid w:val="44C746C2"/>
    <w:rsid w:val="44EB2A61"/>
    <w:rsid w:val="44EF3A7F"/>
    <w:rsid w:val="451A6EA5"/>
    <w:rsid w:val="4594111F"/>
    <w:rsid w:val="4635501A"/>
    <w:rsid w:val="46BA4057"/>
    <w:rsid w:val="47B440A3"/>
    <w:rsid w:val="482D7C3A"/>
    <w:rsid w:val="487C2225"/>
    <w:rsid w:val="48A13122"/>
    <w:rsid w:val="48FD4592"/>
    <w:rsid w:val="496F434C"/>
    <w:rsid w:val="49A53366"/>
    <w:rsid w:val="49D5561C"/>
    <w:rsid w:val="4A1B45FE"/>
    <w:rsid w:val="4A706AFA"/>
    <w:rsid w:val="4AED47C2"/>
    <w:rsid w:val="4AFF66D3"/>
    <w:rsid w:val="4B101F6A"/>
    <w:rsid w:val="4B585695"/>
    <w:rsid w:val="4B8D15BE"/>
    <w:rsid w:val="4C6816BB"/>
    <w:rsid w:val="4CB603B8"/>
    <w:rsid w:val="4D480303"/>
    <w:rsid w:val="4E815799"/>
    <w:rsid w:val="4EA43C22"/>
    <w:rsid w:val="4FD11304"/>
    <w:rsid w:val="50B26E4E"/>
    <w:rsid w:val="50BD6183"/>
    <w:rsid w:val="511B70F4"/>
    <w:rsid w:val="51627D51"/>
    <w:rsid w:val="528F5E6A"/>
    <w:rsid w:val="53050AF9"/>
    <w:rsid w:val="54E045BA"/>
    <w:rsid w:val="550027A0"/>
    <w:rsid w:val="5504543F"/>
    <w:rsid w:val="55194A12"/>
    <w:rsid w:val="551B1BCE"/>
    <w:rsid w:val="552C71C8"/>
    <w:rsid w:val="5540336D"/>
    <w:rsid w:val="559D7947"/>
    <w:rsid w:val="55D27DF6"/>
    <w:rsid w:val="55E07120"/>
    <w:rsid w:val="565A731E"/>
    <w:rsid w:val="56B55774"/>
    <w:rsid w:val="57D15042"/>
    <w:rsid w:val="582B25B3"/>
    <w:rsid w:val="583F7A13"/>
    <w:rsid w:val="5853669E"/>
    <w:rsid w:val="591C4AF5"/>
    <w:rsid w:val="5930292B"/>
    <w:rsid w:val="59413D88"/>
    <w:rsid w:val="59D95813"/>
    <w:rsid w:val="5A132AB1"/>
    <w:rsid w:val="5A2D4A22"/>
    <w:rsid w:val="5A6C551B"/>
    <w:rsid w:val="5AC677C0"/>
    <w:rsid w:val="5B394E71"/>
    <w:rsid w:val="5CF13953"/>
    <w:rsid w:val="5DBE48A8"/>
    <w:rsid w:val="5DEE2951"/>
    <w:rsid w:val="5EE07A4F"/>
    <w:rsid w:val="5F27047D"/>
    <w:rsid w:val="5F2962FD"/>
    <w:rsid w:val="5F5A614E"/>
    <w:rsid w:val="5F700732"/>
    <w:rsid w:val="5F964785"/>
    <w:rsid w:val="610463A8"/>
    <w:rsid w:val="619A1F9C"/>
    <w:rsid w:val="61B7485D"/>
    <w:rsid w:val="61F30202"/>
    <w:rsid w:val="620B3141"/>
    <w:rsid w:val="625059A0"/>
    <w:rsid w:val="62BA3989"/>
    <w:rsid w:val="634A3A07"/>
    <w:rsid w:val="63A36F3D"/>
    <w:rsid w:val="63AB1204"/>
    <w:rsid w:val="63DC1E8D"/>
    <w:rsid w:val="63E803A3"/>
    <w:rsid w:val="663E2C5A"/>
    <w:rsid w:val="66A35B5D"/>
    <w:rsid w:val="66F16568"/>
    <w:rsid w:val="67042A2A"/>
    <w:rsid w:val="67CE33E5"/>
    <w:rsid w:val="68456651"/>
    <w:rsid w:val="68E7452D"/>
    <w:rsid w:val="69077B21"/>
    <w:rsid w:val="69635206"/>
    <w:rsid w:val="69CA3E03"/>
    <w:rsid w:val="6A6823EB"/>
    <w:rsid w:val="6B4C2CBA"/>
    <w:rsid w:val="6B7431BE"/>
    <w:rsid w:val="6BAB085B"/>
    <w:rsid w:val="6BF70F1A"/>
    <w:rsid w:val="6CF23024"/>
    <w:rsid w:val="6D845E67"/>
    <w:rsid w:val="6DB54536"/>
    <w:rsid w:val="6DFE159E"/>
    <w:rsid w:val="6E9C5127"/>
    <w:rsid w:val="6FBB6122"/>
    <w:rsid w:val="6FBE5AD5"/>
    <w:rsid w:val="703A5210"/>
    <w:rsid w:val="705D033A"/>
    <w:rsid w:val="70763FF7"/>
    <w:rsid w:val="70A84606"/>
    <w:rsid w:val="70AD4DA4"/>
    <w:rsid w:val="717C2CB2"/>
    <w:rsid w:val="72EC6BAC"/>
    <w:rsid w:val="72FC0B43"/>
    <w:rsid w:val="7305236B"/>
    <w:rsid w:val="738E0457"/>
    <w:rsid w:val="740D4CDF"/>
    <w:rsid w:val="741C394E"/>
    <w:rsid w:val="74CF710D"/>
    <w:rsid w:val="75024B58"/>
    <w:rsid w:val="7531299F"/>
    <w:rsid w:val="75641C42"/>
    <w:rsid w:val="75EF29BD"/>
    <w:rsid w:val="760178B9"/>
    <w:rsid w:val="76461E7E"/>
    <w:rsid w:val="77737259"/>
    <w:rsid w:val="77AE6CB9"/>
    <w:rsid w:val="77D0102D"/>
    <w:rsid w:val="78B12FD9"/>
    <w:rsid w:val="78BD7F76"/>
    <w:rsid w:val="78ED1C42"/>
    <w:rsid w:val="79790994"/>
    <w:rsid w:val="7A023299"/>
    <w:rsid w:val="7A3A4CF1"/>
    <w:rsid w:val="7A570C2E"/>
    <w:rsid w:val="7A63123E"/>
    <w:rsid w:val="7ACE20CF"/>
    <w:rsid w:val="7BD3656F"/>
    <w:rsid w:val="7C246F7E"/>
    <w:rsid w:val="7C4050CC"/>
    <w:rsid w:val="7C812B5F"/>
    <w:rsid w:val="7C88122F"/>
    <w:rsid w:val="7CA749BC"/>
    <w:rsid w:val="7D393001"/>
    <w:rsid w:val="7D752F3A"/>
    <w:rsid w:val="7F0E2EEE"/>
    <w:rsid w:val="7F361CF1"/>
    <w:rsid w:val="7F9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rFonts w:ascii="仿宋_GB2312" w:eastAsia="仿宋_GB2312"/>
      <w:sz w:val="30"/>
    </w:rPr>
  </w:style>
  <w:style w:type="paragraph" w:styleId="3">
    <w:name w:val="Body Text Indent 2"/>
    <w:basedOn w:val="1"/>
    <w:qFormat/>
    <w:uiPriority w:val="0"/>
    <w:pPr>
      <w:spacing w:line="560" w:lineRule="exact"/>
      <w:ind w:firstLine="62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link w:val="32"/>
    <w:qFormat/>
    <w:uiPriority w:val="0"/>
    <w:rPr>
      <w:sz w:val="18"/>
      <w:szCs w:val="18"/>
    </w:rPr>
  </w:style>
  <w:style w:type="paragraph" w:styleId="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25194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HTML Cite"/>
    <w:basedOn w:val="10"/>
    <w:qFormat/>
    <w:uiPriority w:val="0"/>
  </w:style>
  <w:style w:type="character" w:customStyle="1" w:styleId="18">
    <w:name w:val="laypage_curr"/>
    <w:basedOn w:val="10"/>
    <w:qFormat/>
    <w:uiPriority w:val="0"/>
    <w:rPr>
      <w:color w:val="FFFDF4"/>
      <w:shd w:val="clear" w:color="auto" w:fill="0B67A6"/>
    </w:rPr>
  </w:style>
  <w:style w:type="character" w:customStyle="1" w:styleId="19">
    <w:name w:val="noline"/>
    <w:basedOn w:val="10"/>
    <w:qFormat/>
    <w:uiPriority w:val="0"/>
  </w:style>
  <w:style w:type="character" w:customStyle="1" w:styleId="20">
    <w:name w:val="place"/>
    <w:basedOn w:val="10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21">
    <w:name w:val="place1"/>
    <w:basedOn w:val="10"/>
    <w:qFormat/>
    <w:uiPriority w:val="0"/>
  </w:style>
  <w:style w:type="character" w:customStyle="1" w:styleId="22">
    <w:name w:val="place2"/>
    <w:basedOn w:val="10"/>
    <w:qFormat/>
    <w:uiPriority w:val="0"/>
  </w:style>
  <w:style w:type="character" w:customStyle="1" w:styleId="23">
    <w:name w:val="place3"/>
    <w:basedOn w:val="10"/>
    <w:qFormat/>
    <w:uiPriority w:val="0"/>
  </w:style>
  <w:style w:type="character" w:customStyle="1" w:styleId="24">
    <w:name w:val="hover16"/>
    <w:basedOn w:val="10"/>
    <w:qFormat/>
    <w:uiPriority w:val="0"/>
    <w:rPr>
      <w:color w:val="025291"/>
    </w:rPr>
  </w:style>
  <w:style w:type="character" w:customStyle="1" w:styleId="25">
    <w:name w:val="font"/>
    <w:basedOn w:val="10"/>
    <w:qFormat/>
    <w:uiPriority w:val="0"/>
  </w:style>
  <w:style w:type="character" w:customStyle="1" w:styleId="26">
    <w:name w:val="font1"/>
    <w:basedOn w:val="10"/>
    <w:qFormat/>
    <w:uiPriority w:val="0"/>
  </w:style>
  <w:style w:type="character" w:customStyle="1" w:styleId="27">
    <w:name w:val="gwds_nopic"/>
    <w:basedOn w:val="10"/>
    <w:qFormat/>
    <w:uiPriority w:val="0"/>
  </w:style>
  <w:style w:type="character" w:customStyle="1" w:styleId="28">
    <w:name w:val="gwds_nopic1"/>
    <w:basedOn w:val="10"/>
    <w:qFormat/>
    <w:uiPriority w:val="0"/>
  </w:style>
  <w:style w:type="character" w:customStyle="1" w:styleId="29">
    <w:name w:val="gwds_nopic2"/>
    <w:basedOn w:val="10"/>
    <w:qFormat/>
    <w:uiPriority w:val="0"/>
  </w:style>
  <w:style w:type="character" w:customStyle="1" w:styleId="30">
    <w:name w:val="hover18"/>
    <w:basedOn w:val="10"/>
    <w:qFormat/>
    <w:uiPriority w:val="0"/>
    <w:rPr>
      <w:color w:val="025291"/>
    </w:rPr>
  </w:style>
  <w:style w:type="character" w:customStyle="1" w:styleId="31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E33A8-6DD9-40D8-832A-BED0252AA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21</Pages>
  <Words>1336</Words>
  <Characters>7618</Characters>
  <Lines>63</Lines>
  <Paragraphs>17</Paragraphs>
  <TotalTime>15</TotalTime>
  <ScaleCrop>false</ScaleCrop>
  <LinksUpToDate>false</LinksUpToDate>
  <CharactersWithSpaces>8937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2017-02-16T01:39:00Z</dcterms:created>
  <dc:creator>Administrator</dc:creator>
  <cp:lastModifiedBy>Administrator</cp:lastModifiedBy>
  <cp:lastPrinted>2022-02-21T09:48:22Z</cp:lastPrinted>
  <dcterms:modified xsi:type="dcterms:W3CDTF">2022-02-21T09:48:24Z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F58B4A094EBD423C92F756C9C1EBB3C4</vt:lpwstr>
  </property>
</Properties>
</file>