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仿宋_GBK" w:hAnsi="方正仿宋_GBK" w:eastAsia="方正黑体_GBK" w:cs="方正仿宋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年享受职业培训补贴经费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公示基础信息汇总表</w:t>
      </w:r>
      <w:bookmarkEnd w:id="0"/>
    </w:p>
    <w:p>
      <w:pPr>
        <w:widowControl/>
        <w:shd w:val="clear" w:color="auto" w:fill="FFFFFF"/>
        <w:spacing w:line="44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tbl>
      <w:tblPr>
        <w:tblStyle w:val="2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91"/>
        <w:gridCol w:w="1617"/>
        <w:gridCol w:w="254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公示批次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享受补贴人数（人）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享受补贴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额（元）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技能培训202201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502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854136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家服培训202201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188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295020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合计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690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1149156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方正楷体_GBK" w:hAnsi="宋体" w:eastAsia="方正楷体_GBK" w:cs="宋体"/>
          <w:b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C4D8A"/>
    <w:rsid w:val="5E553B74"/>
    <w:rsid w:val="6FA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2022-01-10T08:42:00Z</dcterms:created>
  <dc:creator>渴望太阳的星星</dc:creator>
  <cp:lastModifiedBy>渴望太阳的星星</cp:lastModifiedBy>
  <dcterms:modified xsi:type="dcterms:W3CDTF">2022-01-10T08:44:20Z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