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</w:rPr>
        <w:t>渝北区2025年市级粮油生产保障项目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大豆玉米带状复合种植</w:t>
      </w: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</w:rPr>
        <w:t>项目申报指南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年市农业农村委下达我区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亩大豆玉米带状复合种植任务，并纳入耕地保护和粮食安全考核。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重庆市农业农村委员会、重庆市财政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印发《关于做好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2025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年市级农业专项资金项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目管理工作的通知》（渝农发〔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号）文件要求，现将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年渝北区大豆玉米带状复合种植项目申报事项通知如下。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一、建设任务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年我区实施大豆玉米带状复合种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1150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亩，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大豆玉米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带状复合种植示范片玉米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单产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不低于当地平均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单产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，大豆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单产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不低于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公斤。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申报主体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各镇产业发展服务中心。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主体作物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（糯）玉米和大豆。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建设数量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大豆玉米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带状复合种植示范片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1150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亩，单个示范片面积不低于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补助标准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每亩补助</w:t>
      </w: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200</w:t>
      </w:r>
      <w:r>
        <w:rPr>
          <w:rFonts w:hint="eastAsia" w:eastAsia="方正仿宋_GBK"/>
          <w:color w:val="auto"/>
          <w:sz w:val="32"/>
          <w:szCs w:val="32"/>
        </w:rPr>
        <w:t>元，用于购买种子、肥料</w:t>
      </w:r>
      <w:r>
        <w:rPr>
          <w:rFonts w:hint="eastAsia" w:eastAsia="方正仿宋_GBK"/>
          <w:color w:val="auto"/>
          <w:sz w:val="32"/>
          <w:szCs w:val="32"/>
          <w:lang w:eastAsia="zh-CN"/>
        </w:rPr>
        <w:t>、</w:t>
      </w:r>
      <w:r>
        <w:rPr>
          <w:rFonts w:hint="eastAsia" w:eastAsia="方正仿宋_GBK"/>
          <w:color w:val="auto"/>
          <w:sz w:val="32"/>
          <w:szCs w:val="32"/>
        </w:rPr>
        <w:t>农药</w:t>
      </w:r>
      <w:r>
        <w:rPr>
          <w:rFonts w:hint="eastAsia" w:eastAsia="方正仿宋_GBK"/>
          <w:color w:val="auto"/>
          <w:sz w:val="32"/>
          <w:szCs w:val="32"/>
          <w:lang w:eastAsia="zh-CN"/>
        </w:rPr>
        <w:t>、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农机、农膜</w:t>
      </w:r>
      <w:r>
        <w:rPr>
          <w:rFonts w:hint="eastAsia" w:eastAsia="方正仿宋_GBK"/>
          <w:color w:val="auto"/>
          <w:sz w:val="32"/>
          <w:szCs w:val="32"/>
        </w:rPr>
        <w:t>等费用。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六、项目验收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项目主体作物成熟后至收获前，项目实施单位向所属镇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产业发展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服务中心提出验收申请，由镇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产业发展服务中心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组织镇经发办、镇纪检监察、统计调查员、村社干部和群众代表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等成员建立验收小组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进行现场验收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并按规定进行公示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，区农业农村委根据镇验收结果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开展全面验收。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0"/>
          <w:sz w:val="32"/>
          <w:szCs w:val="32"/>
        </w:rPr>
        <w:t>七、资金拨付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项目属先建后补，实行报账制。项目验收合格后，项目实施单位将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申报材料、报账材料、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镇街和区级验收意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等资料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加盖公章、完善签字后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报镇街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镇街汇总审核后将资料报区农业农村委，区农业农村委审核后将补贴资金拨付给实施单位。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0"/>
          <w:sz w:val="32"/>
          <w:szCs w:val="32"/>
        </w:rPr>
        <w:t>八、完成期限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日前。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kern w:val="0"/>
          <w:sz w:val="32"/>
          <w:szCs w:val="32"/>
        </w:rPr>
        <w:t>材料报送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一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项目材料报送清单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.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申报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阶段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①项目实施方案；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②项目申报承诺书；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③项目法人代表身份证复印件；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④项目实施营业执照复印件；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FFFFFF"/>
          <w:lang w:val="en-US" w:eastAsia="zh-CN"/>
        </w:rPr>
        <w:t>⑤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FFFFFF"/>
        </w:rPr>
        <w:t>其他佐证材料，审查是否符合其他立项条件。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楷体_GBK" w:hAnsi="方正楷体_GBK" w:eastAsia="方正楷体_GBK" w:cs="方正楷体_GBK"/>
          <w:color w:val="auto"/>
          <w:kern w:val="2"/>
          <w:sz w:val="32"/>
          <w:szCs w:val="32"/>
          <w:lang w:val="en-US" w:eastAsia="zh-CN" w:bidi="ar-SA"/>
        </w:rPr>
        <w:t>.项目完工报账阶段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①项目实施工作总结；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②自查验收表（验收人员包含所在镇、村，人数不少于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人且为单数，验收意见需明确测产作物单产及产量数值，参加验收人员需全员签字）；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③自查验收现场测产原始记录；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w w:val="95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④</w:t>
      </w:r>
      <w:r>
        <w:rPr>
          <w:rFonts w:hint="eastAsia" w:ascii="方正仿宋_GBK" w:hAnsi="方正仿宋_GBK" w:eastAsia="方正仿宋_GBK" w:cs="方正仿宋_GBK"/>
          <w:color w:val="auto"/>
          <w:w w:val="95"/>
          <w:kern w:val="2"/>
          <w:sz w:val="32"/>
          <w:szCs w:val="32"/>
          <w:lang w:val="en-US" w:eastAsia="zh-CN" w:bidi="ar-SA"/>
        </w:rPr>
        <w:t>自查验收主体作物</w:t>
      </w:r>
      <w:r>
        <w:rPr>
          <w:rFonts w:hint="default" w:ascii="Times New Roman" w:hAnsi="Times New Roman" w:eastAsia="方正仿宋_GBK" w:cs="Times New Roman"/>
          <w:color w:val="auto"/>
          <w:w w:val="95"/>
          <w:kern w:val="2"/>
          <w:sz w:val="32"/>
          <w:szCs w:val="32"/>
          <w:lang w:val="en-US" w:eastAsia="zh-CN" w:bidi="ar-SA"/>
        </w:rPr>
        <w:t>GPS</w:t>
      </w:r>
      <w:r>
        <w:rPr>
          <w:rFonts w:hint="eastAsia" w:ascii="方正仿宋_GBK" w:hAnsi="方正仿宋_GBK" w:eastAsia="方正仿宋_GBK" w:cs="方正仿宋_GBK"/>
          <w:color w:val="auto"/>
          <w:w w:val="95"/>
          <w:kern w:val="2"/>
          <w:sz w:val="32"/>
          <w:szCs w:val="32"/>
          <w:lang w:val="en-US" w:eastAsia="zh-CN" w:bidi="ar-SA"/>
        </w:rPr>
        <w:t>地形图或三方公司出具现场测绘报告；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FFFFFF"/>
          <w:lang w:val="en-US" w:eastAsia="zh-CN"/>
        </w:rPr>
        <w:t>⑤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项目实施过程图片（农资采购、发放照片；作物育苗、播种、田间长势、成熟期、收获和现场测产照片）；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⑥申请上级部门验收函；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⑦资金使用明细表；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⑧合同（包含但不限于采购农资合同、采购三方现场面积测绘服务合同）；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⑨送货单或农资发放明细表（需农户签字按手印）；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⑩发票及发票查验明细；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⑪银行转账流水记录；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FFFFFF"/>
          <w:lang w:val="en-US" w:eastAsia="zh-CN"/>
        </w:rPr>
        <w:t>⑫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FFFFFF"/>
        </w:rPr>
        <w:t>其他佐证材料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（二）报送时间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年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月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日（星期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left="0" w:firstLine="608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w w:val="10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w w:val="95"/>
          <w:sz w:val="32"/>
          <w:szCs w:val="32"/>
        </w:rPr>
        <w:t>（三）报送方式</w:t>
      </w:r>
      <w:r>
        <w:rPr>
          <w:rFonts w:hint="eastAsia" w:ascii="方正楷体_GBK" w:hAnsi="方正楷体_GBK" w:eastAsia="方正楷体_GBK" w:cs="方正楷体_GBK"/>
          <w:color w:val="auto"/>
          <w:w w:val="95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w w:val="100"/>
          <w:sz w:val="32"/>
          <w:szCs w:val="32"/>
        </w:rPr>
        <w:t>纸质件</w:t>
      </w:r>
      <w:r>
        <w:rPr>
          <w:rFonts w:hint="eastAsia" w:ascii="方正仿宋_GBK" w:hAnsi="方正仿宋_GBK" w:eastAsia="方正仿宋_GBK" w:cs="方正仿宋_GBK"/>
          <w:color w:val="auto"/>
          <w:w w:val="100"/>
          <w:sz w:val="32"/>
          <w:szCs w:val="32"/>
          <w:lang w:val="en-US" w:eastAsia="zh-CN"/>
        </w:rPr>
        <w:t>一份，</w:t>
      </w:r>
      <w:r>
        <w:rPr>
          <w:rFonts w:hint="eastAsia" w:ascii="方正仿宋_GBK" w:hAnsi="方正仿宋_GBK" w:eastAsia="方正仿宋_GBK" w:cs="方正仿宋_GBK"/>
          <w:color w:val="auto"/>
          <w:w w:val="100"/>
          <w:sz w:val="32"/>
          <w:szCs w:val="32"/>
        </w:rPr>
        <w:t>电子档通过邮箱报送。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（四）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报送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要求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项目资料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按照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报送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顺序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依次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装订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报送前需完善签字并将资料复印件加盖公章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auto"/>
          <w:sz w:val="32"/>
          <w:szCs w:val="32"/>
        </w:rPr>
        <w:t>十、其他事项</w:t>
      </w:r>
    </w:p>
    <w:p>
      <w:pPr>
        <w:keepNext w:val="0"/>
        <w:keepLines w:val="0"/>
        <w:pageBreakBefore w:val="0"/>
        <w:tabs>
          <w:tab w:val="left" w:pos="1590"/>
        </w:tabs>
        <w:kinsoku/>
        <w:wordWrap/>
        <w:overflowPunct/>
        <w:topLinePunct w:val="0"/>
        <w:autoSpaceDE/>
        <w:autoSpaceDN w:val="0"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）纸质件以收到时间为准，电子档以实际上传时间为准，逾期或未按规定形式上报项目申报有关资料的，视为无效申报；</w:t>
      </w:r>
    </w:p>
    <w:p>
      <w:pPr>
        <w:keepNext w:val="0"/>
        <w:keepLines w:val="0"/>
        <w:pageBreakBefore w:val="0"/>
        <w:tabs>
          <w:tab w:val="left" w:pos="1590"/>
        </w:tabs>
        <w:kinsoku/>
        <w:wordWrap/>
        <w:overflowPunct/>
        <w:topLinePunct w:val="0"/>
        <w:autoSpaceDE/>
        <w:autoSpaceDN w:val="0"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）不得擅自更改项目实施方案文档格式和删减栏目；</w:t>
      </w:r>
    </w:p>
    <w:p>
      <w:pPr>
        <w:keepNext w:val="0"/>
        <w:keepLines w:val="0"/>
        <w:pageBreakBefore w:val="0"/>
        <w:tabs>
          <w:tab w:val="left" w:pos="1590"/>
        </w:tabs>
        <w:kinsoku/>
        <w:wordWrap/>
        <w:overflowPunct/>
        <w:topLinePunct w:val="0"/>
        <w:autoSpaceDE/>
        <w:autoSpaceDN w:val="0"/>
        <w:bidi w:val="0"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）取得财政项目补助的实施单位，必须按照批准的项目实施方案，加快建设进度，按时保质保量完成建设任务。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560" w:lineRule="exact"/>
        <w:ind w:left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jc w:val="both"/>
        <w:textAlignment w:val="auto"/>
        <w:rPr>
          <w:rFonts w:hint="default" w:ascii="方正仿宋_GBK" w:hAnsi="方正仿宋_GBK" w:eastAsia="方正仿宋_GBK" w:cs="方正仿宋_GBK"/>
          <w:snapToGrid w:val="0"/>
          <w:color w:val="auto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pacing w:val="0"/>
          <w:w w:val="10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  <w:lang w:val="en-US" w:eastAsia="zh-CN"/>
        </w:rPr>
        <w:t>.</w:t>
      </w:r>
      <w:r>
        <w:rPr>
          <w:rFonts w:hint="eastAsia" w:eastAsia="方正仿宋_GBK" w:cs="Times New Roman"/>
          <w:snapToGrid w:val="0"/>
          <w:color w:val="auto"/>
          <w:spacing w:val="0"/>
          <w:w w:val="100"/>
          <w:kern w:val="0"/>
          <w:sz w:val="32"/>
          <w:szCs w:val="32"/>
          <w:lang w:val="en-US" w:eastAsia="zh-CN"/>
        </w:rPr>
        <w:t>2025年</w:t>
      </w:r>
      <w:r>
        <w:rPr>
          <w:rFonts w:hint="eastAsia" w:ascii="方正仿宋_GBK" w:hAnsi="方正仿宋_GBK" w:eastAsia="方正仿宋_GBK" w:cs="方正仿宋_GBK"/>
          <w:snapToGrid w:val="0"/>
          <w:color w:val="auto"/>
          <w:spacing w:val="0"/>
          <w:w w:val="100"/>
          <w:kern w:val="0"/>
          <w:sz w:val="32"/>
          <w:szCs w:val="32"/>
        </w:rPr>
        <w:t>渝北区</w:t>
      </w:r>
      <w:r>
        <w:rPr>
          <w:rFonts w:hint="eastAsia" w:eastAsia="方正仿宋_GBK" w:cs="Times New Roman"/>
          <w:snapToGrid w:val="0"/>
          <w:color w:val="auto"/>
          <w:spacing w:val="0"/>
          <w:w w:val="100"/>
          <w:kern w:val="0"/>
          <w:sz w:val="32"/>
          <w:szCs w:val="32"/>
          <w:lang w:val="en-US" w:eastAsia="zh-CN"/>
        </w:rPr>
        <w:t>大豆玉米带状复合种植任务分解表；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pacing w:val="0"/>
          <w:w w:val="10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pacing w:val="0"/>
          <w:w w:val="100"/>
          <w:sz w:val="32"/>
          <w:szCs w:val="32"/>
        </w:rPr>
        <w:t>202</w:t>
      </w:r>
      <w:r>
        <w:rPr>
          <w:rFonts w:hint="eastAsia" w:eastAsia="方正仿宋_GBK" w:cs="Times New Roman"/>
          <w:color w:val="auto"/>
          <w:spacing w:val="0"/>
          <w:w w:val="100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</w:rPr>
        <w:t>年渝北区粮油单产提升攻关行动</w:t>
      </w: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  <w:lang w:val="en-US" w:eastAsia="zh-CN"/>
        </w:rPr>
        <w:t>相关</w:t>
      </w: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</w:rPr>
        <w:t>项目实施方案（格式）</w:t>
      </w: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pacing w:val="0"/>
          <w:w w:val="10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</w:rPr>
        <w:t>项目申报承诺书（格式）</w:t>
      </w:r>
      <w:r>
        <w:rPr>
          <w:rFonts w:hint="eastAsia" w:ascii="方正仿宋_GBK" w:hAnsi="方正仿宋_GBK" w:eastAsia="方正仿宋_GBK" w:cs="方正仿宋_GBK"/>
          <w:color w:val="auto"/>
          <w:spacing w:val="0"/>
          <w:w w:val="1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560" w:lineRule="exact"/>
        <w:ind w:left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560" w:lineRule="exact"/>
        <w:ind w:left="0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（联系人：刘琪，联系电话：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86015783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，电子邮箱：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fldChar w:fldCharType="begin"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instrText xml:space="preserve"> HYPERLINK "mailto:756210812@qq.com，地址：渝北区临空大道476" </w:instrTex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fldChar w:fldCharType="separate"/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2350798318@qq.com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，地址：渝北区双凤桥街道空港大道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476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号临空商务大楼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814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室，邮政编码：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401120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</w:rPr>
      </w:pPr>
    </w:p>
    <w:p>
      <w:pPr>
        <w:pStyle w:val="5"/>
        <w:rPr>
          <w:rFonts w:hint="eastAsia"/>
        </w:rPr>
      </w:pPr>
    </w:p>
    <w:p>
      <w:pPr>
        <w:pStyle w:val="2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pStyle w:val="3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pStyle w:val="5"/>
        <w:rPr>
          <w:rFonts w:hint="eastAsia"/>
        </w:rPr>
      </w:pPr>
    </w:p>
    <w:p>
      <w:pPr>
        <w:pStyle w:val="2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</w:t>
      </w:r>
    </w:p>
    <w:p>
      <w:pPr>
        <w:pStyle w:val="2"/>
        <w:ind w:left="0" w:leftChars="0" w:firstLine="0" w:firstLineChars="0"/>
        <w:rPr>
          <w:rFonts w:hint="eastAsia" w:ascii="方正黑体_GBK" w:hAnsi="方正黑体_GBK" w:eastAsia="方正黑体_GBK" w:cs="方正黑体_GBK"/>
          <w:lang w:val="en-US" w:eastAsia="zh-CN"/>
        </w:rPr>
      </w:pPr>
    </w:p>
    <w:tbl>
      <w:tblPr>
        <w:tblStyle w:val="8"/>
        <w:tblW w:w="9061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472"/>
        <w:gridCol w:w="49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9061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2025年渝北区大豆玉米带状复合种植任务分解表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方正黑体_GBK" w:hAnsi="方正黑体_GBK" w:eastAsia="方正黑体_GBK" w:cs="方正黑体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任务面积（亩）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石船镇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洛碛镇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大盛镇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统景镇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茨竹镇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大湾镇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古路镇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兴隆镇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木耳镇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方正楷体_GBK" w:hAnsi="方正楷体_GBK" w:eastAsia="方正楷体_GBK" w:cs="方正楷体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4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1150</w:t>
            </w:r>
          </w:p>
        </w:tc>
      </w:tr>
    </w:tbl>
    <w:p>
      <w:pPr>
        <w:pStyle w:val="3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pStyle w:val="2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pStyle w:val="2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pStyle w:val="2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pStyle w:val="2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附件2</w:t>
      </w:r>
    </w:p>
    <w:p>
      <w:pPr>
        <w:spacing w:line="600" w:lineRule="exact"/>
        <w:ind w:firstLine="4160" w:firstLineChars="1300"/>
        <w:rPr>
          <w:rFonts w:ascii="仿宋_GB2312" w:hAnsi="宋体" w:eastAsia="仿宋_GB2312"/>
          <w:color w:val="auto"/>
          <w:sz w:val="32"/>
        </w:rPr>
      </w:pPr>
      <w:r>
        <w:rPr>
          <w:rFonts w:hint="eastAsia" w:ascii="仿宋_GB2312" w:hAnsi="宋体" w:eastAsia="仿宋_GB2312"/>
          <w:color w:val="auto"/>
          <w:sz w:val="32"/>
        </w:rPr>
        <w:t>行（产）业分类：____________</w:t>
      </w:r>
    </w:p>
    <w:p>
      <w:pPr>
        <w:jc w:val="center"/>
        <w:rPr>
          <w:b/>
          <w:bCs/>
          <w:color w:val="auto"/>
          <w:sz w:val="44"/>
        </w:rPr>
      </w:pPr>
    </w:p>
    <w:p>
      <w:pPr>
        <w:jc w:val="center"/>
        <w:rPr>
          <w:b/>
          <w:bCs/>
          <w:color w:val="auto"/>
          <w:sz w:val="44"/>
        </w:rPr>
      </w:pPr>
    </w:p>
    <w:p>
      <w:pPr>
        <w:jc w:val="center"/>
        <w:rPr>
          <w:rFonts w:eastAsia="方正小标宋_GBK"/>
          <w:snapToGrid w:val="0"/>
          <w:color w:val="auto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  <w:lang w:val="en-US" w:eastAsia="zh-CN"/>
        </w:rPr>
        <w:t>5</w:t>
      </w:r>
      <w:r>
        <w:rPr>
          <w:rFonts w:eastAsia="方正小标宋_GBK"/>
          <w:snapToGrid w:val="0"/>
          <w:color w:val="auto"/>
          <w:kern w:val="0"/>
          <w:sz w:val="44"/>
          <w:szCs w:val="44"/>
        </w:rPr>
        <w:t>年</w:t>
      </w:r>
      <w:r>
        <w:rPr>
          <w:rFonts w:hint="eastAsia" w:eastAsia="方正小标宋_GBK"/>
          <w:snapToGrid w:val="0"/>
          <w:color w:val="auto"/>
          <w:kern w:val="0"/>
          <w:sz w:val="44"/>
          <w:szCs w:val="44"/>
        </w:rPr>
        <w:t>渝北区</w:t>
      </w:r>
      <w:r>
        <w:rPr>
          <w:rFonts w:hint="eastAsia" w:eastAsia="方正小标宋_GBK"/>
          <w:snapToGrid w:val="0"/>
          <w:color w:val="auto"/>
          <w:kern w:val="0"/>
          <w:sz w:val="44"/>
          <w:szCs w:val="44"/>
          <w:lang w:val="en-US" w:eastAsia="zh-CN"/>
        </w:rPr>
        <w:t>大豆玉米带状复合种植</w:t>
      </w:r>
      <w:r>
        <w:rPr>
          <w:rFonts w:eastAsia="方正小标宋_GBK"/>
          <w:snapToGrid w:val="0"/>
          <w:color w:val="auto"/>
          <w:kern w:val="0"/>
          <w:sz w:val="44"/>
          <w:szCs w:val="44"/>
        </w:rPr>
        <w:t>项目</w:t>
      </w:r>
    </w:p>
    <w:p>
      <w:pPr>
        <w:jc w:val="center"/>
        <w:rPr>
          <w:rFonts w:ascii="方正小标宋_GBK" w:hAnsi="方正小标宋_GBK" w:eastAsia="方正小标宋_GBK" w:cs="方正小标宋_GBK"/>
          <w:color w:val="auto"/>
          <w:sz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</w:rPr>
        <w:t>实施方案</w:t>
      </w:r>
    </w:p>
    <w:p>
      <w:pPr>
        <w:rPr>
          <w:color w:val="auto"/>
          <w:sz w:val="28"/>
        </w:rPr>
      </w:pPr>
    </w:p>
    <w:p>
      <w:pPr>
        <w:rPr>
          <w:color w:val="auto"/>
          <w:sz w:val="28"/>
        </w:rPr>
      </w:pPr>
    </w:p>
    <w:p>
      <w:pPr>
        <w:rPr>
          <w:color w:val="auto"/>
          <w:sz w:val="28"/>
        </w:rPr>
      </w:pPr>
    </w:p>
    <w:p>
      <w:pPr>
        <w:tabs>
          <w:tab w:val="left" w:pos="3990"/>
        </w:tabs>
        <w:spacing w:line="480" w:lineRule="auto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项目名称：</w:t>
      </w:r>
    </w:p>
    <w:p>
      <w:pPr>
        <w:spacing w:line="480" w:lineRule="auto"/>
        <w:rPr>
          <w:rFonts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</w:rPr>
        <w:t xml:space="preserve">  </w:t>
      </w:r>
      <w:r>
        <w:rPr>
          <w:rFonts w:hint="eastAsia" w:ascii="方正仿宋_GBK" w:hAnsi="方正仿宋_GBK" w:eastAsia="方正仿宋_GBK" w:cs="方正仿宋_GBK"/>
          <w:color w:val="auto"/>
          <w:sz w:val="32"/>
        </w:rPr>
        <w:t xml:space="preserve">  项目实施单位：</w:t>
      </w:r>
    </w:p>
    <w:p>
      <w:pPr>
        <w:spacing w:line="480" w:lineRule="auto"/>
        <w:ind w:firstLine="640" w:firstLineChars="200"/>
        <w:rPr>
          <w:rFonts w:ascii="宋体" w:hAnsi="宋体" w:eastAsia="仿宋_GB2312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通讯地址</w:t>
      </w:r>
      <w:r>
        <w:rPr>
          <w:rFonts w:hint="eastAsia" w:eastAsia="仿宋_GB2312"/>
          <w:color w:val="auto"/>
          <w:sz w:val="32"/>
        </w:rPr>
        <w:t>：</w:t>
      </w:r>
    </w:p>
    <w:p>
      <w:pPr>
        <w:spacing w:line="480" w:lineRule="auto"/>
        <w:ind w:firstLine="640" w:firstLineChars="200"/>
        <w:rPr>
          <w:rFonts w:ascii="宋体" w:hAnsi="宋体" w:eastAsia="仿宋_GB2312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邮政编码</w:t>
      </w:r>
      <w:r>
        <w:rPr>
          <w:rFonts w:hint="eastAsia" w:ascii="宋体" w:hAnsi="宋体" w:eastAsia="仿宋_GB2312"/>
          <w:color w:val="auto"/>
          <w:sz w:val="32"/>
        </w:rPr>
        <w:t>：</w:t>
      </w:r>
    </w:p>
    <w:p>
      <w:pPr>
        <w:spacing w:line="480" w:lineRule="auto"/>
        <w:ind w:firstLine="640" w:firstLineChars="200"/>
        <w:rPr>
          <w:rFonts w:ascii="宋体" w:hAnsi="宋体" w:eastAsia="仿宋_GB2312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联 系 人：</w:t>
      </w:r>
      <w:r>
        <w:rPr>
          <w:rFonts w:hint="eastAsia" w:ascii="宋体" w:hAnsi="宋体" w:eastAsia="仿宋_GB2312"/>
          <w:color w:val="auto"/>
          <w:sz w:val="32"/>
        </w:rPr>
        <w:t xml:space="preserve">            </w:t>
      </w:r>
      <w:r>
        <w:rPr>
          <w:rFonts w:hint="eastAsia" w:ascii="方正仿宋_GBK" w:hAnsi="方正仿宋_GBK" w:eastAsia="方正仿宋_GBK" w:cs="方正仿宋_GBK"/>
          <w:color w:val="auto"/>
          <w:sz w:val="32"/>
        </w:rPr>
        <w:t xml:space="preserve">  职务/职称：</w:t>
      </w:r>
    </w:p>
    <w:p>
      <w:pPr>
        <w:tabs>
          <w:tab w:val="left" w:pos="3990"/>
        </w:tabs>
        <w:spacing w:line="480" w:lineRule="auto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办公电话：              手机：</w:t>
      </w:r>
    </w:p>
    <w:p>
      <w:pPr>
        <w:tabs>
          <w:tab w:val="left" w:pos="3990"/>
        </w:tabs>
        <w:spacing w:line="480" w:lineRule="auto"/>
        <w:ind w:firstLine="640" w:firstLineChars="200"/>
        <w:rPr>
          <w:rFonts w:ascii="宋体" w:hAnsi="宋体" w:eastAsia="仿宋_GB2312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填制日期</w:t>
      </w:r>
      <w:r>
        <w:rPr>
          <w:rFonts w:hint="eastAsia" w:ascii="宋体" w:hAnsi="宋体" w:eastAsia="仿宋_GB2312"/>
          <w:color w:val="auto"/>
          <w:sz w:val="32"/>
        </w:rPr>
        <w:t>：</w:t>
      </w:r>
    </w:p>
    <w:p>
      <w:pPr>
        <w:spacing w:line="420" w:lineRule="auto"/>
        <w:jc w:val="center"/>
        <w:rPr>
          <w:rFonts w:hint="eastAsia" w:eastAsia="仿宋_GB2312"/>
          <w:color w:val="auto"/>
          <w:sz w:val="32"/>
        </w:rPr>
      </w:pPr>
    </w:p>
    <w:p>
      <w:pPr>
        <w:tabs>
          <w:tab w:val="left" w:pos="3990"/>
        </w:tabs>
        <w:spacing w:line="480" w:lineRule="auto"/>
        <w:ind w:firstLine="640" w:firstLineChars="200"/>
        <w:jc w:val="center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重庆市</w:t>
      </w:r>
      <w:r>
        <w:rPr>
          <w:rFonts w:hint="eastAsia" w:ascii="方正仿宋_GBK" w:hAnsi="方正仿宋_GBK" w:eastAsia="方正仿宋_GBK" w:cs="方正仿宋_GBK"/>
          <w:color w:val="auto"/>
          <w:sz w:val="32"/>
          <w:lang w:val="en-US" w:eastAsia="zh-CN"/>
        </w:rPr>
        <w:t>渝北区</w:t>
      </w:r>
      <w:r>
        <w:rPr>
          <w:rFonts w:hint="eastAsia" w:ascii="方正仿宋_GBK" w:hAnsi="方正仿宋_GBK" w:eastAsia="方正仿宋_GBK" w:cs="方正仿宋_GBK"/>
          <w:color w:val="auto"/>
          <w:sz w:val="32"/>
        </w:rPr>
        <w:t>农业农村委员会制</w:t>
      </w: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</w:rPr>
        <w:t>一、项目所涉产业发展现状（或工作开展情况）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（实施此项目单位应简单总结项目实施情况）</w:t>
      </w:r>
    </w:p>
    <w:p>
      <w:pPr>
        <w:ind w:firstLine="640" w:firstLineChars="200"/>
        <w:rPr>
          <w:rFonts w:eastAsia="黑体"/>
          <w:color w:val="auto"/>
          <w:sz w:val="32"/>
        </w:rPr>
      </w:pP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</w:rPr>
        <w:t>二、项目任务计划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（一）项目任务来由（背景）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（二）建设地点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（三）项目内容（</w:t>
      </w:r>
      <w:r>
        <w:rPr>
          <w:rFonts w:hint="eastAsia" w:ascii="方正仿宋_GBK" w:hAnsi="方正仿宋_GBK" w:eastAsia="方正仿宋_GBK" w:cs="方正仿宋_GBK"/>
          <w:color w:val="auto"/>
          <w:sz w:val="32"/>
          <w:lang w:val="en-US" w:eastAsia="zh-CN"/>
        </w:rPr>
        <w:t>含</w:t>
      </w:r>
      <w:r>
        <w:rPr>
          <w:rFonts w:hint="eastAsia" w:ascii="方正仿宋_GBK" w:hAnsi="方正仿宋_GBK" w:eastAsia="方正仿宋_GBK" w:cs="方正仿宋_GBK"/>
          <w:color w:val="auto"/>
          <w:sz w:val="32"/>
        </w:rPr>
        <w:t>推广品种、种植面积、技术线路、</w:t>
      </w:r>
      <w:r>
        <w:rPr>
          <w:rFonts w:hint="eastAsia" w:ascii="方正仿宋_GBK" w:hAnsi="方正仿宋_GBK" w:eastAsia="方正仿宋_GBK" w:cs="方正仿宋_GBK"/>
          <w:color w:val="auto"/>
          <w:sz w:val="32"/>
          <w:lang w:val="en-US" w:eastAsia="zh-CN"/>
        </w:rPr>
        <w:t>产量指标等，</w:t>
      </w:r>
      <w:r>
        <w:rPr>
          <w:rFonts w:hint="eastAsia" w:ascii="方正仿宋_GBK" w:hAnsi="方正仿宋_GBK" w:eastAsia="方正仿宋_GBK" w:cs="方正仿宋_GBK"/>
          <w:color w:val="auto"/>
          <w:sz w:val="32"/>
        </w:rPr>
        <w:t>既要有定性表述，又要有定量数据）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（四）建设进度</w:t>
      </w:r>
      <w:r>
        <w:rPr>
          <w:rFonts w:hint="eastAsia" w:ascii="方正仿宋_GBK" w:hAnsi="方正仿宋_GBK" w:eastAsia="方正仿宋_GBK" w:cs="方正仿宋_GBK"/>
          <w:color w:val="auto"/>
          <w:sz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lang w:val="en-US" w:eastAsia="zh-CN"/>
        </w:rPr>
        <w:t>明确完成期限</w:t>
      </w:r>
      <w:r>
        <w:rPr>
          <w:rFonts w:hint="eastAsia" w:ascii="方正仿宋_GBK" w:hAnsi="方正仿宋_GBK" w:eastAsia="方正仿宋_GBK" w:cs="方正仿宋_GBK"/>
          <w:color w:val="auto"/>
          <w:sz w:val="32"/>
          <w:lang w:eastAsia="zh-CN"/>
        </w:rPr>
        <w:t>）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（五）项目推进及管理措施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lang w:val="en-US" w:eastAsia="zh-CN"/>
        </w:rPr>
        <w:t>六</w:t>
      </w:r>
      <w:r>
        <w:rPr>
          <w:rFonts w:hint="eastAsia" w:ascii="方正仿宋_GBK" w:hAnsi="方正仿宋_GBK" w:eastAsia="方正仿宋_GBK" w:cs="方正仿宋_GBK"/>
          <w:color w:val="auto"/>
          <w:sz w:val="32"/>
        </w:rPr>
        <w:t>）其它</w:t>
      </w:r>
    </w:p>
    <w:p>
      <w:pPr>
        <w:ind w:firstLine="570"/>
        <w:rPr>
          <w:rFonts w:hint="eastAsia" w:ascii="方正黑体_GBK" w:hAnsi="方正黑体_GBK" w:eastAsia="方正黑体_GBK" w:cs="方正黑体_GBK"/>
          <w:color w:val="auto"/>
          <w:sz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</w:rPr>
        <w:t>三、资金投入概算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（一）项目总投资及资金来源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lang w:val="en-US" w:eastAsia="zh-CN"/>
        </w:rPr>
        <w:t>二</w:t>
      </w:r>
      <w:r>
        <w:rPr>
          <w:rFonts w:hint="eastAsia" w:ascii="方正仿宋_GBK" w:hAnsi="方正仿宋_GBK" w:eastAsia="方正仿宋_GBK" w:cs="方正仿宋_GBK"/>
          <w:color w:val="auto"/>
          <w:sz w:val="32"/>
        </w:rPr>
        <w:t>）项目资金及资金使用环节（</w:t>
      </w:r>
      <w:r>
        <w:rPr>
          <w:rFonts w:hint="eastAsia" w:ascii="方正仿宋_GBK" w:hAnsi="方正仿宋_GBK" w:eastAsia="方正仿宋_GBK" w:cs="方正仿宋_GBK"/>
          <w:color w:val="auto"/>
          <w:sz w:val="32"/>
          <w:lang w:val="en-US" w:eastAsia="zh-CN"/>
        </w:rPr>
        <w:t>按照种子、农药、化肥分项</w:t>
      </w:r>
      <w:r>
        <w:rPr>
          <w:rFonts w:hint="eastAsia" w:ascii="方正仿宋_GBK" w:hAnsi="方正仿宋_GBK" w:eastAsia="方正仿宋_GBK" w:cs="方正仿宋_GBK"/>
          <w:color w:val="auto"/>
          <w:sz w:val="32"/>
        </w:rPr>
        <w:t>具体说明财政资金使用支持环节、补助标准和额度等）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lang w:val="en-US" w:eastAsia="zh-CN"/>
        </w:rPr>
        <w:t>三</w:t>
      </w:r>
      <w:r>
        <w:rPr>
          <w:rFonts w:hint="eastAsia" w:ascii="方正仿宋_GBK" w:hAnsi="方正仿宋_GBK" w:eastAsia="方正仿宋_GBK" w:cs="方正仿宋_GBK"/>
          <w:color w:val="auto"/>
          <w:sz w:val="32"/>
        </w:rPr>
        <w:t>）其它</w:t>
      </w: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</w:rPr>
        <w:t>四、组织保障措施</w:t>
      </w:r>
    </w:p>
    <w:p>
      <w:pPr>
        <w:ind w:firstLine="570"/>
        <w:rPr>
          <w:rFonts w:eastAsia="黑体"/>
          <w:color w:val="auto"/>
          <w:sz w:val="32"/>
        </w:rPr>
      </w:pP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</w:rPr>
        <w:t>五、项目实施单位情况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（一）单位性质、隶属关系、职能（业务）范围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（二）财务收支和资产状况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</w:rPr>
        <w:t>（三）有无不良记录（财政部门及审计机关处理处罚决定、行业通报批评、媒体曝光等）</w:t>
      </w: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</w:rPr>
        <w:t>六、相关单位情况及参与事项</w:t>
      </w:r>
    </w:p>
    <w:p>
      <w:pPr>
        <w:ind w:firstLine="420" w:firstLineChars="150"/>
        <w:rPr>
          <w:rFonts w:ascii="仿宋_GB2312" w:eastAsia="仿宋_GB2312"/>
          <w:color w:val="auto"/>
          <w:sz w:val="28"/>
        </w:rPr>
      </w:pPr>
    </w:p>
    <w:p>
      <w:pPr>
        <w:widowControl/>
        <w:jc w:val="left"/>
        <w:rPr>
          <w:rFonts w:ascii="仿宋_GB2312" w:eastAsia="仿宋_GB2312"/>
          <w:color w:val="auto"/>
          <w:sz w:val="28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1247" w:gutter="0"/>
          <w:pgNumType w:fmt="decimal" w:start="22"/>
          <w:cols w:space="720" w:num="1"/>
        </w:sectPr>
      </w:pPr>
      <w:bookmarkStart w:id="0" w:name="_GoBack"/>
      <w:bookmarkEnd w:id="0"/>
    </w:p>
    <w:p>
      <w:pPr>
        <w:rPr>
          <w:rFonts w:ascii="仿宋_GB2312" w:eastAsia="仿宋_GB2312"/>
          <w:b/>
          <w:bCs/>
          <w:color w:val="auto"/>
          <w:sz w:val="28"/>
        </w:rPr>
      </w:pPr>
      <w:r>
        <w:rPr>
          <w:rFonts w:hint="eastAsia" w:ascii="仿宋_GB2312" w:eastAsia="仿宋_GB2312"/>
          <w:b/>
          <w:bCs/>
          <w:color w:val="auto"/>
          <w:sz w:val="28"/>
        </w:rPr>
        <w:t>表一：</w:t>
      </w:r>
    </w:p>
    <w:p>
      <w:pPr>
        <w:ind w:firstLine="723" w:firstLineChars="200"/>
        <w:jc w:val="center"/>
        <w:rPr>
          <w:rFonts w:ascii="仿宋_GB2312" w:eastAsia="仿宋_GB2312"/>
          <w:b/>
          <w:bCs/>
          <w:color w:val="auto"/>
          <w:sz w:val="36"/>
        </w:rPr>
      </w:pPr>
      <w:r>
        <w:rPr>
          <w:rFonts w:hint="eastAsia" w:ascii="仿宋_GB2312" w:eastAsia="仿宋_GB2312"/>
          <w:b/>
          <w:bCs/>
          <w:color w:val="auto"/>
          <w:sz w:val="36"/>
        </w:rPr>
        <w:t>项目主要人员与任务分工</w:t>
      </w:r>
    </w:p>
    <w:p>
      <w:pPr>
        <w:ind w:firstLine="562" w:firstLineChars="200"/>
        <w:rPr>
          <w:rFonts w:ascii="仿宋_GB2312" w:eastAsia="仿宋_GB2312"/>
          <w:b/>
          <w:bCs/>
          <w:color w:val="auto"/>
          <w:sz w:val="28"/>
        </w:rPr>
      </w:pPr>
    </w:p>
    <w:tbl>
      <w:tblPr>
        <w:tblStyle w:val="8"/>
        <w:tblW w:w="90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735"/>
        <w:gridCol w:w="735"/>
        <w:gridCol w:w="1575"/>
        <w:gridCol w:w="2053"/>
        <w:gridCol w:w="1945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</w:rPr>
              <w:t>姓名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</w:rPr>
              <w:t>性别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</w:rPr>
              <w:t>年龄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</w:rPr>
              <w:t>工作单位</w:t>
            </w: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</w:rPr>
              <w:t>职务/职称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</w:rPr>
              <w:t>项目任务分工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olor w:val="auto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auto"/>
                <w:sz w:val="24"/>
              </w:rPr>
            </w:pPr>
          </w:p>
        </w:tc>
      </w:tr>
    </w:tbl>
    <w:p>
      <w:pPr>
        <w:widowControl/>
        <w:jc w:val="left"/>
        <w:rPr>
          <w:rFonts w:ascii="仿宋_GB2312" w:eastAsia="仿宋_GB2312" w:cs="Arial"/>
          <w:color w:val="auto"/>
          <w:sz w:val="28"/>
        </w:rPr>
        <w:sectPr>
          <w:headerReference r:id="rId5" w:type="default"/>
          <w:footerReference r:id="rId6" w:type="default"/>
          <w:pgSz w:w="11906" w:h="16838"/>
          <w:pgMar w:top="1418" w:right="1418" w:bottom="1418" w:left="1418" w:header="851" w:footer="1247" w:gutter="0"/>
          <w:pgNumType w:fmt="decimal"/>
          <w:cols w:space="720" w:num="1"/>
        </w:sectPr>
      </w:pPr>
    </w:p>
    <w:p>
      <w:pPr>
        <w:rPr>
          <w:rFonts w:ascii="仿宋_GB2312" w:eastAsia="仿宋_GB2312"/>
          <w:b/>
          <w:bCs/>
          <w:color w:val="auto"/>
          <w:sz w:val="28"/>
          <w:szCs w:val="28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</w:rPr>
        <w:t>表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bCs/>
          <w:color w:val="auto"/>
          <w:sz w:val="28"/>
          <w:szCs w:val="28"/>
        </w:rPr>
        <w:t>：</w:t>
      </w:r>
    </w:p>
    <w:p>
      <w:pPr>
        <w:jc w:val="center"/>
        <w:rPr>
          <w:rFonts w:ascii="仿宋_GB2312" w:eastAsia="仿宋_GB2312"/>
          <w:b/>
          <w:bCs/>
          <w:color w:val="auto"/>
          <w:sz w:val="36"/>
          <w:szCs w:val="28"/>
        </w:rPr>
      </w:pPr>
      <w:r>
        <w:rPr>
          <w:rFonts w:hint="eastAsia" w:ascii="仿宋_GB2312" w:eastAsia="仿宋_GB2312"/>
          <w:b/>
          <w:bCs/>
          <w:color w:val="auto"/>
          <w:sz w:val="36"/>
          <w:szCs w:val="28"/>
        </w:rPr>
        <w:t>项目申报意见表</w:t>
      </w:r>
    </w:p>
    <w:p>
      <w:pPr>
        <w:jc w:val="center"/>
        <w:rPr>
          <w:rFonts w:ascii="仿宋_GB2312" w:eastAsia="仿宋_GB2312"/>
          <w:b/>
          <w:bCs/>
          <w:color w:val="auto"/>
          <w:sz w:val="11"/>
          <w:szCs w:val="11"/>
        </w:rPr>
      </w:pPr>
    </w:p>
    <w:tbl>
      <w:tblPr>
        <w:tblStyle w:val="8"/>
        <w:tblW w:w="82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6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0"/>
                <w:szCs w:val="32"/>
              </w:rPr>
            </w:pPr>
            <w:r>
              <w:rPr>
                <w:rFonts w:hint="eastAsia" w:ascii="仿宋_GB2312" w:eastAsia="仿宋_GB2312"/>
                <w:b/>
                <w:color w:val="auto"/>
                <w:sz w:val="30"/>
                <w:szCs w:val="32"/>
              </w:rPr>
              <w:t>项目单位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auto"/>
                <w:sz w:val="30"/>
                <w:szCs w:val="32"/>
              </w:rPr>
              <w:t>意　　见</w:t>
            </w:r>
          </w:p>
        </w:tc>
        <w:tc>
          <w:tcPr>
            <w:tcW w:w="6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30"/>
              <w:textAlignment w:val="auto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本单位对以上内容的真实性和准确性负责，特申请立项。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30"/>
              <w:textAlignment w:val="auto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30"/>
              <w:textAlignment w:val="auto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　　　　负责人签名： 　　  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30"/>
              <w:textAlignment w:val="auto"/>
              <w:rPr>
                <w:rFonts w:ascii="仿宋_GB2312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　　　　　　　　　　　　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0"/>
                <w:szCs w:val="32"/>
              </w:rPr>
            </w:pPr>
            <w:r>
              <w:rPr>
                <w:rFonts w:hint="eastAsia" w:ascii="仿宋_GB2312" w:eastAsia="仿宋_GB2312"/>
                <w:b/>
                <w:color w:val="auto"/>
                <w:sz w:val="30"/>
                <w:szCs w:val="32"/>
              </w:rPr>
              <w:t>所在镇</w:t>
            </w:r>
            <w:r>
              <w:rPr>
                <w:rFonts w:ascii="仿宋_GB2312" w:eastAsia="仿宋_GB2312"/>
                <w:b/>
                <w:color w:val="auto"/>
                <w:sz w:val="30"/>
                <w:szCs w:val="32"/>
              </w:rPr>
              <w:t>街意见</w:t>
            </w:r>
          </w:p>
        </w:tc>
        <w:tc>
          <w:tcPr>
            <w:tcW w:w="6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830" w:firstLineChars="610"/>
              <w:textAlignment w:val="auto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负责人签名：   　  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　　　　　　　　　　　 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7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0"/>
                <w:szCs w:val="32"/>
              </w:rPr>
            </w:pPr>
            <w:r>
              <w:rPr>
                <w:rFonts w:hint="eastAsia" w:ascii="仿宋_GB2312" w:eastAsia="仿宋_GB2312"/>
                <w:b/>
                <w:color w:val="auto"/>
                <w:sz w:val="30"/>
                <w:szCs w:val="32"/>
              </w:rPr>
              <w:t>区县农业行政主管部门意见</w:t>
            </w:r>
          </w:p>
        </w:tc>
        <w:tc>
          <w:tcPr>
            <w:tcW w:w="6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830" w:firstLineChars="610"/>
              <w:textAlignment w:val="auto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负责人签名：   　  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　　　　　　　　　　　 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0"/>
                <w:szCs w:val="32"/>
              </w:rPr>
            </w:pPr>
            <w:r>
              <w:rPr>
                <w:rFonts w:hint="eastAsia" w:ascii="仿宋_GB2312" w:eastAsia="仿宋_GB2312"/>
                <w:b/>
                <w:color w:val="auto"/>
                <w:sz w:val="30"/>
                <w:szCs w:val="32"/>
              </w:rPr>
              <w:t>区县财政部门意见</w:t>
            </w:r>
          </w:p>
        </w:tc>
        <w:tc>
          <w:tcPr>
            <w:tcW w:w="6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830" w:firstLineChars="610"/>
              <w:textAlignment w:val="auto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负责人签名：   　  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　　　　　　　　　　　　    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0"/>
                <w:szCs w:val="32"/>
              </w:rPr>
            </w:pPr>
            <w:r>
              <w:rPr>
                <w:rFonts w:hint="eastAsia" w:ascii="仿宋_GB2312" w:eastAsia="仿宋_GB2312"/>
                <w:b/>
                <w:color w:val="auto"/>
                <w:sz w:val="30"/>
                <w:szCs w:val="32"/>
              </w:rPr>
              <w:t>备　　注</w:t>
            </w:r>
          </w:p>
        </w:tc>
        <w:tc>
          <w:tcPr>
            <w:tcW w:w="6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/>
                <w:b/>
                <w:color w:val="auto"/>
                <w:sz w:val="30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center"/>
        <w:textAlignment w:val="auto"/>
        <w:rPr>
          <w:rFonts w:ascii="Times New Roman" w:hAnsi="Times New Roman" w:cs="Times New Roman"/>
          <w:color w:val="auto"/>
          <w:kern w:val="0"/>
        </w:rPr>
      </w:pPr>
      <w:r>
        <w:rPr>
          <w:rFonts w:hint="eastAsia" w:ascii="Times New Roman" w:hAnsi="Times New Roman" w:eastAsia="方正小标宋_GBK" w:cs="Times New Roman"/>
          <w:color w:val="auto"/>
          <w:kern w:val="0"/>
          <w:sz w:val="44"/>
          <w:szCs w:val="44"/>
        </w:rPr>
        <w:t>项目</w:t>
      </w:r>
      <w:r>
        <w:rPr>
          <w:rFonts w:ascii="Times New Roman" w:hAnsi="Times New Roman" w:eastAsia="方正小标宋_GBK" w:cs="Times New Roman"/>
          <w:color w:val="auto"/>
          <w:kern w:val="0"/>
          <w:sz w:val="44"/>
          <w:szCs w:val="44"/>
        </w:rPr>
        <w:t>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center"/>
        <w:textAlignment w:val="auto"/>
        <w:rPr>
          <w:rFonts w:ascii="Times New Roman" w:hAnsi="Times New Roman" w:cs="Times New Roman"/>
          <w:color w:val="auto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right="0" w:firstLine="640" w:firstLineChars="200"/>
        <w:textAlignment w:val="auto"/>
        <w:rPr>
          <w:rFonts w:hint="eastAsia"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为做好渝北区202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eastAsia="方正仿宋_GBK"/>
          <w:color w:val="auto"/>
          <w:sz w:val="32"/>
          <w:szCs w:val="32"/>
        </w:rPr>
        <w:t>年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****项目</w:t>
      </w:r>
      <w:r>
        <w:rPr>
          <w:rFonts w:hint="eastAsia" w:eastAsia="方正仿宋_GBK"/>
          <w:color w:val="auto"/>
          <w:sz w:val="32"/>
          <w:szCs w:val="32"/>
        </w:rPr>
        <w:t>，本单位郑重承诺：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一、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须对本单位申报项目的真实性、合规性负责。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二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、项目申报获批后，严格按照项目实施方案组织实施，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确保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项目建设质量，按时完成建设任务，不擅自变更建设地点、建设内容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和建设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规模。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640" w:firstLineChars="20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三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、项目补助资金先建后补并实行报账制，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项目补助资金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用于购买种子、农药、肥料，不挪作他用。若项目验收不合格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本单位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不享受财政补助资金。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color w:val="auto"/>
          <w:sz w:val="32"/>
          <w:szCs w:val="32"/>
        </w:rPr>
        <w:t>法人代表（签字）：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4000" w:firstLineChars="1250"/>
        <w:textAlignment w:val="auto"/>
        <w:rPr>
          <w:rFonts w:hint="eastAsia" w:ascii="方正仿宋_GBK" w:eastAsia="方正仿宋_GBK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4000" w:firstLineChars="1250"/>
        <w:jc w:val="right"/>
        <w:textAlignment w:val="auto"/>
        <w:rPr>
          <w:rFonts w:hint="eastAsia"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color w:val="auto"/>
          <w:sz w:val="32"/>
          <w:szCs w:val="32"/>
        </w:rPr>
        <w:t>承诺单位（盖章）: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firstLine="4000" w:firstLineChars="1250"/>
        <w:jc w:val="right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auto"/>
          <w:sz w:val="32"/>
          <w:szCs w:val="32"/>
        </w:rPr>
        <w:t>年   月   日</w:t>
      </w:r>
    </w:p>
    <w:p>
      <w:pP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</w:p>
    <w:p>
      <w:pPr>
        <w:rPr>
          <w:rFonts w:hint="eastAsia"/>
          <w:color w:val="auto"/>
          <w:lang w:eastAsia="zh-CN"/>
        </w:rPr>
      </w:pPr>
    </w:p>
    <w:sectPr>
      <w:headerReference r:id="rId7" w:type="default"/>
      <w:footerReference r:id="rId8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15" w:leftChars="150" w:right="315" w:rightChars="15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wVi6D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15" w:leftChars="150" w:right="315" w:rightChars="15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15" w:leftChars="150" w:right="315" w:rightChars="15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29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RqoqK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15" w:leftChars="150" w:right="315" w:rightChars="15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29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uppressAutoHyphens/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15" w:leftChars="150" w:right="315" w:rightChars="150"/>
                            <w:textAlignment w:val="auto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30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15" w:leftChars="150" w:right="315" w:rightChars="150"/>
                      <w:textAlignment w:val="auto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30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E41587"/>
    <w:multiLevelType w:val="singleLevel"/>
    <w:tmpl w:val="DDE41587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13C10F8"/>
    <w:multiLevelType w:val="singleLevel"/>
    <w:tmpl w:val="513C10F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1YjM4Y2Y3MGE5MjU5MzI5ZmZhZWUxNDM5NGRkMjEifQ=="/>
  </w:docVars>
  <w:rsids>
    <w:rsidRoot w:val="10B10F65"/>
    <w:rsid w:val="002C61F7"/>
    <w:rsid w:val="00523EB0"/>
    <w:rsid w:val="00C34DAD"/>
    <w:rsid w:val="02447828"/>
    <w:rsid w:val="036A7762"/>
    <w:rsid w:val="03C105DF"/>
    <w:rsid w:val="03E07A24"/>
    <w:rsid w:val="03F460DD"/>
    <w:rsid w:val="040C6A6B"/>
    <w:rsid w:val="050414F1"/>
    <w:rsid w:val="057E12A3"/>
    <w:rsid w:val="05A827C4"/>
    <w:rsid w:val="05D37841"/>
    <w:rsid w:val="08420CAE"/>
    <w:rsid w:val="085B3B1D"/>
    <w:rsid w:val="08AA5F47"/>
    <w:rsid w:val="09862E1C"/>
    <w:rsid w:val="0A79472F"/>
    <w:rsid w:val="0A8F3F52"/>
    <w:rsid w:val="0B93537C"/>
    <w:rsid w:val="0B9730BE"/>
    <w:rsid w:val="0BC24DC0"/>
    <w:rsid w:val="0C5C1C12"/>
    <w:rsid w:val="0C7D22B4"/>
    <w:rsid w:val="0CC7352F"/>
    <w:rsid w:val="0D605732"/>
    <w:rsid w:val="0E0D58BA"/>
    <w:rsid w:val="0E57151F"/>
    <w:rsid w:val="0E8C4A31"/>
    <w:rsid w:val="0F5C08A7"/>
    <w:rsid w:val="0FD77F2D"/>
    <w:rsid w:val="10B10F65"/>
    <w:rsid w:val="11551A52"/>
    <w:rsid w:val="11FE3CD4"/>
    <w:rsid w:val="12B264A5"/>
    <w:rsid w:val="13B567D8"/>
    <w:rsid w:val="13E675EB"/>
    <w:rsid w:val="140E5EE8"/>
    <w:rsid w:val="15C03212"/>
    <w:rsid w:val="15CE0286"/>
    <w:rsid w:val="1767428D"/>
    <w:rsid w:val="17A708DF"/>
    <w:rsid w:val="17D42FA4"/>
    <w:rsid w:val="18025D64"/>
    <w:rsid w:val="19ED66F3"/>
    <w:rsid w:val="1A3B730B"/>
    <w:rsid w:val="1B3426D8"/>
    <w:rsid w:val="1C3F7586"/>
    <w:rsid w:val="1C8431EB"/>
    <w:rsid w:val="1D0E6F59"/>
    <w:rsid w:val="1D963E85"/>
    <w:rsid w:val="1DA84CB7"/>
    <w:rsid w:val="1E4C7D38"/>
    <w:rsid w:val="1F5275D0"/>
    <w:rsid w:val="20A046D2"/>
    <w:rsid w:val="20D91E1E"/>
    <w:rsid w:val="21652BA1"/>
    <w:rsid w:val="220A5F40"/>
    <w:rsid w:val="221A1EFC"/>
    <w:rsid w:val="22DB49BE"/>
    <w:rsid w:val="23E07AC3"/>
    <w:rsid w:val="242E1C8E"/>
    <w:rsid w:val="247A570E"/>
    <w:rsid w:val="25DF1492"/>
    <w:rsid w:val="26A837F3"/>
    <w:rsid w:val="27DB3EDB"/>
    <w:rsid w:val="281A74CD"/>
    <w:rsid w:val="28AF15F0"/>
    <w:rsid w:val="29AB1486"/>
    <w:rsid w:val="2A880B33"/>
    <w:rsid w:val="2AC1385C"/>
    <w:rsid w:val="2B08148B"/>
    <w:rsid w:val="2BCA4992"/>
    <w:rsid w:val="2C050E7D"/>
    <w:rsid w:val="2F77098D"/>
    <w:rsid w:val="2FB41BE1"/>
    <w:rsid w:val="2FC82F97"/>
    <w:rsid w:val="310E70CF"/>
    <w:rsid w:val="31E326C7"/>
    <w:rsid w:val="31EB35B9"/>
    <w:rsid w:val="32D85BE7"/>
    <w:rsid w:val="33DC34B5"/>
    <w:rsid w:val="3623361D"/>
    <w:rsid w:val="37FB65FF"/>
    <w:rsid w:val="38763ED8"/>
    <w:rsid w:val="38BB1FD5"/>
    <w:rsid w:val="394A3103"/>
    <w:rsid w:val="39BD78E5"/>
    <w:rsid w:val="3A15327D"/>
    <w:rsid w:val="3A4678DA"/>
    <w:rsid w:val="3AA06EC0"/>
    <w:rsid w:val="3AEC0481"/>
    <w:rsid w:val="3BB00D7F"/>
    <w:rsid w:val="3CDE36EB"/>
    <w:rsid w:val="3D580050"/>
    <w:rsid w:val="3FDB0AC5"/>
    <w:rsid w:val="402B37FA"/>
    <w:rsid w:val="40520D87"/>
    <w:rsid w:val="40572841"/>
    <w:rsid w:val="406B3BF6"/>
    <w:rsid w:val="41287D39"/>
    <w:rsid w:val="419B675D"/>
    <w:rsid w:val="430D5439"/>
    <w:rsid w:val="435E7A42"/>
    <w:rsid w:val="43911BC6"/>
    <w:rsid w:val="439D67BD"/>
    <w:rsid w:val="43F14D5A"/>
    <w:rsid w:val="44185E43"/>
    <w:rsid w:val="464A2500"/>
    <w:rsid w:val="474F4272"/>
    <w:rsid w:val="4933371F"/>
    <w:rsid w:val="49CD147E"/>
    <w:rsid w:val="4A0155CC"/>
    <w:rsid w:val="4A6A4F1F"/>
    <w:rsid w:val="4A95169E"/>
    <w:rsid w:val="4B2D703D"/>
    <w:rsid w:val="4D0553D3"/>
    <w:rsid w:val="4D7C0049"/>
    <w:rsid w:val="4DA42E3E"/>
    <w:rsid w:val="4E8D38D2"/>
    <w:rsid w:val="4F1B40D5"/>
    <w:rsid w:val="4F3A5808"/>
    <w:rsid w:val="4FC71ACB"/>
    <w:rsid w:val="500E27F0"/>
    <w:rsid w:val="505E62E4"/>
    <w:rsid w:val="50B67110"/>
    <w:rsid w:val="50D70E34"/>
    <w:rsid w:val="51037E7B"/>
    <w:rsid w:val="51EE6435"/>
    <w:rsid w:val="53226CDE"/>
    <w:rsid w:val="53BB67EB"/>
    <w:rsid w:val="54F00716"/>
    <w:rsid w:val="55713605"/>
    <w:rsid w:val="55B41744"/>
    <w:rsid w:val="566118CC"/>
    <w:rsid w:val="56BE0ACC"/>
    <w:rsid w:val="57AC301B"/>
    <w:rsid w:val="57D314F0"/>
    <w:rsid w:val="57D63BF4"/>
    <w:rsid w:val="58001F35"/>
    <w:rsid w:val="582F1EC3"/>
    <w:rsid w:val="589A7317"/>
    <w:rsid w:val="5B2F01EA"/>
    <w:rsid w:val="5B8D6CBF"/>
    <w:rsid w:val="5BA83AF9"/>
    <w:rsid w:val="5BCA3A6F"/>
    <w:rsid w:val="5C5E5F12"/>
    <w:rsid w:val="5DDE3802"/>
    <w:rsid w:val="5DED7EE9"/>
    <w:rsid w:val="5DEF3C61"/>
    <w:rsid w:val="60590EA5"/>
    <w:rsid w:val="612754C0"/>
    <w:rsid w:val="62A86C6E"/>
    <w:rsid w:val="637A5D7B"/>
    <w:rsid w:val="642A4DA0"/>
    <w:rsid w:val="644C5F3A"/>
    <w:rsid w:val="646943A1"/>
    <w:rsid w:val="64E42046"/>
    <w:rsid w:val="652E506F"/>
    <w:rsid w:val="6578453C"/>
    <w:rsid w:val="65BD2897"/>
    <w:rsid w:val="66274EF2"/>
    <w:rsid w:val="66E85E80"/>
    <w:rsid w:val="671D183F"/>
    <w:rsid w:val="674B741B"/>
    <w:rsid w:val="681E586F"/>
    <w:rsid w:val="68BB1CF1"/>
    <w:rsid w:val="69584DB0"/>
    <w:rsid w:val="6974326C"/>
    <w:rsid w:val="69DA43E0"/>
    <w:rsid w:val="6A0D5B9B"/>
    <w:rsid w:val="6CEE3336"/>
    <w:rsid w:val="6D1014FE"/>
    <w:rsid w:val="6D170ADE"/>
    <w:rsid w:val="6DB620A5"/>
    <w:rsid w:val="6DE06A16"/>
    <w:rsid w:val="6F327E52"/>
    <w:rsid w:val="70C76378"/>
    <w:rsid w:val="71E73A93"/>
    <w:rsid w:val="72AC7F1B"/>
    <w:rsid w:val="7329156C"/>
    <w:rsid w:val="74206713"/>
    <w:rsid w:val="744C7076"/>
    <w:rsid w:val="74E4399C"/>
    <w:rsid w:val="76AF1D88"/>
    <w:rsid w:val="774D4AD7"/>
    <w:rsid w:val="779870B5"/>
    <w:rsid w:val="782D7408"/>
    <w:rsid w:val="79A758CD"/>
    <w:rsid w:val="79C43D9C"/>
    <w:rsid w:val="7A293BFF"/>
    <w:rsid w:val="7AC878BC"/>
    <w:rsid w:val="7AF1471D"/>
    <w:rsid w:val="7B362A78"/>
    <w:rsid w:val="7B4B14C1"/>
    <w:rsid w:val="7C093CE8"/>
    <w:rsid w:val="7C2E19A1"/>
    <w:rsid w:val="7C43544C"/>
    <w:rsid w:val="7D494690"/>
    <w:rsid w:val="7DA168CE"/>
    <w:rsid w:val="7EE13164"/>
    <w:rsid w:val="7F961D37"/>
    <w:rsid w:val="7FB6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Cs w:val="22"/>
    </w:r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5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索引 51"/>
    <w:basedOn w:val="1"/>
    <w:next w:val="1"/>
    <w:qFormat/>
    <w:uiPriority w:val="0"/>
    <w:pPr>
      <w:ind w:left="1680"/>
    </w:p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1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2174</Words>
  <Characters>2308</Characters>
  <Lines>0</Lines>
  <Paragraphs>0</Paragraphs>
  <TotalTime>2</TotalTime>
  <ScaleCrop>false</ScaleCrop>
  <LinksUpToDate>false</LinksUpToDate>
  <CharactersWithSpaces>2480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2024-03-07T06:54:00Z</dcterms:created>
  <dc:creator>hhy</dc:creator>
  <cp:lastModifiedBy>Administrator</cp:lastModifiedBy>
  <cp:lastPrinted>2025-03-19T09:21:00Z</cp:lastPrinted>
  <dcterms:modified xsi:type="dcterms:W3CDTF">2025-04-01T03:22:16Z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7DBA530364994785908F118076DE5451_13</vt:lpwstr>
  </property>
  <property fmtid="{D5CDD505-2E9C-101B-9397-08002B2CF9AE}" pid="4" name="KSOTemplateDocerSaveRecord">
    <vt:lpwstr>eyJoZGlkIjoiYjRiNGUzZDAxZjM5YzdlZjFjOWU0NDc5MzU2N2JjZjcifQ==</vt:lpwstr>
  </property>
</Properties>
</file>